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1C" w:rsidRDefault="0087241C" w:rsidP="0004203E">
      <w:pPr>
        <w:ind w:left="12600"/>
        <w:jc w:val="right"/>
        <w:rPr>
          <w:b/>
          <w:bCs/>
          <w:color w:val="000000"/>
          <w:sz w:val="18"/>
          <w:szCs w:val="18"/>
          <w:lang w:val="en-US"/>
        </w:rPr>
      </w:pPr>
    </w:p>
    <w:p w:rsidR="0087241C" w:rsidRPr="005030C6" w:rsidRDefault="0087241C" w:rsidP="0004203E">
      <w:pPr>
        <w:pStyle w:val="rg"/>
        <w:rPr>
          <w:sz w:val="20"/>
          <w:szCs w:val="20"/>
          <w:lang w:val="fr-FR"/>
        </w:rPr>
      </w:pPr>
      <w:r w:rsidRPr="005030C6">
        <w:rPr>
          <w:sz w:val="20"/>
          <w:szCs w:val="20"/>
          <w:lang w:val="fr-FR"/>
        </w:rPr>
        <w:t>Anexa nr.2</w:t>
      </w:r>
    </w:p>
    <w:p w:rsidR="0087241C" w:rsidRPr="005030C6" w:rsidRDefault="0087241C" w:rsidP="0004203E">
      <w:pPr>
        <w:pStyle w:val="rg"/>
        <w:rPr>
          <w:sz w:val="20"/>
          <w:szCs w:val="20"/>
          <w:lang w:val="fr-FR"/>
        </w:rPr>
      </w:pPr>
      <w:smartTag w:uri="urn:schemas-microsoft-com:office:smarttags" w:element="PersonName">
        <w:smartTagPr>
          <w:attr w:name="ProductID" w:val="la Instrucţiunea"/>
        </w:smartTagPr>
        <w:r w:rsidRPr="005030C6">
          <w:rPr>
            <w:sz w:val="20"/>
            <w:szCs w:val="20"/>
            <w:lang w:val="fr-FR"/>
          </w:rPr>
          <w:t>la Instrucţiunea</w:t>
        </w:r>
      </w:smartTag>
      <w:r w:rsidRPr="005030C6">
        <w:rPr>
          <w:sz w:val="20"/>
          <w:szCs w:val="20"/>
          <w:lang w:val="fr-FR"/>
        </w:rPr>
        <w:t xml:space="preserve"> privind modul de întocmire </w:t>
      </w:r>
    </w:p>
    <w:p w:rsidR="0087241C" w:rsidRPr="005030C6" w:rsidRDefault="0087241C" w:rsidP="0004203E">
      <w:pPr>
        <w:pStyle w:val="rg"/>
        <w:rPr>
          <w:sz w:val="20"/>
          <w:szCs w:val="20"/>
          <w:lang w:val="it-IT"/>
        </w:rPr>
      </w:pPr>
      <w:r w:rsidRPr="005030C6">
        <w:rPr>
          <w:sz w:val="20"/>
          <w:szCs w:val="20"/>
          <w:lang w:val="it-IT"/>
        </w:rPr>
        <w:t xml:space="preserve">şi prezentare de către bănci a rapoartelor </w:t>
      </w:r>
    </w:p>
    <w:p w:rsidR="0087241C" w:rsidRPr="005030C6" w:rsidRDefault="0087241C" w:rsidP="0004203E">
      <w:pPr>
        <w:pStyle w:val="rg"/>
        <w:rPr>
          <w:sz w:val="20"/>
          <w:szCs w:val="20"/>
          <w:lang w:val="it-IT"/>
        </w:rPr>
      </w:pPr>
      <w:r w:rsidRPr="005030C6">
        <w:rPr>
          <w:sz w:val="20"/>
          <w:szCs w:val="20"/>
          <w:lang w:val="it-IT"/>
        </w:rPr>
        <w:t>în scopuri prudenţiale</w:t>
      </w:r>
    </w:p>
    <w:p w:rsidR="0087241C" w:rsidRPr="005030C6" w:rsidRDefault="0087241C" w:rsidP="0004203E">
      <w:pPr>
        <w:ind w:left="12600"/>
        <w:jc w:val="right"/>
        <w:rPr>
          <w:b/>
          <w:bCs/>
          <w:color w:val="000000"/>
          <w:sz w:val="18"/>
          <w:szCs w:val="18"/>
          <w:lang w:val="it-IT"/>
        </w:rPr>
      </w:pPr>
    </w:p>
    <w:p w:rsidR="0087241C" w:rsidRPr="005030C6" w:rsidRDefault="0087241C" w:rsidP="0004203E">
      <w:pPr>
        <w:ind w:left="12600"/>
        <w:jc w:val="right"/>
        <w:rPr>
          <w:b/>
          <w:bCs/>
          <w:color w:val="000000"/>
          <w:sz w:val="18"/>
          <w:szCs w:val="18"/>
          <w:lang w:val="it-IT"/>
        </w:rPr>
      </w:pPr>
    </w:p>
    <w:p w:rsidR="0087241C" w:rsidRPr="005030C6" w:rsidRDefault="0087241C" w:rsidP="0004203E">
      <w:pPr>
        <w:ind w:left="12600"/>
        <w:jc w:val="right"/>
        <w:rPr>
          <w:b/>
          <w:bCs/>
          <w:color w:val="000000"/>
          <w:sz w:val="18"/>
          <w:szCs w:val="18"/>
          <w:lang w:val="it-IT"/>
        </w:rPr>
      </w:pPr>
    </w:p>
    <w:p w:rsidR="0087241C" w:rsidRPr="005030C6" w:rsidRDefault="0087241C" w:rsidP="0004203E">
      <w:pPr>
        <w:ind w:left="12600"/>
        <w:jc w:val="right"/>
        <w:rPr>
          <w:lang w:val="it-IT" w:bidi="or-IN"/>
        </w:rPr>
      </w:pPr>
      <w:r w:rsidRPr="005030C6">
        <w:rPr>
          <w:b/>
          <w:bCs/>
          <w:color w:val="000000"/>
          <w:sz w:val="18"/>
          <w:szCs w:val="18"/>
          <w:lang w:val="it-IT"/>
        </w:rPr>
        <w:t>ORD0301</w:t>
      </w:r>
    </w:p>
    <w:p w:rsidR="0087241C" w:rsidRPr="00856B03" w:rsidRDefault="0087241C" w:rsidP="0004203E">
      <w:pPr>
        <w:pStyle w:val="Heading3"/>
        <w:tabs>
          <w:tab w:val="left" w:pos="15309"/>
        </w:tabs>
        <w:spacing w:before="0" w:after="0"/>
        <w:ind w:left="12600" w:right="142"/>
        <w:jc w:val="right"/>
        <w:rPr>
          <w:rFonts w:ascii="Times New Roman" w:hAnsi="Times New Roman" w:cs="Times New Roman"/>
          <w:b w:val="0"/>
          <w:bCs w:val="0"/>
          <w:color w:val="000000"/>
          <w:sz w:val="18"/>
          <w:szCs w:val="18"/>
        </w:rPr>
      </w:pPr>
      <w:r w:rsidRPr="00856B03">
        <w:rPr>
          <w:rFonts w:ascii="Times New Roman" w:hAnsi="Times New Roman" w:cs="Times New Roman"/>
          <w:b w:val="0"/>
          <w:bCs w:val="0"/>
          <w:color w:val="000000"/>
          <w:sz w:val="18"/>
          <w:szCs w:val="18"/>
        </w:rPr>
        <w:t>Codul formularului</w:t>
      </w:r>
    </w:p>
    <w:p w:rsidR="0087241C" w:rsidRPr="005030C6" w:rsidRDefault="0087241C" w:rsidP="0004203E">
      <w:pPr>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tblGrid>
      <w:tr w:rsidR="0087241C" w:rsidRPr="00027AD1" w:rsidTr="00687EFA">
        <w:tc>
          <w:tcPr>
            <w:tcW w:w="1368" w:type="dxa"/>
          </w:tcPr>
          <w:p w:rsidR="0087241C" w:rsidRPr="005030C6" w:rsidRDefault="0087241C" w:rsidP="00687EFA">
            <w:pPr>
              <w:tabs>
                <w:tab w:val="left" w:pos="1008"/>
                <w:tab w:val="left" w:pos="1446"/>
                <w:tab w:val="left" w:pos="8208"/>
                <w:tab w:val="left" w:pos="9828"/>
              </w:tabs>
              <w:rPr>
                <w:color w:val="000000"/>
                <w:sz w:val="18"/>
                <w:szCs w:val="18"/>
                <w:lang w:val="it-IT"/>
              </w:rPr>
            </w:pPr>
          </w:p>
        </w:tc>
      </w:tr>
    </w:tbl>
    <w:p w:rsidR="0087241C" w:rsidRPr="005030C6" w:rsidRDefault="0087241C" w:rsidP="0004203E">
      <w:pPr>
        <w:tabs>
          <w:tab w:val="left" w:pos="1008"/>
          <w:tab w:val="left" w:pos="1446"/>
          <w:tab w:val="left" w:pos="8208"/>
          <w:tab w:val="left" w:pos="9828"/>
        </w:tabs>
        <w:rPr>
          <w:color w:val="000000"/>
          <w:sz w:val="18"/>
          <w:szCs w:val="18"/>
          <w:lang w:val="it-IT"/>
        </w:rPr>
      </w:pPr>
      <w:r w:rsidRPr="005030C6">
        <w:rPr>
          <w:color w:val="000000"/>
          <w:sz w:val="18"/>
          <w:szCs w:val="18"/>
          <w:lang w:val="it-IT"/>
        </w:rPr>
        <w:t>codul băncii</w:t>
      </w:r>
    </w:p>
    <w:p w:rsidR="0087241C" w:rsidRPr="005030C6" w:rsidRDefault="0087241C" w:rsidP="0004203E">
      <w:pPr>
        <w:rPr>
          <w:color w:val="000000"/>
          <w:sz w:val="18"/>
          <w:szCs w:val="18"/>
          <w:lang w:val="it-IT"/>
        </w:rPr>
      </w:pPr>
    </w:p>
    <w:p w:rsidR="0087241C" w:rsidRPr="005030C6" w:rsidRDefault="0087241C" w:rsidP="0004203E">
      <w:pPr>
        <w:rPr>
          <w:b/>
          <w:bCs/>
          <w:color w:val="000000"/>
          <w:lang w:val="it-IT"/>
        </w:rPr>
      </w:pPr>
      <w:r w:rsidRPr="005030C6">
        <w:rPr>
          <w:b/>
          <w:bCs/>
          <w:color w:val="000000"/>
          <w:lang w:val="it-IT"/>
        </w:rPr>
        <w:t>ORD 3.1A  Expunerile "mari"</w:t>
      </w:r>
    </w:p>
    <w:p w:rsidR="0087241C" w:rsidRPr="00856B03" w:rsidRDefault="0087241C" w:rsidP="0004203E">
      <w:pPr>
        <w:rPr>
          <w:bCs/>
          <w:color w:val="000000"/>
          <w:sz w:val="20"/>
        </w:rPr>
      </w:pPr>
      <w:r w:rsidRPr="00856B03">
        <w:rPr>
          <w:bCs/>
          <w:color w:val="000000"/>
          <w:sz w:val="20"/>
        </w:rPr>
        <w:t>la situaţia din __________  20__</w:t>
      </w:r>
    </w:p>
    <w:p w:rsidR="0087241C" w:rsidRPr="00856B03" w:rsidRDefault="0087241C" w:rsidP="0004203E">
      <w:pPr>
        <w:ind w:left="1080"/>
        <w:jc w:val="both"/>
        <w:rPr>
          <w:bCs/>
          <w:color w:val="000000"/>
          <w:sz w:val="20"/>
        </w:rPr>
      </w:pPr>
    </w:p>
    <w:tbl>
      <w:tblPr>
        <w:tblW w:w="15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0"/>
        <w:gridCol w:w="1147"/>
        <w:gridCol w:w="1196"/>
        <w:gridCol w:w="695"/>
        <w:gridCol w:w="1080"/>
        <w:gridCol w:w="900"/>
        <w:gridCol w:w="720"/>
        <w:gridCol w:w="1421"/>
        <w:gridCol w:w="897"/>
        <w:gridCol w:w="723"/>
        <w:gridCol w:w="1103"/>
        <w:gridCol w:w="1460"/>
        <w:gridCol w:w="947"/>
        <w:gridCol w:w="928"/>
        <w:gridCol w:w="808"/>
        <w:gridCol w:w="927"/>
      </w:tblGrid>
      <w:tr w:rsidR="0087241C" w:rsidRPr="00856B03" w:rsidTr="00687EFA">
        <w:tc>
          <w:tcPr>
            <w:tcW w:w="490" w:type="dxa"/>
            <w:vAlign w:val="center"/>
          </w:tcPr>
          <w:p w:rsidR="0087241C" w:rsidRPr="00856B03" w:rsidRDefault="0087241C" w:rsidP="00687EFA">
            <w:pPr>
              <w:jc w:val="center"/>
              <w:rPr>
                <w:b/>
                <w:bCs/>
                <w:color w:val="000000"/>
                <w:sz w:val="18"/>
                <w:szCs w:val="18"/>
              </w:rPr>
            </w:pPr>
            <w:r w:rsidRPr="00856B03">
              <w:rPr>
                <w:b/>
                <w:bCs/>
                <w:color w:val="000000"/>
                <w:sz w:val="18"/>
                <w:szCs w:val="18"/>
              </w:rPr>
              <w:t>Nr. d/o</w:t>
            </w:r>
          </w:p>
        </w:tc>
        <w:tc>
          <w:tcPr>
            <w:tcW w:w="1147" w:type="dxa"/>
            <w:vAlign w:val="center"/>
          </w:tcPr>
          <w:p w:rsidR="0087241C" w:rsidRPr="00856B03" w:rsidRDefault="0087241C" w:rsidP="00687EFA">
            <w:pPr>
              <w:jc w:val="center"/>
              <w:rPr>
                <w:b/>
                <w:bCs/>
                <w:color w:val="000000"/>
                <w:sz w:val="18"/>
                <w:szCs w:val="18"/>
              </w:rPr>
            </w:pPr>
            <w:r w:rsidRPr="00856B03">
              <w:rPr>
                <w:b/>
                <w:bCs/>
                <w:color w:val="000000"/>
                <w:sz w:val="18"/>
                <w:szCs w:val="18"/>
              </w:rPr>
              <w:t>Denumirea debitorului/ contrapărţii</w:t>
            </w:r>
          </w:p>
        </w:tc>
        <w:tc>
          <w:tcPr>
            <w:tcW w:w="1196" w:type="dxa"/>
            <w:vAlign w:val="center"/>
          </w:tcPr>
          <w:p w:rsidR="0087241C" w:rsidRPr="005030C6" w:rsidRDefault="0087241C" w:rsidP="00687EFA">
            <w:pPr>
              <w:jc w:val="center"/>
              <w:rPr>
                <w:b/>
                <w:bCs/>
                <w:color w:val="000000"/>
                <w:sz w:val="18"/>
                <w:szCs w:val="18"/>
                <w:lang w:val="it-IT"/>
              </w:rPr>
            </w:pPr>
            <w:r w:rsidRPr="005030C6">
              <w:rPr>
                <w:b/>
                <w:bCs/>
                <w:color w:val="000000"/>
                <w:sz w:val="18"/>
                <w:szCs w:val="18"/>
                <w:lang w:val="it-IT"/>
              </w:rPr>
              <w:t>Numărul de identificare al debitorului/ contrapărţii</w:t>
            </w:r>
          </w:p>
        </w:tc>
        <w:tc>
          <w:tcPr>
            <w:tcW w:w="695" w:type="dxa"/>
            <w:vAlign w:val="center"/>
          </w:tcPr>
          <w:p w:rsidR="0087241C" w:rsidRPr="00856B03" w:rsidRDefault="0087241C" w:rsidP="00687EFA">
            <w:pPr>
              <w:ind w:right="-108"/>
              <w:jc w:val="center"/>
              <w:rPr>
                <w:b/>
                <w:bCs/>
                <w:color w:val="000000"/>
                <w:sz w:val="18"/>
                <w:szCs w:val="18"/>
              </w:rPr>
            </w:pPr>
            <w:r w:rsidRPr="00856B03">
              <w:rPr>
                <w:b/>
                <w:bCs/>
                <w:color w:val="000000"/>
                <w:sz w:val="18"/>
                <w:szCs w:val="18"/>
              </w:rPr>
              <w:t>Numărul grupului</w:t>
            </w:r>
          </w:p>
        </w:tc>
        <w:tc>
          <w:tcPr>
            <w:tcW w:w="1080" w:type="dxa"/>
            <w:vAlign w:val="center"/>
          </w:tcPr>
          <w:p w:rsidR="0087241C" w:rsidRPr="00856B03" w:rsidRDefault="0087241C" w:rsidP="00687EFA">
            <w:pPr>
              <w:jc w:val="center"/>
              <w:rPr>
                <w:b/>
                <w:bCs/>
                <w:color w:val="000000"/>
                <w:sz w:val="18"/>
                <w:szCs w:val="18"/>
              </w:rPr>
            </w:pPr>
            <w:r w:rsidRPr="00856B03">
              <w:rPr>
                <w:b/>
                <w:bCs/>
                <w:color w:val="000000"/>
                <w:sz w:val="18"/>
                <w:szCs w:val="18"/>
              </w:rPr>
              <w:t>Indicele totalului pentru grup</w:t>
            </w:r>
          </w:p>
        </w:tc>
        <w:tc>
          <w:tcPr>
            <w:tcW w:w="900" w:type="dxa"/>
            <w:vAlign w:val="center"/>
          </w:tcPr>
          <w:p w:rsidR="0087241C" w:rsidRPr="00856B03" w:rsidRDefault="0087241C" w:rsidP="00687EFA">
            <w:pPr>
              <w:jc w:val="center"/>
              <w:rPr>
                <w:b/>
                <w:bCs/>
                <w:color w:val="000000"/>
                <w:sz w:val="18"/>
                <w:szCs w:val="18"/>
              </w:rPr>
            </w:pPr>
            <w:r w:rsidRPr="00856B03">
              <w:rPr>
                <w:b/>
                <w:bCs/>
                <w:color w:val="000000"/>
                <w:sz w:val="18"/>
                <w:szCs w:val="18"/>
              </w:rPr>
              <w:t>Tipul tranzac-ţiei</w:t>
            </w:r>
          </w:p>
        </w:tc>
        <w:tc>
          <w:tcPr>
            <w:tcW w:w="720" w:type="dxa"/>
            <w:vAlign w:val="center"/>
          </w:tcPr>
          <w:p w:rsidR="0087241C" w:rsidRPr="00856B03" w:rsidRDefault="0087241C" w:rsidP="00687EFA">
            <w:pPr>
              <w:ind w:right="-89"/>
              <w:jc w:val="center"/>
              <w:rPr>
                <w:b/>
                <w:bCs/>
                <w:color w:val="000000"/>
                <w:sz w:val="18"/>
                <w:szCs w:val="18"/>
              </w:rPr>
            </w:pPr>
            <w:r w:rsidRPr="00856B03">
              <w:rPr>
                <w:b/>
                <w:bCs/>
                <w:color w:val="000000"/>
                <w:sz w:val="18"/>
                <w:szCs w:val="18"/>
              </w:rPr>
              <w:t>Tipul de asigurare</w:t>
            </w:r>
          </w:p>
        </w:tc>
        <w:tc>
          <w:tcPr>
            <w:tcW w:w="1421" w:type="dxa"/>
            <w:vAlign w:val="center"/>
          </w:tcPr>
          <w:p w:rsidR="0087241C" w:rsidRPr="0004203E" w:rsidRDefault="0087241C" w:rsidP="00687EFA">
            <w:pPr>
              <w:ind w:left="-127" w:right="-108"/>
              <w:jc w:val="center"/>
              <w:rPr>
                <w:b/>
                <w:bCs/>
                <w:color w:val="000000"/>
                <w:sz w:val="18"/>
                <w:szCs w:val="18"/>
                <w:lang w:val="en-US"/>
              </w:rPr>
            </w:pPr>
            <w:r w:rsidRPr="0004203E">
              <w:rPr>
                <w:b/>
                <w:bCs/>
                <w:color w:val="000000"/>
                <w:sz w:val="18"/>
                <w:szCs w:val="18"/>
                <w:lang w:val="en-US"/>
              </w:rPr>
              <w:t>Categoria de clasificare a activului / angajamentului condiţional</w:t>
            </w:r>
          </w:p>
        </w:tc>
        <w:tc>
          <w:tcPr>
            <w:tcW w:w="897" w:type="dxa"/>
            <w:vAlign w:val="center"/>
          </w:tcPr>
          <w:p w:rsidR="0087241C" w:rsidRPr="00856B03" w:rsidRDefault="0087241C" w:rsidP="00687EFA">
            <w:pPr>
              <w:jc w:val="center"/>
              <w:rPr>
                <w:b/>
                <w:bCs/>
                <w:color w:val="000000"/>
                <w:sz w:val="18"/>
                <w:szCs w:val="18"/>
              </w:rPr>
            </w:pPr>
            <w:r w:rsidRPr="00856B03">
              <w:rPr>
                <w:b/>
                <w:bCs/>
                <w:color w:val="000000"/>
                <w:sz w:val="18"/>
                <w:szCs w:val="18"/>
              </w:rPr>
              <w:t xml:space="preserve">Expune-rea totală </w:t>
            </w:r>
          </w:p>
        </w:tc>
        <w:tc>
          <w:tcPr>
            <w:tcW w:w="723" w:type="dxa"/>
            <w:vAlign w:val="center"/>
          </w:tcPr>
          <w:p w:rsidR="0087241C" w:rsidRPr="00856B03" w:rsidRDefault="0087241C" w:rsidP="00687EFA">
            <w:pPr>
              <w:jc w:val="center"/>
              <w:rPr>
                <w:b/>
                <w:bCs/>
                <w:color w:val="000000"/>
                <w:sz w:val="18"/>
                <w:szCs w:val="18"/>
              </w:rPr>
            </w:pPr>
            <w:r w:rsidRPr="00856B03">
              <w:rPr>
                <w:b/>
                <w:bCs/>
                <w:color w:val="000000"/>
                <w:sz w:val="18"/>
                <w:szCs w:val="18"/>
              </w:rPr>
              <w:t>Expu-nerea netă</w:t>
            </w:r>
          </w:p>
        </w:tc>
        <w:tc>
          <w:tcPr>
            <w:tcW w:w="1103" w:type="dxa"/>
            <w:vAlign w:val="center"/>
          </w:tcPr>
          <w:p w:rsidR="0087241C" w:rsidRPr="0004203E" w:rsidRDefault="0087241C" w:rsidP="00687EFA">
            <w:pPr>
              <w:ind w:left="-82"/>
              <w:jc w:val="center"/>
              <w:rPr>
                <w:b/>
                <w:bCs/>
                <w:color w:val="000000"/>
                <w:sz w:val="18"/>
                <w:szCs w:val="18"/>
                <w:lang w:val="en-US"/>
              </w:rPr>
            </w:pPr>
            <w:r w:rsidRPr="0004203E">
              <w:rPr>
                <w:b/>
                <w:bCs/>
                <w:color w:val="000000"/>
                <w:sz w:val="18"/>
                <w:szCs w:val="18"/>
                <w:lang w:val="en-US"/>
              </w:rPr>
              <w:t>Total pe grupul persoanelor acţionînd concertat</w:t>
            </w:r>
          </w:p>
        </w:tc>
        <w:tc>
          <w:tcPr>
            <w:tcW w:w="1460" w:type="dxa"/>
            <w:vAlign w:val="center"/>
          </w:tcPr>
          <w:p w:rsidR="0087241C" w:rsidRPr="005030C6" w:rsidRDefault="0087241C" w:rsidP="00687EFA">
            <w:pPr>
              <w:jc w:val="center"/>
              <w:rPr>
                <w:b/>
                <w:bCs/>
                <w:color w:val="000000"/>
                <w:sz w:val="18"/>
                <w:szCs w:val="18"/>
                <w:lang w:val="it-IT"/>
              </w:rPr>
            </w:pPr>
            <w:r w:rsidRPr="005030C6">
              <w:rPr>
                <w:b/>
                <w:bCs/>
                <w:color w:val="000000"/>
                <w:sz w:val="18"/>
                <w:szCs w:val="18"/>
                <w:lang w:val="it-IT"/>
              </w:rPr>
              <w:t>Raportul dintre expunerea netă şi capitalul normativ total (%)</w:t>
            </w:r>
          </w:p>
        </w:tc>
        <w:tc>
          <w:tcPr>
            <w:tcW w:w="947" w:type="dxa"/>
            <w:vAlign w:val="center"/>
          </w:tcPr>
          <w:p w:rsidR="0087241C" w:rsidRPr="00856B03" w:rsidRDefault="0087241C" w:rsidP="00687EFA">
            <w:pPr>
              <w:jc w:val="center"/>
              <w:rPr>
                <w:b/>
                <w:bCs/>
                <w:color w:val="000000"/>
                <w:sz w:val="18"/>
                <w:szCs w:val="18"/>
              </w:rPr>
            </w:pPr>
            <w:r w:rsidRPr="00856B03">
              <w:rPr>
                <w:b/>
                <w:bCs/>
                <w:color w:val="000000"/>
                <w:sz w:val="18"/>
                <w:szCs w:val="18"/>
              </w:rPr>
              <w:t xml:space="preserve">Data asumării expunerii </w:t>
            </w:r>
          </w:p>
        </w:tc>
        <w:tc>
          <w:tcPr>
            <w:tcW w:w="928" w:type="dxa"/>
            <w:vAlign w:val="center"/>
          </w:tcPr>
          <w:p w:rsidR="0087241C" w:rsidRPr="00856B03" w:rsidRDefault="0087241C" w:rsidP="00687EFA">
            <w:pPr>
              <w:jc w:val="center"/>
              <w:rPr>
                <w:b/>
                <w:bCs/>
                <w:color w:val="000000"/>
                <w:sz w:val="18"/>
                <w:szCs w:val="18"/>
              </w:rPr>
            </w:pPr>
            <w:r w:rsidRPr="00856B03">
              <w:rPr>
                <w:b/>
                <w:bCs/>
                <w:color w:val="000000"/>
                <w:sz w:val="18"/>
                <w:szCs w:val="18"/>
              </w:rPr>
              <w:t>Numărul prelungi-rilor</w:t>
            </w:r>
          </w:p>
        </w:tc>
        <w:tc>
          <w:tcPr>
            <w:tcW w:w="808" w:type="dxa"/>
          </w:tcPr>
          <w:p w:rsidR="0087241C" w:rsidRPr="00856B03" w:rsidRDefault="0087241C" w:rsidP="00687EFA">
            <w:pPr>
              <w:jc w:val="center"/>
              <w:rPr>
                <w:b/>
                <w:bCs/>
                <w:color w:val="000000"/>
                <w:sz w:val="18"/>
                <w:szCs w:val="18"/>
              </w:rPr>
            </w:pPr>
            <w:r w:rsidRPr="00856B03">
              <w:rPr>
                <w:b/>
                <w:bCs/>
                <w:color w:val="000000"/>
                <w:sz w:val="18"/>
                <w:szCs w:val="18"/>
              </w:rPr>
              <w:t>Scaden-ţa</w:t>
            </w:r>
          </w:p>
        </w:tc>
        <w:tc>
          <w:tcPr>
            <w:tcW w:w="927" w:type="dxa"/>
            <w:vAlign w:val="center"/>
          </w:tcPr>
          <w:p w:rsidR="0087241C" w:rsidRPr="00856B03" w:rsidRDefault="0087241C" w:rsidP="00687EFA">
            <w:pPr>
              <w:jc w:val="center"/>
              <w:rPr>
                <w:b/>
                <w:bCs/>
                <w:color w:val="000000"/>
                <w:sz w:val="18"/>
                <w:szCs w:val="18"/>
              </w:rPr>
            </w:pPr>
            <w:r w:rsidRPr="00856B03">
              <w:rPr>
                <w:b/>
                <w:bCs/>
                <w:color w:val="000000"/>
                <w:sz w:val="18"/>
                <w:szCs w:val="18"/>
              </w:rPr>
              <w:t>Data scadenţei</w:t>
            </w:r>
          </w:p>
        </w:tc>
      </w:tr>
      <w:tr w:rsidR="0087241C" w:rsidRPr="00856B03" w:rsidTr="00687EFA">
        <w:tc>
          <w:tcPr>
            <w:tcW w:w="490" w:type="dxa"/>
            <w:vAlign w:val="center"/>
          </w:tcPr>
          <w:p w:rsidR="0087241C" w:rsidRPr="00856B03" w:rsidRDefault="0087241C" w:rsidP="00687EFA">
            <w:pPr>
              <w:jc w:val="center"/>
              <w:rPr>
                <w:b/>
                <w:bCs/>
                <w:color w:val="000000"/>
                <w:sz w:val="18"/>
                <w:szCs w:val="18"/>
              </w:rPr>
            </w:pPr>
            <w:r w:rsidRPr="00856B03">
              <w:rPr>
                <w:b/>
                <w:bCs/>
                <w:color w:val="000000"/>
                <w:sz w:val="18"/>
                <w:szCs w:val="18"/>
              </w:rPr>
              <w:t>A</w:t>
            </w:r>
          </w:p>
        </w:tc>
        <w:tc>
          <w:tcPr>
            <w:tcW w:w="1147" w:type="dxa"/>
            <w:vAlign w:val="center"/>
          </w:tcPr>
          <w:p w:rsidR="0087241C" w:rsidRPr="00856B03" w:rsidRDefault="0087241C" w:rsidP="00687EFA">
            <w:pPr>
              <w:jc w:val="center"/>
              <w:rPr>
                <w:b/>
                <w:bCs/>
                <w:color w:val="000000"/>
                <w:sz w:val="18"/>
                <w:szCs w:val="18"/>
              </w:rPr>
            </w:pPr>
            <w:r w:rsidRPr="00856B03">
              <w:rPr>
                <w:b/>
                <w:bCs/>
                <w:color w:val="000000"/>
                <w:sz w:val="18"/>
                <w:szCs w:val="18"/>
              </w:rPr>
              <w:t>B</w:t>
            </w:r>
          </w:p>
        </w:tc>
        <w:tc>
          <w:tcPr>
            <w:tcW w:w="1196" w:type="dxa"/>
            <w:vAlign w:val="center"/>
          </w:tcPr>
          <w:p w:rsidR="0087241C" w:rsidRPr="00856B03" w:rsidRDefault="0087241C" w:rsidP="00687EFA">
            <w:pPr>
              <w:jc w:val="center"/>
              <w:rPr>
                <w:b/>
                <w:bCs/>
                <w:color w:val="000000"/>
                <w:sz w:val="18"/>
                <w:szCs w:val="18"/>
              </w:rPr>
            </w:pPr>
            <w:r w:rsidRPr="00856B03">
              <w:rPr>
                <w:b/>
                <w:bCs/>
                <w:color w:val="000000"/>
                <w:sz w:val="18"/>
                <w:szCs w:val="18"/>
              </w:rPr>
              <w:t>C</w:t>
            </w:r>
          </w:p>
        </w:tc>
        <w:tc>
          <w:tcPr>
            <w:tcW w:w="695" w:type="dxa"/>
            <w:vAlign w:val="center"/>
          </w:tcPr>
          <w:p w:rsidR="0087241C" w:rsidRPr="00856B03" w:rsidRDefault="0087241C" w:rsidP="00687EFA">
            <w:pPr>
              <w:jc w:val="center"/>
              <w:rPr>
                <w:b/>
                <w:bCs/>
                <w:color w:val="000000"/>
                <w:sz w:val="18"/>
                <w:szCs w:val="18"/>
              </w:rPr>
            </w:pPr>
            <w:r w:rsidRPr="00856B03">
              <w:rPr>
                <w:b/>
                <w:bCs/>
                <w:color w:val="000000"/>
                <w:sz w:val="18"/>
                <w:szCs w:val="18"/>
              </w:rPr>
              <w:t>D</w:t>
            </w:r>
          </w:p>
        </w:tc>
        <w:tc>
          <w:tcPr>
            <w:tcW w:w="1080" w:type="dxa"/>
            <w:vAlign w:val="center"/>
          </w:tcPr>
          <w:p w:rsidR="0087241C" w:rsidRPr="00856B03" w:rsidRDefault="0087241C" w:rsidP="00687EFA">
            <w:pPr>
              <w:jc w:val="center"/>
              <w:rPr>
                <w:b/>
                <w:bCs/>
                <w:color w:val="000000"/>
                <w:sz w:val="18"/>
                <w:szCs w:val="18"/>
              </w:rPr>
            </w:pPr>
            <w:r w:rsidRPr="00856B03">
              <w:rPr>
                <w:b/>
                <w:bCs/>
                <w:color w:val="000000"/>
                <w:sz w:val="18"/>
                <w:szCs w:val="18"/>
              </w:rPr>
              <w:t>E</w:t>
            </w:r>
          </w:p>
        </w:tc>
        <w:tc>
          <w:tcPr>
            <w:tcW w:w="900" w:type="dxa"/>
            <w:vAlign w:val="center"/>
          </w:tcPr>
          <w:p w:rsidR="0087241C" w:rsidRPr="00856B03" w:rsidRDefault="0087241C" w:rsidP="00687EFA">
            <w:pPr>
              <w:jc w:val="center"/>
              <w:rPr>
                <w:b/>
                <w:bCs/>
                <w:color w:val="000000"/>
                <w:sz w:val="18"/>
                <w:szCs w:val="18"/>
              </w:rPr>
            </w:pPr>
            <w:r w:rsidRPr="00856B03">
              <w:rPr>
                <w:b/>
                <w:bCs/>
                <w:color w:val="000000"/>
                <w:sz w:val="18"/>
                <w:szCs w:val="18"/>
              </w:rPr>
              <w:t>F</w:t>
            </w:r>
          </w:p>
        </w:tc>
        <w:tc>
          <w:tcPr>
            <w:tcW w:w="720" w:type="dxa"/>
            <w:vAlign w:val="center"/>
          </w:tcPr>
          <w:p w:rsidR="0087241C" w:rsidRPr="00856B03" w:rsidRDefault="0087241C" w:rsidP="00687EFA">
            <w:pPr>
              <w:jc w:val="center"/>
              <w:rPr>
                <w:b/>
                <w:bCs/>
                <w:color w:val="000000"/>
                <w:sz w:val="18"/>
                <w:szCs w:val="18"/>
              </w:rPr>
            </w:pPr>
            <w:r w:rsidRPr="00856B03">
              <w:rPr>
                <w:b/>
                <w:bCs/>
                <w:color w:val="000000"/>
                <w:sz w:val="18"/>
                <w:szCs w:val="18"/>
              </w:rPr>
              <w:t>G</w:t>
            </w:r>
          </w:p>
        </w:tc>
        <w:tc>
          <w:tcPr>
            <w:tcW w:w="1421" w:type="dxa"/>
          </w:tcPr>
          <w:p w:rsidR="0087241C" w:rsidRPr="00856B03" w:rsidRDefault="0087241C" w:rsidP="00687EFA">
            <w:pPr>
              <w:jc w:val="center"/>
              <w:rPr>
                <w:b/>
                <w:bCs/>
                <w:color w:val="000000"/>
                <w:sz w:val="18"/>
                <w:szCs w:val="18"/>
              </w:rPr>
            </w:pPr>
            <w:r w:rsidRPr="00856B03">
              <w:rPr>
                <w:b/>
                <w:bCs/>
                <w:color w:val="000000"/>
                <w:sz w:val="18"/>
                <w:szCs w:val="18"/>
              </w:rPr>
              <w:t>H</w:t>
            </w:r>
          </w:p>
        </w:tc>
        <w:tc>
          <w:tcPr>
            <w:tcW w:w="897" w:type="dxa"/>
            <w:vAlign w:val="center"/>
          </w:tcPr>
          <w:p w:rsidR="0087241C" w:rsidRPr="00856B03" w:rsidRDefault="0087241C" w:rsidP="00687EFA">
            <w:pPr>
              <w:jc w:val="center"/>
              <w:rPr>
                <w:b/>
                <w:bCs/>
                <w:color w:val="000000"/>
                <w:sz w:val="18"/>
                <w:szCs w:val="18"/>
              </w:rPr>
            </w:pPr>
            <w:r w:rsidRPr="00856B03">
              <w:rPr>
                <w:b/>
                <w:bCs/>
                <w:color w:val="000000"/>
                <w:sz w:val="18"/>
                <w:szCs w:val="18"/>
              </w:rPr>
              <w:t>1</w:t>
            </w:r>
          </w:p>
        </w:tc>
        <w:tc>
          <w:tcPr>
            <w:tcW w:w="723" w:type="dxa"/>
            <w:vAlign w:val="center"/>
          </w:tcPr>
          <w:p w:rsidR="0087241C" w:rsidRPr="00856B03" w:rsidRDefault="0087241C" w:rsidP="00687EFA">
            <w:pPr>
              <w:jc w:val="center"/>
              <w:rPr>
                <w:b/>
                <w:bCs/>
                <w:color w:val="000000"/>
                <w:sz w:val="18"/>
                <w:szCs w:val="18"/>
              </w:rPr>
            </w:pPr>
            <w:r w:rsidRPr="00856B03">
              <w:rPr>
                <w:b/>
                <w:bCs/>
                <w:color w:val="000000"/>
                <w:sz w:val="18"/>
                <w:szCs w:val="18"/>
              </w:rPr>
              <w:t>2</w:t>
            </w:r>
          </w:p>
        </w:tc>
        <w:tc>
          <w:tcPr>
            <w:tcW w:w="1103" w:type="dxa"/>
            <w:vAlign w:val="center"/>
          </w:tcPr>
          <w:p w:rsidR="0087241C" w:rsidRPr="00856B03" w:rsidRDefault="0087241C" w:rsidP="00687EFA">
            <w:pPr>
              <w:jc w:val="center"/>
              <w:rPr>
                <w:b/>
                <w:bCs/>
                <w:color w:val="000000"/>
                <w:sz w:val="18"/>
                <w:szCs w:val="18"/>
              </w:rPr>
            </w:pPr>
            <w:r w:rsidRPr="00856B03">
              <w:rPr>
                <w:b/>
                <w:bCs/>
                <w:color w:val="000000"/>
                <w:sz w:val="18"/>
                <w:szCs w:val="18"/>
              </w:rPr>
              <w:t>3</w:t>
            </w:r>
          </w:p>
        </w:tc>
        <w:tc>
          <w:tcPr>
            <w:tcW w:w="1460" w:type="dxa"/>
            <w:vAlign w:val="center"/>
          </w:tcPr>
          <w:p w:rsidR="0087241C" w:rsidRPr="00856B03" w:rsidRDefault="0087241C" w:rsidP="00687EFA">
            <w:pPr>
              <w:jc w:val="center"/>
              <w:rPr>
                <w:b/>
                <w:bCs/>
                <w:color w:val="000000"/>
                <w:sz w:val="18"/>
                <w:szCs w:val="18"/>
              </w:rPr>
            </w:pPr>
            <w:r w:rsidRPr="00856B03">
              <w:rPr>
                <w:b/>
                <w:bCs/>
                <w:color w:val="000000"/>
                <w:sz w:val="18"/>
                <w:szCs w:val="18"/>
              </w:rPr>
              <w:t>4</w:t>
            </w:r>
          </w:p>
        </w:tc>
        <w:tc>
          <w:tcPr>
            <w:tcW w:w="947" w:type="dxa"/>
            <w:vAlign w:val="center"/>
          </w:tcPr>
          <w:p w:rsidR="0087241C" w:rsidRPr="00856B03" w:rsidRDefault="0087241C" w:rsidP="00687EFA">
            <w:pPr>
              <w:jc w:val="center"/>
              <w:rPr>
                <w:b/>
                <w:bCs/>
                <w:color w:val="000000"/>
                <w:sz w:val="18"/>
                <w:szCs w:val="18"/>
              </w:rPr>
            </w:pPr>
            <w:r w:rsidRPr="00856B03">
              <w:rPr>
                <w:b/>
                <w:bCs/>
                <w:color w:val="000000"/>
                <w:sz w:val="18"/>
                <w:szCs w:val="18"/>
              </w:rPr>
              <w:t>5</w:t>
            </w:r>
          </w:p>
        </w:tc>
        <w:tc>
          <w:tcPr>
            <w:tcW w:w="928" w:type="dxa"/>
            <w:vAlign w:val="center"/>
          </w:tcPr>
          <w:p w:rsidR="0087241C" w:rsidRPr="00856B03" w:rsidRDefault="0087241C" w:rsidP="00687EFA">
            <w:pPr>
              <w:jc w:val="center"/>
              <w:rPr>
                <w:b/>
                <w:bCs/>
                <w:color w:val="000000"/>
                <w:sz w:val="18"/>
                <w:szCs w:val="18"/>
              </w:rPr>
            </w:pPr>
            <w:r w:rsidRPr="00856B03">
              <w:rPr>
                <w:b/>
                <w:bCs/>
                <w:color w:val="000000"/>
                <w:sz w:val="18"/>
                <w:szCs w:val="18"/>
              </w:rPr>
              <w:t>6</w:t>
            </w:r>
          </w:p>
        </w:tc>
        <w:tc>
          <w:tcPr>
            <w:tcW w:w="808" w:type="dxa"/>
          </w:tcPr>
          <w:p w:rsidR="0087241C" w:rsidRPr="00856B03" w:rsidRDefault="0087241C" w:rsidP="00687EFA">
            <w:pPr>
              <w:jc w:val="center"/>
              <w:rPr>
                <w:b/>
                <w:bCs/>
                <w:color w:val="000000"/>
                <w:sz w:val="18"/>
                <w:szCs w:val="18"/>
              </w:rPr>
            </w:pPr>
            <w:r w:rsidRPr="00856B03">
              <w:rPr>
                <w:b/>
                <w:bCs/>
                <w:color w:val="000000"/>
                <w:sz w:val="18"/>
                <w:szCs w:val="18"/>
              </w:rPr>
              <w:t>7</w:t>
            </w:r>
          </w:p>
        </w:tc>
        <w:tc>
          <w:tcPr>
            <w:tcW w:w="927" w:type="dxa"/>
            <w:vAlign w:val="center"/>
          </w:tcPr>
          <w:p w:rsidR="0087241C" w:rsidRPr="00856B03" w:rsidRDefault="0087241C" w:rsidP="00687EFA">
            <w:pPr>
              <w:jc w:val="center"/>
              <w:rPr>
                <w:b/>
                <w:bCs/>
                <w:color w:val="000000"/>
                <w:sz w:val="18"/>
                <w:szCs w:val="18"/>
              </w:rPr>
            </w:pPr>
            <w:r w:rsidRPr="00856B03">
              <w:rPr>
                <w:b/>
                <w:bCs/>
                <w:color w:val="000000"/>
                <w:sz w:val="18"/>
                <w:szCs w:val="18"/>
              </w:rPr>
              <w:t>8</w:t>
            </w:r>
          </w:p>
        </w:tc>
      </w:tr>
      <w:tr w:rsidR="0087241C" w:rsidRPr="00856B03" w:rsidTr="00687EFA">
        <w:tc>
          <w:tcPr>
            <w:tcW w:w="490" w:type="dxa"/>
            <w:vAlign w:val="center"/>
          </w:tcPr>
          <w:p w:rsidR="0087241C" w:rsidRPr="00856B03" w:rsidRDefault="0087241C" w:rsidP="00687EFA">
            <w:pPr>
              <w:jc w:val="center"/>
              <w:rPr>
                <w:color w:val="000000"/>
                <w:sz w:val="18"/>
                <w:szCs w:val="18"/>
              </w:rPr>
            </w:pPr>
            <w:r w:rsidRPr="00856B03">
              <w:rPr>
                <w:color w:val="000000"/>
                <w:sz w:val="18"/>
                <w:szCs w:val="18"/>
              </w:rPr>
              <w:t>1</w:t>
            </w:r>
          </w:p>
        </w:tc>
        <w:tc>
          <w:tcPr>
            <w:tcW w:w="1147"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1196"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695"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1080"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900"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720"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1421" w:type="dxa"/>
          </w:tcPr>
          <w:p w:rsidR="0087241C" w:rsidRPr="00856B03" w:rsidRDefault="0087241C" w:rsidP="00687EFA">
            <w:pPr>
              <w:jc w:val="center"/>
              <w:rPr>
                <w:color w:val="000000"/>
                <w:sz w:val="18"/>
                <w:szCs w:val="18"/>
              </w:rPr>
            </w:pPr>
          </w:p>
        </w:tc>
        <w:tc>
          <w:tcPr>
            <w:tcW w:w="897"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723"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1103"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1460"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947"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928"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808" w:type="dxa"/>
          </w:tcPr>
          <w:p w:rsidR="0087241C" w:rsidRPr="00856B03" w:rsidRDefault="0087241C" w:rsidP="00687EFA">
            <w:pPr>
              <w:jc w:val="center"/>
              <w:rPr>
                <w:color w:val="000000"/>
                <w:sz w:val="18"/>
                <w:szCs w:val="18"/>
              </w:rPr>
            </w:pPr>
          </w:p>
        </w:tc>
        <w:tc>
          <w:tcPr>
            <w:tcW w:w="927" w:type="dxa"/>
            <w:vAlign w:val="center"/>
          </w:tcPr>
          <w:p w:rsidR="0087241C" w:rsidRPr="00856B03" w:rsidRDefault="0087241C" w:rsidP="00687EFA">
            <w:pPr>
              <w:jc w:val="center"/>
              <w:rPr>
                <w:color w:val="000000"/>
                <w:sz w:val="18"/>
                <w:szCs w:val="18"/>
              </w:rPr>
            </w:pPr>
            <w:r w:rsidRPr="00856B03">
              <w:rPr>
                <w:color w:val="000000"/>
                <w:sz w:val="18"/>
                <w:szCs w:val="18"/>
              </w:rPr>
              <w:t> </w:t>
            </w:r>
          </w:p>
        </w:tc>
      </w:tr>
      <w:tr w:rsidR="0087241C" w:rsidRPr="00856B03" w:rsidTr="00687EFA">
        <w:tc>
          <w:tcPr>
            <w:tcW w:w="490" w:type="dxa"/>
            <w:vAlign w:val="center"/>
          </w:tcPr>
          <w:p w:rsidR="0087241C" w:rsidRPr="00856B03" w:rsidRDefault="0087241C" w:rsidP="00687EFA">
            <w:pPr>
              <w:jc w:val="center"/>
              <w:rPr>
                <w:color w:val="000000"/>
                <w:sz w:val="18"/>
                <w:szCs w:val="18"/>
              </w:rPr>
            </w:pPr>
            <w:r w:rsidRPr="00856B03">
              <w:rPr>
                <w:color w:val="000000"/>
                <w:sz w:val="18"/>
                <w:szCs w:val="18"/>
              </w:rPr>
              <w:t>2</w:t>
            </w:r>
          </w:p>
        </w:tc>
        <w:tc>
          <w:tcPr>
            <w:tcW w:w="1147"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1196"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695"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1080"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900"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720"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1421" w:type="dxa"/>
          </w:tcPr>
          <w:p w:rsidR="0087241C" w:rsidRPr="00856B03" w:rsidRDefault="0087241C" w:rsidP="00687EFA">
            <w:pPr>
              <w:jc w:val="center"/>
              <w:rPr>
                <w:color w:val="000000"/>
                <w:sz w:val="18"/>
                <w:szCs w:val="18"/>
              </w:rPr>
            </w:pPr>
          </w:p>
        </w:tc>
        <w:tc>
          <w:tcPr>
            <w:tcW w:w="897"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723"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1103"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1460"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947"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928"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808" w:type="dxa"/>
          </w:tcPr>
          <w:p w:rsidR="0087241C" w:rsidRPr="00856B03" w:rsidRDefault="0087241C" w:rsidP="00687EFA">
            <w:pPr>
              <w:jc w:val="center"/>
              <w:rPr>
                <w:color w:val="000000"/>
                <w:sz w:val="18"/>
                <w:szCs w:val="18"/>
              </w:rPr>
            </w:pPr>
          </w:p>
        </w:tc>
        <w:tc>
          <w:tcPr>
            <w:tcW w:w="927" w:type="dxa"/>
            <w:vAlign w:val="center"/>
          </w:tcPr>
          <w:p w:rsidR="0087241C" w:rsidRPr="00856B03" w:rsidRDefault="0087241C" w:rsidP="00687EFA">
            <w:pPr>
              <w:jc w:val="center"/>
              <w:rPr>
                <w:color w:val="000000"/>
                <w:sz w:val="18"/>
                <w:szCs w:val="18"/>
              </w:rPr>
            </w:pPr>
            <w:r w:rsidRPr="00856B03">
              <w:rPr>
                <w:color w:val="000000"/>
                <w:sz w:val="18"/>
                <w:szCs w:val="18"/>
              </w:rPr>
              <w:t> </w:t>
            </w:r>
          </w:p>
        </w:tc>
      </w:tr>
      <w:tr w:rsidR="0087241C" w:rsidRPr="00856B03" w:rsidTr="00687EFA">
        <w:tc>
          <w:tcPr>
            <w:tcW w:w="490" w:type="dxa"/>
            <w:vAlign w:val="center"/>
          </w:tcPr>
          <w:p w:rsidR="0087241C" w:rsidRPr="00856B03" w:rsidRDefault="0087241C" w:rsidP="00687EFA">
            <w:pPr>
              <w:jc w:val="center"/>
              <w:rPr>
                <w:color w:val="000000"/>
                <w:sz w:val="18"/>
                <w:szCs w:val="18"/>
              </w:rPr>
            </w:pPr>
            <w:r w:rsidRPr="00856B03">
              <w:rPr>
                <w:color w:val="000000"/>
                <w:sz w:val="18"/>
                <w:szCs w:val="18"/>
              </w:rPr>
              <w:t>...</w:t>
            </w:r>
          </w:p>
        </w:tc>
        <w:tc>
          <w:tcPr>
            <w:tcW w:w="1147"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1196"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695"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1080"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900"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720"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1421" w:type="dxa"/>
          </w:tcPr>
          <w:p w:rsidR="0087241C" w:rsidRPr="00856B03" w:rsidRDefault="0087241C" w:rsidP="00687EFA">
            <w:pPr>
              <w:jc w:val="center"/>
              <w:rPr>
                <w:color w:val="000000"/>
                <w:sz w:val="18"/>
                <w:szCs w:val="18"/>
              </w:rPr>
            </w:pPr>
          </w:p>
        </w:tc>
        <w:tc>
          <w:tcPr>
            <w:tcW w:w="897"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723"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1103"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1460"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947"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928"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808" w:type="dxa"/>
          </w:tcPr>
          <w:p w:rsidR="0087241C" w:rsidRPr="00856B03" w:rsidRDefault="0087241C" w:rsidP="00687EFA">
            <w:pPr>
              <w:jc w:val="center"/>
              <w:rPr>
                <w:color w:val="000000"/>
                <w:sz w:val="18"/>
                <w:szCs w:val="18"/>
              </w:rPr>
            </w:pPr>
          </w:p>
        </w:tc>
        <w:tc>
          <w:tcPr>
            <w:tcW w:w="927" w:type="dxa"/>
            <w:vAlign w:val="center"/>
          </w:tcPr>
          <w:p w:rsidR="0087241C" w:rsidRPr="00856B03" w:rsidRDefault="0087241C" w:rsidP="00687EFA">
            <w:pPr>
              <w:jc w:val="center"/>
              <w:rPr>
                <w:color w:val="000000"/>
                <w:sz w:val="18"/>
                <w:szCs w:val="18"/>
              </w:rPr>
            </w:pPr>
            <w:r w:rsidRPr="00856B03">
              <w:rPr>
                <w:color w:val="000000"/>
                <w:sz w:val="18"/>
                <w:szCs w:val="18"/>
              </w:rPr>
              <w:t> </w:t>
            </w:r>
          </w:p>
        </w:tc>
      </w:tr>
      <w:tr w:rsidR="0087241C" w:rsidRPr="00856B03" w:rsidTr="00687EFA">
        <w:tc>
          <w:tcPr>
            <w:tcW w:w="490" w:type="dxa"/>
            <w:vAlign w:val="center"/>
          </w:tcPr>
          <w:p w:rsidR="0087241C" w:rsidRPr="00856B03" w:rsidRDefault="0087241C" w:rsidP="00687EFA">
            <w:pPr>
              <w:jc w:val="center"/>
              <w:rPr>
                <w:color w:val="000000"/>
                <w:sz w:val="18"/>
                <w:szCs w:val="18"/>
              </w:rPr>
            </w:pPr>
            <w:r w:rsidRPr="00856B03">
              <w:rPr>
                <w:color w:val="000000"/>
                <w:sz w:val="18"/>
                <w:szCs w:val="18"/>
              </w:rPr>
              <w:t>n</w:t>
            </w:r>
          </w:p>
        </w:tc>
        <w:tc>
          <w:tcPr>
            <w:tcW w:w="1147"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1196"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695"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1080"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900"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720"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1421" w:type="dxa"/>
          </w:tcPr>
          <w:p w:rsidR="0087241C" w:rsidRPr="00856B03" w:rsidRDefault="0087241C" w:rsidP="00687EFA">
            <w:pPr>
              <w:jc w:val="center"/>
              <w:rPr>
                <w:color w:val="000000"/>
                <w:sz w:val="18"/>
                <w:szCs w:val="18"/>
              </w:rPr>
            </w:pPr>
          </w:p>
        </w:tc>
        <w:tc>
          <w:tcPr>
            <w:tcW w:w="897"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723"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1103"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1460"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947"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928"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808" w:type="dxa"/>
          </w:tcPr>
          <w:p w:rsidR="0087241C" w:rsidRPr="00856B03" w:rsidRDefault="0087241C" w:rsidP="00687EFA">
            <w:pPr>
              <w:jc w:val="center"/>
              <w:rPr>
                <w:color w:val="000000"/>
                <w:sz w:val="18"/>
                <w:szCs w:val="18"/>
              </w:rPr>
            </w:pPr>
          </w:p>
        </w:tc>
        <w:tc>
          <w:tcPr>
            <w:tcW w:w="927" w:type="dxa"/>
            <w:vAlign w:val="center"/>
          </w:tcPr>
          <w:p w:rsidR="0087241C" w:rsidRPr="00856B03" w:rsidRDefault="0087241C" w:rsidP="00687EFA">
            <w:pPr>
              <w:jc w:val="center"/>
              <w:rPr>
                <w:color w:val="000000"/>
                <w:sz w:val="18"/>
                <w:szCs w:val="18"/>
              </w:rPr>
            </w:pPr>
            <w:r w:rsidRPr="00856B03">
              <w:rPr>
                <w:color w:val="000000"/>
                <w:sz w:val="18"/>
                <w:szCs w:val="18"/>
              </w:rPr>
              <w:t> </w:t>
            </w:r>
          </w:p>
        </w:tc>
      </w:tr>
    </w:tbl>
    <w:p w:rsidR="0087241C" w:rsidRPr="00856B03" w:rsidRDefault="0087241C" w:rsidP="0004203E">
      <w:pPr>
        <w:rPr>
          <w:rFonts w:cs="Arial"/>
          <w:sz w:val="20"/>
        </w:rPr>
      </w:pPr>
    </w:p>
    <w:p w:rsidR="0087241C" w:rsidRPr="00856B03" w:rsidRDefault="0087241C" w:rsidP="0004203E">
      <w:pPr>
        <w:pStyle w:val="Heading3"/>
        <w:spacing w:before="0" w:after="0"/>
        <w:rPr>
          <w:rFonts w:ascii="Times New Roman" w:hAnsi="Times New Roman"/>
          <w:b w:val="0"/>
          <w:bCs w:val="0"/>
          <w:sz w:val="20"/>
        </w:rPr>
      </w:pPr>
      <w:r w:rsidRPr="00856B03">
        <w:rPr>
          <w:rFonts w:ascii="Times New Roman" w:hAnsi="Times New Roman"/>
          <w:b w:val="0"/>
          <w:bCs w:val="0"/>
          <w:sz w:val="20"/>
        </w:rPr>
        <w:t>Executorul şi numărul de telefon</w:t>
      </w:r>
      <w:r w:rsidRPr="00856B03">
        <w:rPr>
          <w:rFonts w:ascii="Times New Roman" w:hAnsi="Times New Roman"/>
          <w:b w:val="0"/>
          <w:bCs w:val="0"/>
          <w:sz w:val="20"/>
        </w:rPr>
        <w:tab/>
        <w:t xml:space="preserve"> ____________</w:t>
      </w:r>
    </w:p>
    <w:p w:rsidR="0087241C" w:rsidRPr="0004203E" w:rsidRDefault="0087241C" w:rsidP="0004203E">
      <w:pPr>
        <w:jc w:val="both"/>
        <w:rPr>
          <w:bCs/>
          <w:color w:val="000000"/>
          <w:sz w:val="20"/>
          <w:szCs w:val="20"/>
          <w:lang w:val="en-US"/>
        </w:rPr>
      </w:pPr>
    </w:p>
    <w:p w:rsidR="0087241C" w:rsidRPr="005B3349" w:rsidRDefault="0087241C" w:rsidP="0004203E">
      <w:pPr>
        <w:jc w:val="both"/>
        <w:rPr>
          <w:bCs/>
          <w:color w:val="000000"/>
          <w:sz w:val="20"/>
          <w:szCs w:val="20"/>
        </w:rPr>
      </w:pPr>
      <w:r w:rsidRPr="005B3349">
        <w:rPr>
          <w:bCs/>
          <w:color w:val="000000"/>
          <w:sz w:val="20"/>
          <w:szCs w:val="20"/>
        </w:rPr>
        <w:t>NOTĂ:</w:t>
      </w:r>
    </w:p>
    <w:p w:rsidR="0087241C" w:rsidRPr="0004203E" w:rsidRDefault="0087241C" w:rsidP="0004203E">
      <w:pPr>
        <w:jc w:val="both"/>
        <w:rPr>
          <w:color w:val="000000"/>
          <w:sz w:val="18"/>
          <w:szCs w:val="18"/>
          <w:lang w:val="en-US"/>
        </w:rPr>
      </w:pPr>
      <w:r w:rsidRPr="0004203E">
        <w:rPr>
          <w:color w:val="000000"/>
          <w:sz w:val="18"/>
          <w:szCs w:val="18"/>
          <w:lang w:val="en-US"/>
        </w:rPr>
        <w:t>Raportul este întocmit în conformitate cu:</w:t>
      </w:r>
    </w:p>
    <w:p w:rsidR="0087241C" w:rsidRDefault="0087241C" w:rsidP="0004203E">
      <w:pPr>
        <w:numPr>
          <w:ilvl w:val="0"/>
          <w:numId w:val="1"/>
        </w:numPr>
        <w:tabs>
          <w:tab w:val="left" w:pos="170"/>
          <w:tab w:val="left" w:pos="879"/>
          <w:tab w:val="left" w:pos="1931"/>
          <w:tab w:val="left" w:pos="3011"/>
          <w:tab w:val="left" w:pos="4423"/>
          <w:tab w:val="left" w:pos="5283"/>
          <w:tab w:val="left" w:pos="6276"/>
          <w:tab w:val="left" w:pos="7103"/>
          <w:tab w:val="left" w:pos="7903"/>
          <w:tab w:val="left" w:pos="9069"/>
          <w:tab w:val="left" w:pos="9738"/>
          <w:tab w:val="left" w:pos="10801"/>
          <w:tab w:val="left" w:pos="12077"/>
          <w:tab w:val="left" w:pos="12981"/>
          <w:tab w:val="left" w:pos="14041"/>
          <w:tab w:val="left" w:pos="14843"/>
        </w:tabs>
        <w:rPr>
          <w:color w:val="000000"/>
          <w:sz w:val="18"/>
          <w:szCs w:val="18"/>
          <w:lang w:val="en-US"/>
        </w:rPr>
      </w:pPr>
      <w:r w:rsidRPr="0004203E">
        <w:rPr>
          <w:color w:val="000000"/>
          <w:sz w:val="18"/>
          <w:szCs w:val="18"/>
          <w:lang w:val="en-US"/>
        </w:rPr>
        <w:t xml:space="preserve">Instrucţiunea cu privire la modul de întocmire şi prezentare de către bănci a rapoartelor în scopuri prudenţiale (HCA al BNM nr. 279 din 1 decembrie 2011, Monitorul Oficial al Republicii </w:t>
      </w:r>
      <w:smartTag w:uri="urn:schemas-microsoft-com:office:smarttags" w:element="country-region">
        <w:smartTag w:uri="urn:schemas-microsoft-com:office:smarttags" w:element="place">
          <w:r w:rsidRPr="0004203E">
            <w:rPr>
              <w:color w:val="000000"/>
              <w:sz w:val="18"/>
              <w:szCs w:val="18"/>
              <w:lang w:val="en-US"/>
            </w:rPr>
            <w:t>Moldova</w:t>
          </w:r>
        </w:smartTag>
      </w:smartTag>
      <w:r w:rsidRPr="0004203E">
        <w:rPr>
          <w:color w:val="000000"/>
          <w:sz w:val="18"/>
          <w:szCs w:val="18"/>
          <w:lang w:val="en-US"/>
        </w:rPr>
        <w:t>,</w:t>
      </w:r>
    </w:p>
    <w:p w:rsidR="0087241C" w:rsidRDefault="0087241C" w:rsidP="0004203E">
      <w:pPr>
        <w:tabs>
          <w:tab w:val="left" w:pos="170"/>
          <w:tab w:val="left" w:pos="879"/>
          <w:tab w:val="left" w:pos="1931"/>
          <w:tab w:val="left" w:pos="3011"/>
          <w:tab w:val="left" w:pos="4423"/>
          <w:tab w:val="left" w:pos="5283"/>
          <w:tab w:val="left" w:pos="6276"/>
          <w:tab w:val="left" w:pos="7103"/>
          <w:tab w:val="left" w:pos="7903"/>
          <w:tab w:val="left" w:pos="9069"/>
          <w:tab w:val="left" w:pos="9738"/>
          <w:tab w:val="left" w:pos="10801"/>
          <w:tab w:val="left" w:pos="12077"/>
          <w:tab w:val="left" w:pos="12981"/>
          <w:tab w:val="left" w:pos="14041"/>
          <w:tab w:val="left" w:pos="14843"/>
        </w:tabs>
        <w:rPr>
          <w:color w:val="000000"/>
          <w:sz w:val="18"/>
          <w:szCs w:val="18"/>
          <w:lang w:val="en-US"/>
        </w:rPr>
      </w:pPr>
    </w:p>
    <w:p w:rsidR="0087241C" w:rsidRDefault="0087241C" w:rsidP="0004203E">
      <w:pPr>
        <w:tabs>
          <w:tab w:val="left" w:pos="170"/>
          <w:tab w:val="left" w:pos="879"/>
          <w:tab w:val="left" w:pos="1931"/>
          <w:tab w:val="left" w:pos="3011"/>
          <w:tab w:val="left" w:pos="4423"/>
          <w:tab w:val="left" w:pos="5283"/>
          <w:tab w:val="left" w:pos="6276"/>
          <w:tab w:val="left" w:pos="7103"/>
          <w:tab w:val="left" w:pos="7903"/>
          <w:tab w:val="left" w:pos="9069"/>
          <w:tab w:val="left" w:pos="9738"/>
          <w:tab w:val="left" w:pos="10801"/>
          <w:tab w:val="left" w:pos="12077"/>
          <w:tab w:val="left" w:pos="12981"/>
          <w:tab w:val="left" w:pos="14041"/>
          <w:tab w:val="left" w:pos="14843"/>
        </w:tabs>
        <w:rPr>
          <w:color w:val="000000"/>
          <w:sz w:val="18"/>
          <w:szCs w:val="18"/>
          <w:lang w:val="en-US"/>
        </w:rPr>
      </w:pPr>
    </w:p>
    <w:p w:rsidR="0087241C" w:rsidRDefault="0087241C" w:rsidP="0004203E">
      <w:pPr>
        <w:tabs>
          <w:tab w:val="left" w:pos="170"/>
          <w:tab w:val="left" w:pos="879"/>
          <w:tab w:val="left" w:pos="1931"/>
          <w:tab w:val="left" w:pos="3011"/>
          <w:tab w:val="left" w:pos="4423"/>
          <w:tab w:val="left" w:pos="5283"/>
          <w:tab w:val="left" w:pos="6276"/>
          <w:tab w:val="left" w:pos="7103"/>
          <w:tab w:val="left" w:pos="7903"/>
          <w:tab w:val="left" w:pos="9069"/>
          <w:tab w:val="left" w:pos="9738"/>
          <w:tab w:val="left" w:pos="10801"/>
          <w:tab w:val="left" w:pos="12077"/>
          <w:tab w:val="left" w:pos="12981"/>
          <w:tab w:val="left" w:pos="14041"/>
          <w:tab w:val="left" w:pos="14843"/>
        </w:tabs>
        <w:rPr>
          <w:color w:val="000000"/>
          <w:sz w:val="18"/>
          <w:szCs w:val="18"/>
          <w:lang w:val="en-US"/>
        </w:rPr>
      </w:pPr>
    </w:p>
    <w:p w:rsidR="0087241C" w:rsidRDefault="0087241C" w:rsidP="0004203E">
      <w:pPr>
        <w:tabs>
          <w:tab w:val="left" w:pos="170"/>
          <w:tab w:val="left" w:pos="879"/>
          <w:tab w:val="left" w:pos="1931"/>
          <w:tab w:val="left" w:pos="3011"/>
          <w:tab w:val="left" w:pos="4423"/>
          <w:tab w:val="left" w:pos="5283"/>
          <w:tab w:val="left" w:pos="6276"/>
          <w:tab w:val="left" w:pos="7103"/>
          <w:tab w:val="left" w:pos="7903"/>
          <w:tab w:val="left" w:pos="9069"/>
          <w:tab w:val="left" w:pos="9738"/>
          <w:tab w:val="left" w:pos="10801"/>
          <w:tab w:val="left" w:pos="12077"/>
          <w:tab w:val="left" w:pos="12981"/>
          <w:tab w:val="left" w:pos="14041"/>
          <w:tab w:val="left" w:pos="14843"/>
        </w:tabs>
        <w:rPr>
          <w:color w:val="000000"/>
          <w:sz w:val="18"/>
          <w:szCs w:val="18"/>
          <w:lang w:val="en-US"/>
        </w:rPr>
      </w:pPr>
    </w:p>
    <w:p w:rsidR="0087241C" w:rsidRDefault="0087241C" w:rsidP="0004203E">
      <w:pPr>
        <w:tabs>
          <w:tab w:val="left" w:pos="170"/>
          <w:tab w:val="left" w:pos="879"/>
          <w:tab w:val="left" w:pos="1931"/>
          <w:tab w:val="left" w:pos="3011"/>
          <w:tab w:val="left" w:pos="4423"/>
          <w:tab w:val="left" w:pos="5283"/>
          <w:tab w:val="left" w:pos="6276"/>
          <w:tab w:val="left" w:pos="7103"/>
          <w:tab w:val="left" w:pos="7903"/>
          <w:tab w:val="left" w:pos="9069"/>
          <w:tab w:val="left" w:pos="9738"/>
          <w:tab w:val="left" w:pos="10801"/>
          <w:tab w:val="left" w:pos="12077"/>
          <w:tab w:val="left" w:pos="12981"/>
          <w:tab w:val="left" w:pos="14041"/>
          <w:tab w:val="left" w:pos="14843"/>
        </w:tabs>
        <w:rPr>
          <w:color w:val="000000"/>
          <w:sz w:val="18"/>
          <w:szCs w:val="18"/>
          <w:lang w:val="en-US"/>
        </w:rPr>
      </w:pPr>
    </w:p>
    <w:p w:rsidR="0087241C" w:rsidRDefault="0087241C" w:rsidP="0004203E">
      <w:pPr>
        <w:tabs>
          <w:tab w:val="left" w:pos="170"/>
          <w:tab w:val="left" w:pos="879"/>
          <w:tab w:val="left" w:pos="1931"/>
          <w:tab w:val="left" w:pos="3011"/>
          <w:tab w:val="left" w:pos="4423"/>
          <w:tab w:val="left" w:pos="5283"/>
          <w:tab w:val="left" w:pos="6276"/>
          <w:tab w:val="left" w:pos="7103"/>
          <w:tab w:val="left" w:pos="7903"/>
          <w:tab w:val="left" w:pos="9069"/>
          <w:tab w:val="left" w:pos="9738"/>
          <w:tab w:val="left" w:pos="10801"/>
          <w:tab w:val="left" w:pos="12077"/>
          <w:tab w:val="left" w:pos="12981"/>
          <w:tab w:val="left" w:pos="14041"/>
          <w:tab w:val="left" w:pos="14843"/>
        </w:tabs>
        <w:rPr>
          <w:color w:val="000000"/>
          <w:sz w:val="18"/>
          <w:szCs w:val="18"/>
          <w:lang w:val="en-US"/>
        </w:rPr>
      </w:pPr>
    </w:p>
    <w:p w:rsidR="0087241C" w:rsidRDefault="0087241C" w:rsidP="0004203E">
      <w:pPr>
        <w:tabs>
          <w:tab w:val="left" w:pos="170"/>
          <w:tab w:val="left" w:pos="879"/>
          <w:tab w:val="left" w:pos="1931"/>
          <w:tab w:val="left" w:pos="3011"/>
          <w:tab w:val="left" w:pos="4423"/>
          <w:tab w:val="left" w:pos="5283"/>
          <w:tab w:val="left" w:pos="6276"/>
          <w:tab w:val="left" w:pos="7103"/>
          <w:tab w:val="left" w:pos="7903"/>
          <w:tab w:val="left" w:pos="9069"/>
          <w:tab w:val="left" w:pos="9738"/>
          <w:tab w:val="left" w:pos="10801"/>
          <w:tab w:val="left" w:pos="12077"/>
          <w:tab w:val="left" w:pos="12981"/>
          <w:tab w:val="left" w:pos="14041"/>
          <w:tab w:val="left" w:pos="14843"/>
        </w:tabs>
        <w:rPr>
          <w:color w:val="000000"/>
          <w:sz w:val="18"/>
          <w:szCs w:val="18"/>
          <w:lang w:val="en-US"/>
        </w:rPr>
      </w:pPr>
    </w:p>
    <w:p w:rsidR="0087241C" w:rsidRPr="0004203E" w:rsidRDefault="0087241C" w:rsidP="0004203E">
      <w:pPr>
        <w:tabs>
          <w:tab w:val="left" w:pos="170"/>
          <w:tab w:val="left" w:pos="879"/>
          <w:tab w:val="left" w:pos="1931"/>
          <w:tab w:val="left" w:pos="3011"/>
          <w:tab w:val="left" w:pos="4423"/>
          <w:tab w:val="left" w:pos="5283"/>
          <w:tab w:val="left" w:pos="6276"/>
          <w:tab w:val="left" w:pos="7103"/>
          <w:tab w:val="left" w:pos="7903"/>
          <w:tab w:val="left" w:pos="9069"/>
          <w:tab w:val="left" w:pos="9738"/>
          <w:tab w:val="left" w:pos="10801"/>
          <w:tab w:val="left" w:pos="12077"/>
          <w:tab w:val="left" w:pos="12981"/>
          <w:tab w:val="left" w:pos="14041"/>
          <w:tab w:val="left" w:pos="14843"/>
        </w:tabs>
        <w:rPr>
          <w:color w:val="000000"/>
          <w:sz w:val="18"/>
          <w:szCs w:val="18"/>
          <w:lang w:val="en-US"/>
        </w:rPr>
      </w:pPr>
    </w:p>
    <w:p w:rsidR="0087241C" w:rsidRPr="008166A6" w:rsidRDefault="0087241C" w:rsidP="008166A6">
      <w:pPr>
        <w:ind w:left="1080"/>
        <w:jc w:val="both"/>
        <w:rPr>
          <w:lang w:val="en-US" w:bidi="or-IN"/>
        </w:rPr>
      </w:pPr>
    </w:p>
    <w:p w:rsidR="0087241C" w:rsidRPr="00856B03" w:rsidRDefault="0087241C" w:rsidP="0004203E">
      <w:pPr>
        <w:ind w:left="12600"/>
        <w:jc w:val="right"/>
        <w:rPr>
          <w:lang w:bidi="or-IN"/>
        </w:rPr>
      </w:pPr>
      <w:r w:rsidRPr="00856B03">
        <w:rPr>
          <w:b/>
          <w:bCs/>
          <w:color w:val="000000"/>
          <w:sz w:val="18"/>
          <w:szCs w:val="18"/>
        </w:rPr>
        <w:t>ORD0301</w:t>
      </w:r>
    </w:p>
    <w:p w:rsidR="0087241C" w:rsidRPr="00856B03" w:rsidRDefault="0087241C" w:rsidP="0004203E">
      <w:pPr>
        <w:pStyle w:val="Heading3"/>
        <w:tabs>
          <w:tab w:val="left" w:pos="15309"/>
        </w:tabs>
        <w:spacing w:before="0" w:after="0"/>
        <w:ind w:left="12600" w:right="142"/>
        <w:jc w:val="right"/>
        <w:rPr>
          <w:rFonts w:ascii="Times New Roman" w:hAnsi="Times New Roman" w:cs="Times New Roman"/>
          <w:b w:val="0"/>
          <w:bCs w:val="0"/>
          <w:color w:val="000000"/>
          <w:sz w:val="18"/>
          <w:szCs w:val="18"/>
        </w:rPr>
      </w:pPr>
      <w:r w:rsidRPr="00856B03">
        <w:rPr>
          <w:rFonts w:ascii="Times New Roman" w:hAnsi="Times New Roman" w:cs="Times New Roman"/>
          <w:b w:val="0"/>
          <w:bCs w:val="0"/>
          <w:color w:val="000000"/>
          <w:sz w:val="18"/>
          <w:szCs w:val="18"/>
        </w:rPr>
        <w:t>Codul formularului</w:t>
      </w:r>
    </w:p>
    <w:p w:rsidR="0087241C" w:rsidRPr="00856B03" w:rsidRDefault="0087241C" w:rsidP="0004203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tblGrid>
      <w:tr w:rsidR="0087241C" w:rsidRPr="00856B03" w:rsidTr="00687EFA">
        <w:tc>
          <w:tcPr>
            <w:tcW w:w="2268" w:type="dxa"/>
          </w:tcPr>
          <w:p w:rsidR="0087241C" w:rsidRPr="00856B03" w:rsidRDefault="0087241C" w:rsidP="00687EFA">
            <w:pPr>
              <w:ind w:left="872"/>
            </w:pPr>
          </w:p>
        </w:tc>
      </w:tr>
    </w:tbl>
    <w:p w:rsidR="0087241C" w:rsidRPr="00856B03" w:rsidRDefault="0087241C" w:rsidP="0004203E">
      <w:pPr>
        <w:ind w:left="1080"/>
        <w:rPr>
          <w:color w:val="000000"/>
          <w:sz w:val="18"/>
          <w:szCs w:val="18"/>
        </w:rPr>
      </w:pPr>
      <w:r w:rsidRPr="00856B03">
        <w:rPr>
          <w:color w:val="000000"/>
          <w:sz w:val="18"/>
          <w:szCs w:val="18"/>
        </w:rPr>
        <w:t>codul băncii</w:t>
      </w:r>
    </w:p>
    <w:p w:rsidR="0087241C" w:rsidRPr="00856B03" w:rsidRDefault="0087241C" w:rsidP="0004203E">
      <w:pPr>
        <w:tabs>
          <w:tab w:val="left" w:pos="170"/>
          <w:tab w:val="left" w:pos="879"/>
          <w:tab w:val="left" w:pos="1931"/>
          <w:tab w:val="left" w:pos="3011"/>
          <w:tab w:val="left" w:pos="4423"/>
          <w:tab w:val="left" w:pos="5283"/>
          <w:tab w:val="left" w:pos="6276"/>
          <w:tab w:val="left" w:pos="7103"/>
          <w:tab w:val="left" w:pos="7903"/>
          <w:tab w:val="left" w:pos="9069"/>
          <w:tab w:val="left" w:pos="9738"/>
          <w:tab w:val="left" w:pos="10801"/>
          <w:tab w:val="left" w:pos="12077"/>
          <w:tab w:val="left" w:pos="12981"/>
          <w:tab w:val="left" w:pos="14041"/>
          <w:tab w:val="left" w:pos="14843"/>
        </w:tabs>
        <w:rPr>
          <w:b/>
          <w:bCs/>
          <w:color w:val="000000"/>
        </w:rPr>
      </w:pPr>
    </w:p>
    <w:p w:rsidR="0087241C" w:rsidRPr="005030C6" w:rsidRDefault="0087241C" w:rsidP="0004203E">
      <w:pPr>
        <w:tabs>
          <w:tab w:val="left" w:pos="170"/>
          <w:tab w:val="left" w:pos="879"/>
          <w:tab w:val="left" w:pos="1931"/>
          <w:tab w:val="left" w:pos="3011"/>
          <w:tab w:val="left" w:pos="4423"/>
          <w:tab w:val="left" w:pos="5283"/>
          <w:tab w:val="left" w:pos="6276"/>
          <w:tab w:val="left" w:pos="7103"/>
          <w:tab w:val="left" w:pos="7903"/>
          <w:tab w:val="left" w:pos="9069"/>
          <w:tab w:val="left" w:pos="9738"/>
          <w:tab w:val="left" w:pos="10801"/>
          <w:tab w:val="left" w:pos="12077"/>
          <w:tab w:val="left" w:pos="12981"/>
          <w:tab w:val="left" w:pos="14041"/>
          <w:tab w:val="left" w:pos="14843"/>
        </w:tabs>
        <w:rPr>
          <w:b/>
          <w:bCs/>
          <w:color w:val="000000"/>
          <w:lang w:val="it-IT"/>
        </w:rPr>
      </w:pPr>
      <w:r w:rsidRPr="005030C6">
        <w:rPr>
          <w:b/>
          <w:bCs/>
          <w:color w:val="000000"/>
          <w:lang w:val="it-IT"/>
        </w:rPr>
        <w:t>ORD 3.1B Notă la raportul privind expunerile "mari"</w:t>
      </w:r>
    </w:p>
    <w:p w:rsidR="0087241C" w:rsidRPr="00856B03" w:rsidRDefault="0087241C" w:rsidP="0004203E">
      <w:pPr>
        <w:tabs>
          <w:tab w:val="left" w:pos="170"/>
          <w:tab w:val="left" w:pos="879"/>
          <w:tab w:val="left" w:pos="1931"/>
          <w:tab w:val="left" w:pos="3011"/>
          <w:tab w:val="left" w:pos="4423"/>
          <w:tab w:val="left" w:pos="5283"/>
          <w:tab w:val="left" w:pos="6276"/>
          <w:tab w:val="left" w:pos="7103"/>
          <w:tab w:val="left" w:pos="7903"/>
          <w:tab w:val="left" w:pos="9069"/>
          <w:tab w:val="left" w:pos="9738"/>
          <w:tab w:val="left" w:pos="10801"/>
          <w:tab w:val="left" w:pos="12077"/>
          <w:tab w:val="left" w:pos="12981"/>
          <w:tab w:val="left" w:pos="14041"/>
          <w:tab w:val="left" w:pos="14843"/>
        </w:tabs>
        <w:rPr>
          <w:bCs/>
          <w:color w:val="000000"/>
          <w:sz w:val="20"/>
        </w:rPr>
      </w:pPr>
      <w:r w:rsidRPr="00856B03">
        <w:rPr>
          <w:bCs/>
          <w:color w:val="000000"/>
          <w:sz w:val="20"/>
        </w:rPr>
        <w:t>la situaţia din __________  20__</w:t>
      </w:r>
    </w:p>
    <w:p w:rsidR="0087241C" w:rsidRPr="00856B03" w:rsidRDefault="0087241C" w:rsidP="0004203E">
      <w:pPr>
        <w:tabs>
          <w:tab w:val="left" w:pos="170"/>
          <w:tab w:val="left" w:pos="879"/>
          <w:tab w:val="left" w:pos="1931"/>
          <w:tab w:val="left" w:pos="3011"/>
          <w:tab w:val="left" w:pos="4423"/>
          <w:tab w:val="left" w:pos="5283"/>
          <w:tab w:val="left" w:pos="6276"/>
          <w:tab w:val="left" w:pos="7103"/>
          <w:tab w:val="left" w:pos="7903"/>
          <w:tab w:val="left" w:pos="9069"/>
          <w:tab w:val="left" w:pos="9738"/>
          <w:tab w:val="left" w:pos="10801"/>
          <w:tab w:val="left" w:pos="12077"/>
          <w:tab w:val="left" w:pos="12981"/>
          <w:tab w:val="left" w:pos="14041"/>
          <w:tab w:val="left" w:pos="14843"/>
        </w:tabs>
        <w:rPr>
          <w:bC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540"/>
        <w:gridCol w:w="10800"/>
        <w:gridCol w:w="2824"/>
      </w:tblGrid>
      <w:tr w:rsidR="0087241C" w:rsidRPr="00856B03" w:rsidTr="00687EFA">
        <w:tc>
          <w:tcPr>
            <w:tcW w:w="1188" w:type="dxa"/>
            <w:vAlign w:val="center"/>
          </w:tcPr>
          <w:p w:rsidR="0087241C" w:rsidRPr="00856B03" w:rsidRDefault="0087241C" w:rsidP="00687EFA">
            <w:pPr>
              <w:jc w:val="center"/>
              <w:rPr>
                <w:b/>
                <w:bCs/>
                <w:color w:val="000000"/>
                <w:sz w:val="18"/>
                <w:szCs w:val="18"/>
              </w:rPr>
            </w:pPr>
            <w:r w:rsidRPr="00856B03">
              <w:rPr>
                <w:b/>
                <w:bCs/>
                <w:color w:val="000000"/>
                <w:sz w:val="18"/>
                <w:szCs w:val="18"/>
              </w:rPr>
              <w:t>Nr. com-parti-ment</w:t>
            </w:r>
          </w:p>
        </w:tc>
        <w:tc>
          <w:tcPr>
            <w:tcW w:w="540" w:type="dxa"/>
            <w:vAlign w:val="center"/>
          </w:tcPr>
          <w:p w:rsidR="0087241C" w:rsidRPr="00856B03" w:rsidRDefault="0087241C" w:rsidP="00687EFA">
            <w:pPr>
              <w:jc w:val="center"/>
              <w:rPr>
                <w:b/>
                <w:bCs/>
                <w:color w:val="000000"/>
                <w:sz w:val="18"/>
                <w:szCs w:val="18"/>
              </w:rPr>
            </w:pPr>
            <w:r w:rsidRPr="00856B03">
              <w:rPr>
                <w:b/>
                <w:bCs/>
                <w:color w:val="000000"/>
                <w:sz w:val="18"/>
                <w:szCs w:val="18"/>
              </w:rPr>
              <w:t>Nr. d/o</w:t>
            </w:r>
          </w:p>
        </w:tc>
        <w:tc>
          <w:tcPr>
            <w:tcW w:w="10800" w:type="dxa"/>
            <w:vAlign w:val="center"/>
          </w:tcPr>
          <w:p w:rsidR="0087241C" w:rsidRPr="00856B03" w:rsidRDefault="0087241C" w:rsidP="00687EFA">
            <w:pPr>
              <w:jc w:val="center"/>
              <w:rPr>
                <w:b/>
                <w:bCs/>
                <w:color w:val="000000"/>
                <w:sz w:val="18"/>
                <w:szCs w:val="18"/>
              </w:rPr>
            </w:pPr>
            <w:r w:rsidRPr="00856B03">
              <w:rPr>
                <w:b/>
                <w:bCs/>
                <w:color w:val="000000"/>
                <w:sz w:val="18"/>
                <w:szCs w:val="18"/>
              </w:rPr>
              <w:t>Denumirea indicatorilor</w:t>
            </w:r>
          </w:p>
        </w:tc>
        <w:tc>
          <w:tcPr>
            <w:tcW w:w="2824" w:type="dxa"/>
            <w:vAlign w:val="center"/>
          </w:tcPr>
          <w:p w:rsidR="0087241C" w:rsidRPr="00856B03" w:rsidRDefault="0087241C" w:rsidP="00687EFA">
            <w:pPr>
              <w:jc w:val="center"/>
              <w:rPr>
                <w:b/>
                <w:bCs/>
                <w:color w:val="000000"/>
                <w:sz w:val="18"/>
                <w:szCs w:val="18"/>
              </w:rPr>
            </w:pPr>
            <w:r w:rsidRPr="00856B03">
              <w:rPr>
                <w:b/>
                <w:bCs/>
                <w:color w:val="000000"/>
                <w:sz w:val="18"/>
                <w:szCs w:val="18"/>
              </w:rPr>
              <w:t>Suma</w:t>
            </w:r>
          </w:p>
        </w:tc>
      </w:tr>
      <w:tr w:rsidR="0087241C" w:rsidRPr="00856B03" w:rsidTr="00687EFA">
        <w:tc>
          <w:tcPr>
            <w:tcW w:w="1188" w:type="dxa"/>
            <w:vAlign w:val="center"/>
          </w:tcPr>
          <w:p w:rsidR="0087241C" w:rsidRPr="00856B03" w:rsidRDefault="0087241C" w:rsidP="00687EFA">
            <w:pPr>
              <w:jc w:val="center"/>
              <w:rPr>
                <w:b/>
                <w:bCs/>
                <w:color w:val="000000"/>
                <w:sz w:val="18"/>
                <w:szCs w:val="18"/>
              </w:rPr>
            </w:pPr>
            <w:r w:rsidRPr="00856B03">
              <w:rPr>
                <w:b/>
                <w:bCs/>
                <w:color w:val="000000"/>
                <w:sz w:val="18"/>
                <w:szCs w:val="18"/>
              </w:rPr>
              <w:t>A</w:t>
            </w:r>
          </w:p>
        </w:tc>
        <w:tc>
          <w:tcPr>
            <w:tcW w:w="540" w:type="dxa"/>
            <w:vAlign w:val="center"/>
          </w:tcPr>
          <w:p w:rsidR="0087241C" w:rsidRPr="00856B03" w:rsidRDefault="0087241C" w:rsidP="00687EFA">
            <w:pPr>
              <w:jc w:val="center"/>
              <w:rPr>
                <w:b/>
                <w:bCs/>
                <w:color w:val="000000"/>
                <w:sz w:val="18"/>
                <w:szCs w:val="18"/>
              </w:rPr>
            </w:pPr>
            <w:r w:rsidRPr="00856B03">
              <w:rPr>
                <w:b/>
                <w:bCs/>
                <w:color w:val="000000"/>
                <w:sz w:val="18"/>
                <w:szCs w:val="18"/>
              </w:rPr>
              <w:t>B</w:t>
            </w:r>
          </w:p>
        </w:tc>
        <w:tc>
          <w:tcPr>
            <w:tcW w:w="10800" w:type="dxa"/>
            <w:vAlign w:val="center"/>
          </w:tcPr>
          <w:p w:rsidR="0087241C" w:rsidRPr="00856B03" w:rsidRDefault="0087241C" w:rsidP="00687EFA">
            <w:pPr>
              <w:jc w:val="center"/>
              <w:rPr>
                <w:b/>
                <w:bCs/>
                <w:color w:val="000000"/>
                <w:sz w:val="18"/>
                <w:szCs w:val="18"/>
              </w:rPr>
            </w:pPr>
            <w:r w:rsidRPr="00856B03">
              <w:rPr>
                <w:b/>
                <w:bCs/>
                <w:color w:val="000000"/>
                <w:sz w:val="18"/>
                <w:szCs w:val="18"/>
              </w:rPr>
              <w:t>C</w:t>
            </w:r>
          </w:p>
        </w:tc>
        <w:tc>
          <w:tcPr>
            <w:tcW w:w="2824" w:type="dxa"/>
            <w:vAlign w:val="center"/>
          </w:tcPr>
          <w:p w:rsidR="0087241C" w:rsidRPr="00856B03" w:rsidRDefault="0087241C" w:rsidP="00687EFA">
            <w:pPr>
              <w:jc w:val="center"/>
              <w:rPr>
                <w:b/>
                <w:bCs/>
                <w:color w:val="000000"/>
                <w:sz w:val="18"/>
                <w:szCs w:val="18"/>
              </w:rPr>
            </w:pPr>
            <w:r w:rsidRPr="00856B03">
              <w:rPr>
                <w:b/>
                <w:bCs/>
                <w:color w:val="000000"/>
                <w:sz w:val="18"/>
                <w:szCs w:val="18"/>
              </w:rPr>
              <w:t>1</w:t>
            </w:r>
          </w:p>
        </w:tc>
      </w:tr>
      <w:tr w:rsidR="0087241C" w:rsidRPr="00027AD1" w:rsidTr="00687EFA">
        <w:tc>
          <w:tcPr>
            <w:tcW w:w="1188" w:type="dxa"/>
            <w:vAlign w:val="center"/>
          </w:tcPr>
          <w:p w:rsidR="0087241C" w:rsidRPr="00856B03" w:rsidRDefault="0087241C" w:rsidP="00687EFA">
            <w:pPr>
              <w:jc w:val="center"/>
              <w:rPr>
                <w:b/>
                <w:bCs/>
                <w:color w:val="000000"/>
                <w:sz w:val="18"/>
                <w:szCs w:val="18"/>
              </w:rPr>
            </w:pPr>
            <w:r w:rsidRPr="00856B03">
              <w:rPr>
                <w:b/>
                <w:bCs/>
                <w:color w:val="000000"/>
                <w:sz w:val="18"/>
                <w:szCs w:val="18"/>
              </w:rPr>
              <w:t>1</w:t>
            </w:r>
          </w:p>
        </w:tc>
        <w:tc>
          <w:tcPr>
            <w:tcW w:w="540" w:type="dxa"/>
            <w:vAlign w:val="center"/>
          </w:tcPr>
          <w:p w:rsidR="0087241C" w:rsidRPr="00856B03" w:rsidRDefault="0087241C" w:rsidP="00687EFA">
            <w:pPr>
              <w:jc w:val="center"/>
              <w:rPr>
                <w:b/>
                <w:bCs/>
                <w:color w:val="000000"/>
                <w:sz w:val="18"/>
                <w:szCs w:val="18"/>
              </w:rPr>
            </w:pPr>
            <w:r w:rsidRPr="00856B03">
              <w:rPr>
                <w:b/>
                <w:bCs/>
                <w:color w:val="000000"/>
                <w:sz w:val="18"/>
                <w:szCs w:val="18"/>
              </w:rPr>
              <w:t>1</w:t>
            </w:r>
          </w:p>
        </w:tc>
        <w:tc>
          <w:tcPr>
            <w:tcW w:w="10800" w:type="dxa"/>
            <w:vAlign w:val="center"/>
          </w:tcPr>
          <w:p w:rsidR="0087241C" w:rsidRPr="005030C6" w:rsidRDefault="0087241C" w:rsidP="00687EFA">
            <w:pPr>
              <w:rPr>
                <w:b/>
                <w:bCs/>
                <w:color w:val="000000"/>
                <w:sz w:val="18"/>
                <w:szCs w:val="18"/>
                <w:lang w:val="it-IT"/>
              </w:rPr>
            </w:pPr>
            <w:r w:rsidRPr="005030C6">
              <w:rPr>
                <w:b/>
                <w:bCs/>
                <w:color w:val="000000"/>
                <w:sz w:val="18"/>
                <w:szCs w:val="18"/>
                <w:lang w:val="it-IT"/>
              </w:rPr>
              <w:t>Suma celor zece mai mari datorii nete la credit</w:t>
            </w:r>
          </w:p>
        </w:tc>
        <w:tc>
          <w:tcPr>
            <w:tcW w:w="2824" w:type="dxa"/>
            <w:vAlign w:val="center"/>
          </w:tcPr>
          <w:p w:rsidR="0087241C" w:rsidRPr="005030C6" w:rsidRDefault="0087241C" w:rsidP="00687EFA">
            <w:pPr>
              <w:jc w:val="center"/>
              <w:rPr>
                <w:color w:val="000000"/>
                <w:sz w:val="18"/>
                <w:szCs w:val="18"/>
                <w:lang w:val="it-IT"/>
              </w:rPr>
            </w:pPr>
            <w:r w:rsidRPr="005030C6">
              <w:rPr>
                <w:color w:val="000000"/>
                <w:sz w:val="18"/>
                <w:szCs w:val="18"/>
                <w:lang w:val="it-IT"/>
              </w:rPr>
              <w:t> </w:t>
            </w:r>
          </w:p>
        </w:tc>
      </w:tr>
      <w:tr w:rsidR="0087241C" w:rsidRPr="00856B03" w:rsidTr="00687EFA">
        <w:tc>
          <w:tcPr>
            <w:tcW w:w="1188" w:type="dxa"/>
            <w:vAlign w:val="center"/>
          </w:tcPr>
          <w:p w:rsidR="0087241C" w:rsidRPr="005030C6" w:rsidRDefault="0087241C" w:rsidP="00687EFA">
            <w:pPr>
              <w:jc w:val="center"/>
              <w:rPr>
                <w:color w:val="000000"/>
                <w:sz w:val="18"/>
                <w:szCs w:val="18"/>
                <w:lang w:val="it-IT"/>
              </w:rPr>
            </w:pPr>
            <w:r w:rsidRPr="005030C6">
              <w:rPr>
                <w:color w:val="000000"/>
                <w:sz w:val="18"/>
                <w:szCs w:val="18"/>
                <w:lang w:val="it-IT"/>
              </w:rPr>
              <w:t> </w:t>
            </w:r>
          </w:p>
        </w:tc>
        <w:tc>
          <w:tcPr>
            <w:tcW w:w="540" w:type="dxa"/>
            <w:vAlign w:val="center"/>
          </w:tcPr>
          <w:p w:rsidR="0087241C" w:rsidRPr="00856B03" w:rsidRDefault="0087241C" w:rsidP="00687EFA">
            <w:pPr>
              <w:jc w:val="center"/>
              <w:rPr>
                <w:color w:val="000000"/>
                <w:sz w:val="18"/>
                <w:szCs w:val="18"/>
              </w:rPr>
            </w:pPr>
            <w:r w:rsidRPr="00856B03">
              <w:rPr>
                <w:color w:val="000000"/>
                <w:sz w:val="18"/>
                <w:szCs w:val="18"/>
              </w:rPr>
              <w:t>2</w:t>
            </w:r>
          </w:p>
        </w:tc>
        <w:tc>
          <w:tcPr>
            <w:tcW w:w="10800" w:type="dxa"/>
            <w:vAlign w:val="center"/>
          </w:tcPr>
          <w:p w:rsidR="0087241C" w:rsidRPr="00856B03" w:rsidRDefault="0087241C" w:rsidP="00687EFA">
            <w:pPr>
              <w:rPr>
                <w:color w:val="000000"/>
                <w:sz w:val="18"/>
                <w:szCs w:val="18"/>
              </w:rPr>
            </w:pPr>
            <w:r w:rsidRPr="00856B03">
              <w:rPr>
                <w:color w:val="000000"/>
                <w:sz w:val="18"/>
                <w:szCs w:val="18"/>
              </w:rPr>
              <w:t xml:space="preserve">Portofoliul total de credite </w:t>
            </w:r>
          </w:p>
        </w:tc>
        <w:tc>
          <w:tcPr>
            <w:tcW w:w="2824" w:type="dxa"/>
            <w:vAlign w:val="center"/>
          </w:tcPr>
          <w:p w:rsidR="0087241C" w:rsidRPr="00856B03" w:rsidRDefault="0087241C" w:rsidP="00687EFA">
            <w:pPr>
              <w:jc w:val="center"/>
              <w:rPr>
                <w:color w:val="000000"/>
                <w:sz w:val="18"/>
                <w:szCs w:val="18"/>
              </w:rPr>
            </w:pPr>
            <w:r w:rsidRPr="00856B03">
              <w:rPr>
                <w:color w:val="000000"/>
                <w:sz w:val="18"/>
                <w:szCs w:val="18"/>
              </w:rPr>
              <w:t> </w:t>
            </w:r>
          </w:p>
        </w:tc>
      </w:tr>
      <w:tr w:rsidR="0087241C" w:rsidRPr="00027AD1" w:rsidTr="00687EFA">
        <w:tc>
          <w:tcPr>
            <w:tcW w:w="1188" w:type="dxa"/>
            <w:vAlign w:val="center"/>
          </w:tcPr>
          <w:p w:rsidR="0087241C" w:rsidRPr="00856B03" w:rsidRDefault="0087241C" w:rsidP="00687EFA">
            <w:pPr>
              <w:jc w:val="center"/>
              <w:rPr>
                <w:color w:val="000000"/>
                <w:sz w:val="18"/>
                <w:szCs w:val="18"/>
              </w:rPr>
            </w:pPr>
          </w:p>
        </w:tc>
        <w:tc>
          <w:tcPr>
            <w:tcW w:w="540" w:type="dxa"/>
            <w:vAlign w:val="center"/>
          </w:tcPr>
          <w:p w:rsidR="0087241C" w:rsidRPr="00856B03" w:rsidRDefault="0087241C" w:rsidP="00687EFA">
            <w:pPr>
              <w:jc w:val="center"/>
              <w:rPr>
                <w:color w:val="000000"/>
                <w:sz w:val="18"/>
                <w:szCs w:val="18"/>
              </w:rPr>
            </w:pPr>
            <w:r w:rsidRPr="00856B03">
              <w:rPr>
                <w:color w:val="000000"/>
                <w:sz w:val="18"/>
                <w:szCs w:val="18"/>
              </w:rPr>
              <w:t>3</w:t>
            </w:r>
          </w:p>
        </w:tc>
        <w:tc>
          <w:tcPr>
            <w:tcW w:w="10800" w:type="dxa"/>
            <w:vAlign w:val="center"/>
          </w:tcPr>
          <w:p w:rsidR="0087241C" w:rsidRPr="005030C6" w:rsidRDefault="0087241C" w:rsidP="00687EFA">
            <w:pPr>
              <w:rPr>
                <w:color w:val="000000"/>
                <w:sz w:val="18"/>
                <w:szCs w:val="18"/>
                <w:lang w:val="it-IT"/>
              </w:rPr>
            </w:pPr>
            <w:r w:rsidRPr="005030C6">
              <w:rPr>
                <w:sz w:val="18"/>
                <w:szCs w:val="18"/>
                <w:lang w:val="it-IT" w:bidi="or-IN"/>
              </w:rPr>
              <w:t>Angajamentele condiţionale incluse la cele zece mai mari datorii</w:t>
            </w:r>
          </w:p>
        </w:tc>
        <w:tc>
          <w:tcPr>
            <w:tcW w:w="2824" w:type="dxa"/>
            <w:vAlign w:val="center"/>
          </w:tcPr>
          <w:p w:rsidR="0087241C" w:rsidRPr="005030C6" w:rsidRDefault="0087241C" w:rsidP="00687EFA">
            <w:pPr>
              <w:jc w:val="center"/>
              <w:rPr>
                <w:color w:val="000000"/>
                <w:sz w:val="18"/>
                <w:szCs w:val="18"/>
                <w:lang w:val="it-IT"/>
              </w:rPr>
            </w:pPr>
          </w:p>
        </w:tc>
      </w:tr>
      <w:tr w:rsidR="0087241C" w:rsidRPr="00027AD1" w:rsidTr="00687EFA">
        <w:tc>
          <w:tcPr>
            <w:tcW w:w="1188" w:type="dxa"/>
            <w:vAlign w:val="center"/>
          </w:tcPr>
          <w:p w:rsidR="0087241C" w:rsidRPr="005030C6" w:rsidRDefault="0087241C" w:rsidP="00687EFA">
            <w:pPr>
              <w:jc w:val="center"/>
              <w:rPr>
                <w:color w:val="000000"/>
                <w:sz w:val="18"/>
                <w:szCs w:val="18"/>
                <w:lang w:val="it-IT"/>
              </w:rPr>
            </w:pPr>
            <w:r w:rsidRPr="005030C6">
              <w:rPr>
                <w:color w:val="000000"/>
                <w:sz w:val="18"/>
                <w:szCs w:val="18"/>
                <w:lang w:val="it-IT"/>
              </w:rPr>
              <w:t> </w:t>
            </w:r>
          </w:p>
        </w:tc>
        <w:tc>
          <w:tcPr>
            <w:tcW w:w="540" w:type="dxa"/>
            <w:vAlign w:val="center"/>
          </w:tcPr>
          <w:p w:rsidR="0087241C" w:rsidRPr="00856B03" w:rsidRDefault="0087241C" w:rsidP="00687EFA">
            <w:pPr>
              <w:jc w:val="center"/>
              <w:rPr>
                <w:color w:val="000000"/>
                <w:sz w:val="18"/>
                <w:szCs w:val="18"/>
              </w:rPr>
            </w:pPr>
            <w:r w:rsidRPr="00856B03">
              <w:rPr>
                <w:color w:val="000000"/>
                <w:sz w:val="18"/>
                <w:szCs w:val="18"/>
              </w:rPr>
              <w:t>4</w:t>
            </w:r>
          </w:p>
        </w:tc>
        <w:tc>
          <w:tcPr>
            <w:tcW w:w="10800" w:type="dxa"/>
            <w:vAlign w:val="center"/>
          </w:tcPr>
          <w:p w:rsidR="0087241C" w:rsidRPr="005030C6" w:rsidRDefault="0087241C" w:rsidP="00687EFA">
            <w:pPr>
              <w:rPr>
                <w:color w:val="000000"/>
                <w:sz w:val="18"/>
                <w:szCs w:val="18"/>
                <w:lang w:val="it-IT"/>
              </w:rPr>
            </w:pPr>
            <w:r w:rsidRPr="005030C6">
              <w:rPr>
                <w:color w:val="000000"/>
                <w:sz w:val="18"/>
                <w:szCs w:val="18"/>
                <w:lang w:val="it-IT"/>
              </w:rPr>
              <w:t xml:space="preserve">Raportul dintre suma celor zece mai mari datorii nete la credit şi portofoliul total al creditelor </w:t>
            </w:r>
            <w:r w:rsidRPr="005030C6">
              <w:rPr>
                <w:sz w:val="18"/>
                <w:szCs w:val="18"/>
                <w:lang w:val="it-IT" w:bidi="or-IN"/>
              </w:rPr>
              <w:t>şi angajamentele condiţionale incluse la cele zece mai mari datorii</w:t>
            </w:r>
            <w:r w:rsidRPr="005030C6">
              <w:rPr>
                <w:color w:val="000000"/>
                <w:sz w:val="18"/>
                <w:szCs w:val="18"/>
                <w:lang w:val="it-IT"/>
              </w:rPr>
              <w:t xml:space="preserve"> (%)</w:t>
            </w:r>
          </w:p>
        </w:tc>
        <w:tc>
          <w:tcPr>
            <w:tcW w:w="2824" w:type="dxa"/>
            <w:vAlign w:val="center"/>
          </w:tcPr>
          <w:p w:rsidR="0087241C" w:rsidRPr="005030C6" w:rsidRDefault="0087241C" w:rsidP="00687EFA">
            <w:pPr>
              <w:jc w:val="center"/>
              <w:rPr>
                <w:color w:val="000000"/>
                <w:sz w:val="18"/>
                <w:szCs w:val="18"/>
                <w:lang w:val="it-IT"/>
              </w:rPr>
            </w:pPr>
            <w:r w:rsidRPr="005030C6">
              <w:rPr>
                <w:color w:val="000000"/>
                <w:sz w:val="18"/>
                <w:szCs w:val="18"/>
                <w:lang w:val="it-IT"/>
              </w:rPr>
              <w:t> </w:t>
            </w:r>
          </w:p>
        </w:tc>
      </w:tr>
      <w:tr w:rsidR="0087241C" w:rsidRPr="00856B03" w:rsidTr="00687EFA">
        <w:tc>
          <w:tcPr>
            <w:tcW w:w="1188" w:type="dxa"/>
            <w:vAlign w:val="center"/>
          </w:tcPr>
          <w:p w:rsidR="0087241C" w:rsidRPr="00856B03" w:rsidRDefault="0087241C" w:rsidP="00687EFA">
            <w:pPr>
              <w:jc w:val="center"/>
              <w:rPr>
                <w:b/>
                <w:bCs/>
                <w:color w:val="000000"/>
                <w:sz w:val="18"/>
                <w:szCs w:val="18"/>
              </w:rPr>
            </w:pPr>
            <w:r w:rsidRPr="00856B03">
              <w:rPr>
                <w:b/>
                <w:bCs/>
                <w:color w:val="000000"/>
                <w:sz w:val="18"/>
                <w:szCs w:val="18"/>
              </w:rPr>
              <w:t>2</w:t>
            </w:r>
          </w:p>
        </w:tc>
        <w:tc>
          <w:tcPr>
            <w:tcW w:w="540" w:type="dxa"/>
            <w:vAlign w:val="center"/>
          </w:tcPr>
          <w:p w:rsidR="0087241C" w:rsidRPr="00856B03" w:rsidRDefault="0087241C" w:rsidP="00687EFA">
            <w:pPr>
              <w:jc w:val="center"/>
              <w:rPr>
                <w:b/>
                <w:bCs/>
                <w:color w:val="000000"/>
                <w:sz w:val="18"/>
                <w:szCs w:val="18"/>
              </w:rPr>
            </w:pPr>
            <w:r w:rsidRPr="00856B03">
              <w:rPr>
                <w:b/>
                <w:bCs/>
                <w:color w:val="000000"/>
                <w:sz w:val="18"/>
                <w:szCs w:val="18"/>
              </w:rPr>
              <w:t>1</w:t>
            </w:r>
          </w:p>
        </w:tc>
        <w:tc>
          <w:tcPr>
            <w:tcW w:w="10800" w:type="dxa"/>
            <w:vAlign w:val="center"/>
          </w:tcPr>
          <w:p w:rsidR="0087241C" w:rsidRPr="00856B03" w:rsidRDefault="0087241C" w:rsidP="00687EFA">
            <w:pPr>
              <w:rPr>
                <w:b/>
                <w:bCs/>
                <w:color w:val="000000"/>
                <w:sz w:val="18"/>
                <w:szCs w:val="18"/>
              </w:rPr>
            </w:pPr>
            <w:r w:rsidRPr="00856B03">
              <w:rPr>
                <w:b/>
                <w:bCs/>
                <w:color w:val="000000"/>
                <w:sz w:val="18"/>
                <w:szCs w:val="18"/>
              </w:rPr>
              <w:t xml:space="preserve">Capital normativ total </w:t>
            </w:r>
          </w:p>
        </w:tc>
        <w:tc>
          <w:tcPr>
            <w:tcW w:w="2824" w:type="dxa"/>
            <w:vAlign w:val="center"/>
          </w:tcPr>
          <w:p w:rsidR="0087241C" w:rsidRPr="00856B03" w:rsidRDefault="0087241C" w:rsidP="00687EFA">
            <w:pPr>
              <w:jc w:val="center"/>
              <w:rPr>
                <w:color w:val="000000"/>
                <w:sz w:val="18"/>
                <w:szCs w:val="18"/>
              </w:rPr>
            </w:pPr>
            <w:r w:rsidRPr="00856B03">
              <w:rPr>
                <w:color w:val="000000"/>
                <w:sz w:val="18"/>
                <w:szCs w:val="18"/>
              </w:rPr>
              <w:t> </w:t>
            </w:r>
          </w:p>
        </w:tc>
      </w:tr>
      <w:tr w:rsidR="0087241C" w:rsidRPr="00856B03" w:rsidTr="00687EFA">
        <w:tc>
          <w:tcPr>
            <w:tcW w:w="1188"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540" w:type="dxa"/>
            <w:vAlign w:val="center"/>
          </w:tcPr>
          <w:p w:rsidR="0087241C" w:rsidRPr="00856B03" w:rsidRDefault="0087241C" w:rsidP="00687EFA">
            <w:pPr>
              <w:jc w:val="center"/>
              <w:rPr>
                <w:color w:val="000000"/>
                <w:sz w:val="18"/>
                <w:szCs w:val="18"/>
              </w:rPr>
            </w:pPr>
            <w:r w:rsidRPr="00856B03">
              <w:rPr>
                <w:color w:val="000000"/>
                <w:sz w:val="18"/>
                <w:szCs w:val="18"/>
              </w:rPr>
              <w:t>2</w:t>
            </w:r>
          </w:p>
        </w:tc>
        <w:tc>
          <w:tcPr>
            <w:tcW w:w="10800" w:type="dxa"/>
            <w:vAlign w:val="center"/>
          </w:tcPr>
          <w:p w:rsidR="0087241C" w:rsidRPr="00856B03" w:rsidRDefault="0087241C" w:rsidP="00687EFA">
            <w:pPr>
              <w:rPr>
                <w:color w:val="000000"/>
                <w:sz w:val="18"/>
                <w:szCs w:val="18"/>
              </w:rPr>
            </w:pPr>
            <w:r w:rsidRPr="00856B03">
              <w:rPr>
                <w:color w:val="000000"/>
                <w:sz w:val="18"/>
                <w:szCs w:val="18"/>
              </w:rPr>
              <w:t xml:space="preserve">Suma expunerilor „mari” </w:t>
            </w:r>
          </w:p>
        </w:tc>
        <w:tc>
          <w:tcPr>
            <w:tcW w:w="2824" w:type="dxa"/>
            <w:vAlign w:val="center"/>
          </w:tcPr>
          <w:p w:rsidR="0087241C" w:rsidRPr="00856B03" w:rsidRDefault="0087241C" w:rsidP="00687EFA">
            <w:pPr>
              <w:jc w:val="center"/>
              <w:rPr>
                <w:color w:val="000000"/>
                <w:sz w:val="18"/>
                <w:szCs w:val="18"/>
              </w:rPr>
            </w:pPr>
            <w:r w:rsidRPr="00856B03">
              <w:rPr>
                <w:color w:val="000000"/>
                <w:sz w:val="18"/>
                <w:szCs w:val="18"/>
              </w:rPr>
              <w:t> </w:t>
            </w:r>
          </w:p>
        </w:tc>
      </w:tr>
      <w:tr w:rsidR="0087241C" w:rsidRPr="00027AD1" w:rsidTr="00687EFA">
        <w:tc>
          <w:tcPr>
            <w:tcW w:w="1188" w:type="dxa"/>
            <w:vAlign w:val="center"/>
          </w:tcPr>
          <w:p w:rsidR="0087241C" w:rsidRPr="00856B03" w:rsidRDefault="0087241C" w:rsidP="00687EFA">
            <w:pPr>
              <w:jc w:val="center"/>
              <w:rPr>
                <w:color w:val="000000"/>
                <w:sz w:val="18"/>
                <w:szCs w:val="18"/>
              </w:rPr>
            </w:pPr>
            <w:r w:rsidRPr="00856B03">
              <w:rPr>
                <w:color w:val="000000"/>
                <w:sz w:val="18"/>
                <w:szCs w:val="18"/>
              </w:rPr>
              <w:t> </w:t>
            </w:r>
          </w:p>
        </w:tc>
        <w:tc>
          <w:tcPr>
            <w:tcW w:w="540" w:type="dxa"/>
            <w:vAlign w:val="center"/>
          </w:tcPr>
          <w:p w:rsidR="0087241C" w:rsidRPr="00856B03" w:rsidRDefault="0087241C" w:rsidP="00687EFA">
            <w:pPr>
              <w:jc w:val="center"/>
              <w:rPr>
                <w:color w:val="000000"/>
                <w:sz w:val="18"/>
                <w:szCs w:val="18"/>
              </w:rPr>
            </w:pPr>
            <w:r w:rsidRPr="00856B03">
              <w:rPr>
                <w:color w:val="000000"/>
                <w:sz w:val="18"/>
                <w:szCs w:val="18"/>
              </w:rPr>
              <w:t>3</w:t>
            </w:r>
          </w:p>
        </w:tc>
        <w:tc>
          <w:tcPr>
            <w:tcW w:w="10800" w:type="dxa"/>
            <w:vAlign w:val="center"/>
          </w:tcPr>
          <w:p w:rsidR="0087241C" w:rsidRPr="005030C6" w:rsidRDefault="0087241C" w:rsidP="00687EFA">
            <w:pPr>
              <w:rPr>
                <w:color w:val="000000"/>
                <w:sz w:val="18"/>
                <w:szCs w:val="18"/>
                <w:lang w:val="it-IT"/>
              </w:rPr>
            </w:pPr>
            <w:r w:rsidRPr="005030C6">
              <w:rPr>
                <w:color w:val="000000"/>
                <w:sz w:val="18"/>
                <w:szCs w:val="18"/>
                <w:lang w:val="it-IT"/>
              </w:rPr>
              <w:t>Ponderea expunerilor „mari” în Capitalul normativ total al băncii</w:t>
            </w:r>
          </w:p>
        </w:tc>
        <w:tc>
          <w:tcPr>
            <w:tcW w:w="2824" w:type="dxa"/>
            <w:vAlign w:val="center"/>
          </w:tcPr>
          <w:p w:rsidR="0087241C" w:rsidRPr="005030C6" w:rsidRDefault="0087241C" w:rsidP="00687EFA">
            <w:pPr>
              <w:jc w:val="center"/>
              <w:rPr>
                <w:color w:val="000000"/>
                <w:sz w:val="18"/>
                <w:szCs w:val="18"/>
                <w:lang w:val="it-IT"/>
              </w:rPr>
            </w:pPr>
            <w:r w:rsidRPr="005030C6">
              <w:rPr>
                <w:color w:val="000000"/>
                <w:sz w:val="18"/>
                <w:szCs w:val="18"/>
                <w:lang w:val="it-IT"/>
              </w:rPr>
              <w:t> </w:t>
            </w:r>
          </w:p>
        </w:tc>
      </w:tr>
      <w:tr w:rsidR="0087241C" w:rsidRPr="00027AD1" w:rsidTr="00687EFA">
        <w:tc>
          <w:tcPr>
            <w:tcW w:w="1188" w:type="dxa"/>
            <w:vAlign w:val="center"/>
          </w:tcPr>
          <w:p w:rsidR="0087241C" w:rsidRPr="005030C6" w:rsidRDefault="0087241C" w:rsidP="00687EFA">
            <w:pPr>
              <w:jc w:val="center"/>
              <w:rPr>
                <w:color w:val="000000"/>
                <w:sz w:val="18"/>
                <w:szCs w:val="18"/>
                <w:lang w:val="it-IT"/>
              </w:rPr>
            </w:pPr>
            <w:r w:rsidRPr="005030C6">
              <w:rPr>
                <w:color w:val="000000"/>
                <w:sz w:val="18"/>
                <w:szCs w:val="18"/>
                <w:lang w:val="it-IT"/>
              </w:rPr>
              <w:t> </w:t>
            </w:r>
          </w:p>
        </w:tc>
        <w:tc>
          <w:tcPr>
            <w:tcW w:w="540" w:type="dxa"/>
            <w:vAlign w:val="center"/>
          </w:tcPr>
          <w:p w:rsidR="0087241C" w:rsidRPr="00856B03" w:rsidRDefault="0087241C" w:rsidP="00687EFA">
            <w:pPr>
              <w:jc w:val="center"/>
              <w:rPr>
                <w:color w:val="000000"/>
                <w:sz w:val="18"/>
                <w:szCs w:val="18"/>
              </w:rPr>
            </w:pPr>
            <w:r w:rsidRPr="00856B03">
              <w:rPr>
                <w:color w:val="000000"/>
                <w:sz w:val="18"/>
                <w:szCs w:val="18"/>
              </w:rPr>
              <w:t>4</w:t>
            </w:r>
          </w:p>
        </w:tc>
        <w:tc>
          <w:tcPr>
            <w:tcW w:w="10800" w:type="dxa"/>
            <w:vAlign w:val="center"/>
          </w:tcPr>
          <w:p w:rsidR="0087241C" w:rsidRPr="005030C6" w:rsidRDefault="0087241C" w:rsidP="00687EFA">
            <w:pPr>
              <w:rPr>
                <w:color w:val="000000"/>
                <w:sz w:val="18"/>
                <w:szCs w:val="18"/>
                <w:lang w:val="it-IT"/>
              </w:rPr>
            </w:pPr>
            <w:r w:rsidRPr="005030C6">
              <w:rPr>
                <w:color w:val="000000"/>
                <w:sz w:val="18"/>
                <w:szCs w:val="18"/>
                <w:lang w:val="it-IT"/>
              </w:rPr>
              <w:t xml:space="preserve">Expunerile nete ale băncii faţă de persoanele fizice, ataşate la cursul valutei străine  </w:t>
            </w:r>
          </w:p>
        </w:tc>
        <w:tc>
          <w:tcPr>
            <w:tcW w:w="2824" w:type="dxa"/>
            <w:vAlign w:val="center"/>
          </w:tcPr>
          <w:p w:rsidR="0087241C" w:rsidRPr="005030C6" w:rsidRDefault="0087241C" w:rsidP="00687EFA">
            <w:pPr>
              <w:jc w:val="center"/>
              <w:rPr>
                <w:color w:val="000000"/>
                <w:sz w:val="18"/>
                <w:szCs w:val="18"/>
                <w:lang w:val="it-IT"/>
              </w:rPr>
            </w:pPr>
            <w:r w:rsidRPr="005030C6">
              <w:rPr>
                <w:color w:val="000000"/>
                <w:sz w:val="18"/>
                <w:szCs w:val="18"/>
                <w:lang w:val="it-IT"/>
              </w:rPr>
              <w:t> </w:t>
            </w:r>
          </w:p>
        </w:tc>
      </w:tr>
      <w:tr w:rsidR="0087241C" w:rsidRPr="0004203E" w:rsidTr="00687EFA">
        <w:tc>
          <w:tcPr>
            <w:tcW w:w="1188" w:type="dxa"/>
            <w:vAlign w:val="center"/>
          </w:tcPr>
          <w:p w:rsidR="0087241C" w:rsidRPr="005030C6" w:rsidRDefault="0087241C" w:rsidP="00687EFA">
            <w:pPr>
              <w:jc w:val="center"/>
              <w:rPr>
                <w:color w:val="000000"/>
                <w:sz w:val="18"/>
                <w:szCs w:val="18"/>
                <w:lang w:val="it-IT"/>
              </w:rPr>
            </w:pPr>
            <w:r w:rsidRPr="005030C6">
              <w:rPr>
                <w:color w:val="000000"/>
                <w:sz w:val="18"/>
                <w:szCs w:val="18"/>
                <w:lang w:val="it-IT"/>
              </w:rPr>
              <w:t> </w:t>
            </w:r>
          </w:p>
        </w:tc>
        <w:tc>
          <w:tcPr>
            <w:tcW w:w="540" w:type="dxa"/>
            <w:vAlign w:val="center"/>
          </w:tcPr>
          <w:p w:rsidR="0087241C" w:rsidRPr="00856B03" w:rsidRDefault="0087241C" w:rsidP="00687EFA">
            <w:pPr>
              <w:jc w:val="center"/>
              <w:rPr>
                <w:color w:val="000000"/>
                <w:sz w:val="18"/>
                <w:szCs w:val="18"/>
              </w:rPr>
            </w:pPr>
            <w:r w:rsidRPr="00856B03">
              <w:rPr>
                <w:color w:val="000000"/>
                <w:sz w:val="18"/>
                <w:szCs w:val="18"/>
              </w:rPr>
              <w:t>5</w:t>
            </w:r>
          </w:p>
        </w:tc>
        <w:tc>
          <w:tcPr>
            <w:tcW w:w="10800" w:type="dxa"/>
            <w:vAlign w:val="center"/>
          </w:tcPr>
          <w:p w:rsidR="0087241C" w:rsidRPr="005030C6" w:rsidRDefault="0087241C" w:rsidP="00687EFA">
            <w:pPr>
              <w:rPr>
                <w:color w:val="000000"/>
                <w:sz w:val="18"/>
                <w:szCs w:val="18"/>
              </w:rPr>
            </w:pPr>
            <w:r w:rsidRPr="0004203E">
              <w:rPr>
                <w:color w:val="000000"/>
                <w:sz w:val="18"/>
                <w:szCs w:val="18"/>
                <w:lang w:val="en-US"/>
              </w:rPr>
              <w:t>Ponderea</w:t>
            </w:r>
            <w:r w:rsidRPr="005030C6">
              <w:rPr>
                <w:color w:val="000000"/>
                <w:sz w:val="18"/>
                <w:szCs w:val="18"/>
              </w:rPr>
              <w:t xml:space="preserve"> </w:t>
            </w:r>
            <w:r w:rsidRPr="0004203E">
              <w:rPr>
                <w:color w:val="000000"/>
                <w:sz w:val="18"/>
                <w:szCs w:val="18"/>
                <w:lang w:val="en-US"/>
              </w:rPr>
              <w:t>expunerilor</w:t>
            </w:r>
            <w:r w:rsidRPr="005030C6">
              <w:rPr>
                <w:color w:val="000000"/>
                <w:sz w:val="18"/>
                <w:szCs w:val="18"/>
              </w:rPr>
              <w:t xml:space="preserve"> </w:t>
            </w:r>
            <w:r w:rsidRPr="0004203E">
              <w:rPr>
                <w:color w:val="000000"/>
                <w:sz w:val="18"/>
                <w:szCs w:val="18"/>
                <w:lang w:val="en-US"/>
              </w:rPr>
              <w:t>nete</w:t>
            </w:r>
            <w:r w:rsidRPr="005030C6">
              <w:rPr>
                <w:color w:val="000000"/>
                <w:sz w:val="18"/>
                <w:szCs w:val="18"/>
              </w:rPr>
              <w:t xml:space="preserve"> </w:t>
            </w:r>
            <w:r w:rsidRPr="0004203E">
              <w:rPr>
                <w:color w:val="000000"/>
                <w:sz w:val="18"/>
                <w:szCs w:val="18"/>
                <w:lang w:val="en-US"/>
              </w:rPr>
              <w:t>ale</w:t>
            </w:r>
            <w:r w:rsidRPr="005030C6">
              <w:rPr>
                <w:color w:val="000000"/>
                <w:sz w:val="18"/>
                <w:szCs w:val="18"/>
              </w:rPr>
              <w:t xml:space="preserve"> </w:t>
            </w:r>
            <w:r w:rsidRPr="0004203E">
              <w:rPr>
                <w:color w:val="000000"/>
                <w:sz w:val="18"/>
                <w:szCs w:val="18"/>
                <w:lang w:val="en-US"/>
              </w:rPr>
              <w:t>b</w:t>
            </w:r>
            <w:r w:rsidRPr="005030C6">
              <w:rPr>
                <w:color w:val="000000"/>
                <w:sz w:val="18"/>
                <w:szCs w:val="18"/>
              </w:rPr>
              <w:t>ă</w:t>
            </w:r>
            <w:r w:rsidRPr="0004203E">
              <w:rPr>
                <w:color w:val="000000"/>
                <w:sz w:val="18"/>
                <w:szCs w:val="18"/>
                <w:lang w:val="en-US"/>
              </w:rPr>
              <w:t>ncii</w:t>
            </w:r>
            <w:r w:rsidRPr="005030C6">
              <w:rPr>
                <w:color w:val="000000"/>
                <w:sz w:val="18"/>
                <w:szCs w:val="18"/>
              </w:rPr>
              <w:t xml:space="preserve"> </w:t>
            </w:r>
            <w:r w:rsidRPr="0004203E">
              <w:rPr>
                <w:color w:val="000000"/>
                <w:sz w:val="18"/>
                <w:szCs w:val="18"/>
                <w:lang w:val="en-US"/>
              </w:rPr>
              <w:t>fa</w:t>
            </w:r>
            <w:r w:rsidRPr="005030C6">
              <w:rPr>
                <w:color w:val="000000"/>
                <w:sz w:val="18"/>
                <w:szCs w:val="18"/>
              </w:rPr>
              <w:t xml:space="preserve">ţă </w:t>
            </w:r>
            <w:r w:rsidRPr="0004203E">
              <w:rPr>
                <w:color w:val="000000"/>
                <w:sz w:val="18"/>
                <w:szCs w:val="18"/>
                <w:lang w:val="en-US"/>
              </w:rPr>
              <w:t>de</w:t>
            </w:r>
            <w:r w:rsidRPr="005030C6">
              <w:rPr>
                <w:color w:val="000000"/>
                <w:sz w:val="18"/>
                <w:szCs w:val="18"/>
              </w:rPr>
              <w:t xml:space="preserve"> </w:t>
            </w:r>
            <w:r w:rsidRPr="0004203E">
              <w:rPr>
                <w:color w:val="000000"/>
                <w:sz w:val="18"/>
                <w:szCs w:val="18"/>
                <w:lang w:val="en-US"/>
              </w:rPr>
              <w:t>persoanele</w:t>
            </w:r>
            <w:r w:rsidRPr="005030C6">
              <w:rPr>
                <w:color w:val="000000"/>
                <w:sz w:val="18"/>
                <w:szCs w:val="18"/>
              </w:rPr>
              <w:t xml:space="preserve"> </w:t>
            </w:r>
            <w:r w:rsidRPr="0004203E">
              <w:rPr>
                <w:color w:val="000000"/>
                <w:sz w:val="18"/>
                <w:szCs w:val="18"/>
                <w:lang w:val="en-US"/>
              </w:rPr>
              <w:t>fizice</w:t>
            </w:r>
            <w:r w:rsidRPr="005030C6">
              <w:rPr>
                <w:color w:val="000000"/>
                <w:sz w:val="18"/>
                <w:szCs w:val="18"/>
              </w:rPr>
              <w:t xml:space="preserve">, </w:t>
            </w:r>
            <w:r w:rsidRPr="0004203E">
              <w:rPr>
                <w:color w:val="000000"/>
                <w:sz w:val="18"/>
                <w:szCs w:val="18"/>
                <w:lang w:val="en-US"/>
              </w:rPr>
              <w:t>ata</w:t>
            </w:r>
            <w:r w:rsidRPr="005030C6">
              <w:rPr>
                <w:color w:val="000000"/>
                <w:sz w:val="18"/>
                <w:szCs w:val="18"/>
              </w:rPr>
              <w:t>ş</w:t>
            </w:r>
            <w:r w:rsidRPr="0004203E">
              <w:rPr>
                <w:color w:val="000000"/>
                <w:sz w:val="18"/>
                <w:szCs w:val="18"/>
                <w:lang w:val="en-US"/>
              </w:rPr>
              <w:t>ate</w:t>
            </w:r>
            <w:r w:rsidRPr="005030C6">
              <w:rPr>
                <w:color w:val="000000"/>
                <w:sz w:val="18"/>
                <w:szCs w:val="18"/>
              </w:rPr>
              <w:t xml:space="preserve"> </w:t>
            </w:r>
            <w:r w:rsidRPr="0004203E">
              <w:rPr>
                <w:color w:val="000000"/>
                <w:sz w:val="18"/>
                <w:szCs w:val="18"/>
                <w:lang w:val="en-US"/>
              </w:rPr>
              <w:t>la</w:t>
            </w:r>
            <w:r w:rsidRPr="005030C6">
              <w:rPr>
                <w:color w:val="000000"/>
                <w:sz w:val="18"/>
                <w:szCs w:val="18"/>
              </w:rPr>
              <w:t xml:space="preserve"> </w:t>
            </w:r>
            <w:r w:rsidRPr="0004203E">
              <w:rPr>
                <w:color w:val="000000"/>
                <w:sz w:val="18"/>
                <w:szCs w:val="18"/>
                <w:lang w:val="en-US"/>
              </w:rPr>
              <w:t>cursul</w:t>
            </w:r>
            <w:r w:rsidRPr="005030C6">
              <w:rPr>
                <w:color w:val="000000"/>
                <w:sz w:val="18"/>
                <w:szCs w:val="18"/>
              </w:rPr>
              <w:t xml:space="preserve"> </w:t>
            </w:r>
            <w:r w:rsidRPr="0004203E">
              <w:rPr>
                <w:color w:val="000000"/>
                <w:sz w:val="18"/>
                <w:szCs w:val="18"/>
                <w:lang w:val="en-US"/>
              </w:rPr>
              <w:t>valutei</w:t>
            </w:r>
            <w:r w:rsidRPr="005030C6">
              <w:rPr>
                <w:color w:val="000000"/>
                <w:sz w:val="18"/>
                <w:szCs w:val="18"/>
              </w:rPr>
              <w:t xml:space="preserve"> </w:t>
            </w:r>
            <w:r w:rsidRPr="0004203E">
              <w:rPr>
                <w:color w:val="000000"/>
                <w:sz w:val="18"/>
                <w:szCs w:val="18"/>
                <w:lang w:val="en-US"/>
              </w:rPr>
              <w:t>str</w:t>
            </w:r>
            <w:r w:rsidRPr="005030C6">
              <w:rPr>
                <w:color w:val="000000"/>
                <w:sz w:val="18"/>
                <w:szCs w:val="18"/>
              </w:rPr>
              <w:t>ă</w:t>
            </w:r>
            <w:r w:rsidRPr="0004203E">
              <w:rPr>
                <w:color w:val="000000"/>
                <w:sz w:val="18"/>
                <w:szCs w:val="18"/>
                <w:lang w:val="en-US"/>
              </w:rPr>
              <w:t>ine</w:t>
            </w:r>
            <w:r w:rsidRPr="005030C6">
              <w:rPr>
                <w:color w:val="000000"/>
                <w:sz w:val="18"/>
                <w:szCs w:val="18"/>
              </w:rPr>
              <w:t>, î</w:t>
            </w:r>
            <w:r w:rsidRPr="0004203E">
              <w:rPr>
                <w:color w:val="000000"/>
                <w:sz w:val="18"/>
                <w:szCs w:val="18"/>
                <w:lang w:val="en-US"/>
              </w:rPr>
              <w:t>n</w:t>
            </w:r>
            <w:r w:rsidRPr="005030C6">
              <w:rPr>
                <w:color w:val="000000"/>
                <w:sz w:val="18"/>
                <w:szCs w:val="18"/>
              </w:rPr>
              <w:t xml:space="preserve"> </w:t>
            </w:r>
            <w:r w:rsidRPr="0004203E">
              <w:rPr>
                <w:color w:val="000000"/>
                <w:sz w:val="18"/>
                <w:szCs w:val="18"/>
                <w:lang w:val="en-US"/>
              </w:rPr>
              <w:t>capitalul</w:t>
            </w:r>
            <w:r w:rsidRPr="005030C6">
              <w:rPr>
                <w:color w:val="000000"/>
                <w:sz w:val="18"/>
                <w:szCs w:val="18"/>
              </w:rPr>
              <w:t xml:space="preserve"> </w:t>
            </w:r>
            <w:r w:rsidRPr="0004203E">
              <w:rPr>
                <w:color w:val="000000"/>
                <w:sz w:val="18"/>
                <w:szCs w:val="18"/>
                <w:lang w:val="en-US"/>
              </w:rPr>
              <w:t>normativ</w:t>
            </w:r>
            <w:r w:rsidRPr="005030C6">
              <w:rPr>
                <w:color w:val="000000"/>
                <w:sz w:val="18"/>
                <w:szCs w:val="18"/>
              </w:rPr>
              <w:t xml:space="preserve"> </w:t>
            </w:r>
            <w:r w:rsidRPr="0004203E">
              <w:rPr>
                <w:color w:val="000000"/>
                <w:sz w:val="18"/>
                <w:szCs w:val="18"/>
                <w:lang w:val="en-US"/>
              </w:rPr>
              <w:t>total</w:t>
            </w:r>
            <w:r w:rsidRPr="005030C6">
              <w:rPr>
                <w:color w:val="000000"/>
                <w:sz w:val="18"/>
                <w:szCs w:val="18"/>
              </w:rPr>
              <w:t xml:space="preserve"> </w:t>
            </w:r>
            <w:r w:rsidRPr="0004203E">
              <w:rPr>
                <w:color w:val="000000"/>
                <w:sz w:val="18"/>
                <w:szCs w:val="18"/>
                <w:lang w:val="en-US"/>
              </w:rPr>
              <w:t>al</w:t>
            </w:r>
            <w:r w:rsidRPr="005030C6">
              <w:rPr>
                <w:color w:val="000000"/>
                <w:sz w:val="18"/>
                <w:szCs w:val="18"/>
              </w:rPr>
              <w:t xml:space="preserve"> </w:t>
            </w:r>
            <w:r w:rsidRPr="0004203E">
              <w:rPr>
                <w:color w:val="000000"/>
                <w:sz w:val="18"/>
                <w:szCs w:val="18"/>
                <w:lang w:val="en-US"/>
              </w:rPr>
              <w:t>b</w:t>
            </w:r>
            <w:r w:rsidRPr="005030C6">
              <w:rPr>
                <w:color w:val="000000"/>
                <w:sz w:val="18"/>
                <w:szCs w:val="18"/>
              </w:rPr>
              <w:t>ă</w:t>
            </w:r>
            <w:r w:rsidRPr="0004203E">
              <w:rPr>
                <w:color w:val="000000"/>
                <w:sz w:val="18"/>
                <w:szCs w:val="18"/>
                <w:lang w:val="en-US"/>
              </w:rPr>
              <w:t>ncii</w:t>
            </w:r>
            <w:r w:rsidRPr="005030C6">
              <w:rPr>
                <w:color w:val="000000"/>
                <w:sz w:val="18"/>
                <w:szCs w:val="18"/>
              </w:rPr>
              <w:t xml:space="preserve"> (%) </w:t>
            </w:r>
          </w:p>
        </w:tc>
        <w:tc>
          <w:tcPr>
            <w:tcW w:w="2824" w:type="dxa"/>
            <w:vAlign w:val="center"/>
          </w:tcPr>
          <w:p w:rsidR="0087241C" w:rsidRPr="005030C6" w:rsidRDefault="0087241C" w:rsidP="00687EFA">
            <w:pPr>
              <w:jc w:val="center"/>
              <w:rPr>
                <w:color w:val="000000"/>
                <w:sz w:val="18"/>
                <w:szCs w:val="18"/>
              </w:rPr>
            </w:pPr>
            <w:r w:rsidRPr="0004203E">
              <w:rPr>
                <w:color w:val="000000"/>
                <w:sz w:val="18"/>
                <w:szCs w:val="18"/>
                <w:lang w:val="en-US"/>
              </w:rPr>
              <w:t> </w:t>
            </w:r>
          </w:p>
        </w:tc>
      </w:tr>
      <w:tr w:rsidR="0087241C" w:rsidRPr="00027AD1" w:rsidTr="00687EFA">
        <w:tc>
          <w:tcPr>
            <w:tcW w:w="1188" w:type="dxa"/>
            <w:vAlign w:val="center"/>
          </w:tcPr>
          <w:p w:rsidR="0087241C" w:rsidRPr="005030C6" w:rsidRDefault="0087241C" w:rsidP="00687EFA">
            <w:pPr>
              <w:jc w:val="center"/>
              <w:rPr>
                <w:color w:val="000000"/>
                <w:sz w:val="18"/>
                <w:szCs w:val="18"/>
              </w:rPr>
            </w:pPr>
            <w:r w:rsidRPr="0004203E">
              <w:rPr>
                <w:color w:val="000000"/>
                <w:sz w:val="18"/>
                <w:szCs w:val="18"/>
                <w:lang w:val="en-US"/>
              </w:rPr>
              <w:t> </w:t>
            </w:r>
          </w:p>
        </w:tc>
        <w:tc>
          <w:tcPr>
            <w:tcW w:w="540" w:type="dxa"/>
            <w:vAlign w:val="center"/>
          </w:tcPr>
          <w:p w:rsidR="0087241C" w:rsidRPr="00856B03" w:rsidRDefault="0087241C" w:rsidP="00687EFA">
            <w:pPr>
              <w:jc w:val="center"/>
              <w:rPr>
                <w:color w:val="000000"/>
                <w:sz w:val="18"/>
                <w:szCs w:val="18"/>
              </w:rPr>
            </w:pPr>
            <w:r w:rsidRPr="00856B03">
              <w:rPr>
                <w:color w:val="000000"/>
                <w:sz w:val="18"/>
                <w:szCs w:val="18"/>
              </w:rPr>
              <w:t>6</w:t>
            </w:r>
          </w:p>
        </w:tc>
        <w:tc>
          <w:tcPr>
            <w:tcW w:w="10800" w:type="dxa"/>
            <w:vAlign w:val="center"/>
          </w:tcPr>
          <w:p w:rsidR="0087241C" w:rsidRPr="005030C6" w:rsidRDefault="0087241C" w:rsidP="00687EFA">
            <w:pPr>
              <w:rPr>
                <w:color w:val="000000"/>
                <w:sz w:val="18"/>
                <w:szCs w:val="18"/>
                <w:lang w:val="it-IT"/>
              </w:rPr>
            </w:pPr>
            <w:r w:rsidRPr="005030C6">
              <w:rPr>
                <w:color w:val="000000"/>
                <w:sz w:val="18"/>
                <w:szCs w:val="18"/>
                <w:lang w:val="it-IT"/>
              </w:rPr>
              <w:t xml:space="preserve">Expunerile nete ale băncii, altele decît cele ipotecare, faţă de persoanele fizice, ataşate la cursul valutei străine </w:t>
            </w:r>
          </w:p>
        </w:tc>
        <w:tc>
          <w:tcPr>
            <w:tcW w:w="2824" w:type="dxa"/>
            <w:vAlign w:val="center"/>
          </w:tcPr>
          <w:p w:rsidR="0087241C" w:rsidRPr="005030C6" w:rsidRDefault="0087241C" w:rsidP="00687EFA">
            <w:pPr>
              <w:jc w:val="center"/>
              <w:rPr>
                <w:color w:val="000000"/>
                <w:sz w:val="18"/>
                <w:szCs w:val="18"/>
                <w:lang w:val="it-IT"/>
              </w:rPr>
            </w:pPr>
            <w:r w:rsidRPr="005030C6">
              <w:rPr>
                <w:color w:val="000000"/>
                <w:sz w:val="18"/>
                <w:szCs w:val="18"/>
                <w:lang w:val="it-IT"/>
              </w:rPr>
              <w:t> </w:t>
            </w:r>
          </w:p>
        </w:tc>
      </w:tr>
      <w:tr w:rsidR="0087241C" w:rsidRPr="00027AD1" w:rsidTr="00687EFA">
        <w:tc>
          <w:tcPr>
            <w:tcW w:w="1188" w:type="dxa"/>
            <w:vAlign w:val="center"/>
          </w:tcPr>
          <w:p w:rsidR="0087241C" w:rsidRPr="005030C6" w:rsidRDefault="0087241C" w:rsidP="00687EFA">
            <w:pPr>
              <w:jc w:val="center"/>
              <w:rPr>
                <w:color w:val="000000"/>
                <w:sz w:val="18"/>
                <w:szCs w:val="18"/>
                <w:lang w:val="it-IT"/>
              </w:rPr>
            </w:pPr>
            <w:r w:rsidRPr="005030C6">
              <w:rPr>
                <w:color w:val="000000"/>
                <w:sz w:val="18"/>
                <w:szCs w:val="18"/>
                <w:lang w:val="it-IT"/>
              </w:rPr>
              <w:t> </w:t>
            </w:r>
          </w:p>
        </w:tc>
        <w:tc>
          <w:tcPr>
            <w:tcW w:w="540" w:type="dxa"/>
            <w:vAlign w:val="center"/>
          </w:tcPr>
          <w:p w:rsidR="0087241C" w:rsidRPr="00856B03" w:rsidRDefault="0087241C" w:rsidP="00687EFA">
            <w:pPr>
              <w:jc w:val="center"/>
              <w:rPr>
                <w:color w:val="000000"/>
                <w:sz w:val="18"/>
                <w:szCs w:val="18"/>
              </w:rPr>
            </w:pPr>
            <w:r w:rsidRPr="00856B03">
              <w:rPr>
                <w:color w:val="000000"/>
                <w:sz w:val="18"/>
                <w:szCs w:val="18"/>
              </w:rPr>
              <w:t>7</w:t>
            </w:r>
          </w:p>
        </w:tc>
        <w:tc>
          <w:tcPr>
            <w:tcW w:w="10800" w:type="dxa"/>
            <w:vAlign w:val="center"/>
          </w:tcPr>
          <w:p w:rsidR="0087241C" w:rsidRPr="005030C6" w:rsidRDefault="0087241C" w:rsidP="00687EFA">
            <w:pPr>
              <w:rPr>
                <w:color w:val="000000"/>
                <w:sz w:val="18"/>
                <w:szCs w:val="18"/>
                <w:lang w:val="it-IT"/>
              </w:rPr>
            </w:pPr>
            <w:r w:rsidRPr="005030C6">
              <w:rPr>
                <w:color w:val="000000"/>
                <w:sz w:val="18"/>
                <w:szCs w:val="18"/>
                <w:lang w:val="it-IT"/>
              </w:rPr>
              <w:t xml:space="preserve">Ponderea expunerilor nete ale băncii, altele decît cele ipotecare, faţă de persoanele fizice, ataşate la cursul valutei străine, în capitalul normativ total al băncii (%) </w:t>
            </w:r>
          </w:p>
        </w:tc>
        <w:tc>
          <w:tcPr>
            <w:tcW w:w="2824" w:type="dxa"/>
            <w:vAlign w:val="center"/>
          </w:tcPr>
          <w:p w:rsidR="0087241C" w:rsidRPr="005030C6" w:rsidRDefault="0087241C" w:rsidP="00687EFA">
            <w:pPr>
              <w:jc w:val="center"/>
              <w:rPr>
                <w:color w:val="000000"/>
                <w:sz w:val="18"/>
                <w:szCs w:val="18"/>
                <w:lang w:val="it-IT"/>
              </w:rPr>
            </w:pPr>
            <w:r w:rsidRPr="005030C6">
              <w:rPr>
                <w:color w:val="000000"/>
                <w:sz w:val="18"/>
                <w:szCs w:val="18"/>
                <w:lang w:val="it-IT"/>
              </w:rPr>
              <w:t> </w:t>
            </w:r>
          </w:p>
        </w:tc>
      </w:tr>
    </w:tbl>
    <w:p w:rsidR="0087241C" w:rsidRPr="005030C6" w:rsidRDefault="0087241C" w:rsidP="0004203E">
      <w:pPr>
        <w:tabs>
          <w:tab w:val="left" w:pos="170"/>
          <w:tab w:val="left" w:pos="879"/>
          <w:tab w:val="left" w:pos="1931"/>
          <w:tab w:val="left" w:pos="3011"/>
          <w:tab w:val="left" w:pos="4423"/>
          <w:tab w:val="left" w:pos="5283"/>
          <w:tab w:val="left" w:pos="6276"/>
          <w:tab w:val="left" w:pos="7103"/>
          <w:tab w:val="left" w:pos="7903"/>
          <w:tab w:val="left" w:pos="9069"/>
          <w:tab w:val="left" w:pos="9738"/>
          <w:tab w:val="left" w:pos="10801"/>
          <w:tab w:val="left" w:pos="12077"/>
          <w:tab w:val="left" w:pos="12981"/>
          <w:tab w:val="left" w:pos="14041"/>
          <w:tab w:val="left" w:pos="14843"/>
        </w:tabs>
        <w:rPr>
          <w:color w:val="000000"/>
          <w:sz w:val="18"/>
          <w:szCs w:val="18"/>
          <w:lang w:val="it-IT"/>
        </w:rPr>
      </w:pPr>
    </w:p>
    <w:p w:rsidR="0087241C" w:rsidRPr="005030C6" w:rsidRDefault="0087241C" w:rsidP="0004203E">
      <w:pPr>
        <w:tabs>
          <w:tab w:val="left" w:pos="170"/>
          <w:tab w:val="left" w:pos="879"/>
          <w:tab w:val="left" w:pos="1931"/>
          <w:tab w:val="left" w:pos="3011"/>
          <w:tab w:val="left" w:pos="4423"/>
          <w:tab w:val="left" w:pos="5283"/>
          <w:tab w:val="left" w:pos="6276"/>
          <w:tab w:val="left" w:pos="7103"/>
          <w:tab w:val="left" w:pos="7903"/>
          <w:tab w:val="left" w:pos="9069"/>
          <w:tab w:val="left" w:pos="9738"/>
          <w:tab w:val="left" w:pos="10801"/>
          <w:tab w:val="left" w:pos="12077"/>
          <w:tab w:val="left" w:pos="12981"/>
          <w:tab w:val="left" w:pos="14041"/>
          <w:tab w:val="left" w:pos="14843"/>
        </w:tabs>
        <w:rPr>
          <w:color w:val="000000"/>
          <w:sz w:val="18"/>
          <w:szCs w:val="18"/>
          <w:lang w:val="it-IT"/>
        </w:rPr>
      </w:pPr>
    </w:p>
    <w:p w:rsidR="0087241C" w:rsidRPr="005030C6" w:rsidRDefault="0087241C" w:rsidP="0004203E">
      <w:pPr>
        <w:jc w:val="both"/>
        <w:rPr>
          <w:bCs/>
          <w:color w:val="000000"/>
          <w:lang w:val="it-IT"/>
        </w:rPr>
      </w:pPr>
      <w:r w:rsidRPr="005030C6">
        <w:rPr>
          <w:bCs/>
          <w:color w:val="000000"/>
          <w:sz w:val="18"/>
          <w:szCs w:val="18"/>
          <w:lang w:val="it-IT"/>
        </w:rPr>
        <w:t>NOTĂ:</w:t>
      </w:r>
    </w:p>
    <w:p w:rsidR="0087241C" w:rsidRPr="005030C6" w:rsidRDefault="0087241C" w:rsidP="0004203E">
      <w:pPr>
        <w:jc w:val="both"/>
        <w:rPr>
          <w:color w:val="000000"/>
          <w:sz w:val="18"/>
          <w:szCs w:val="18"/>
          <w:lang w:val="it-IT"/>
        </w:rPr>
      </w:pPr>
      <w:r w:rsidRPr="005030C6">
        <w:rPr>
          <w:color w:val="000000"/>
          <w:sz w:val="18"/>
          <w:szCs w:val="18"/>
          <w:lang w:val="it-IT"/>
        </w:rPr>
        <w:t>Raportul este întocmit în conformitate cu:</w:t>
      </w:r>
    </w:p>
    <w:p w:rsidR="0087241C" w:rsidRPr="005030C6" w:rsidRDefault="0087241C" w:rsidP="0004203E">
      <w:pPr>
        <w:jc w:val="both"/>
        <w:rPr>
          <w:color w:val="000000"/>
          <w:sz w:val="18"/>
          <w:szCs w:val="18"/>
          <w:lang w:val="it-IT"/>
        </w:rPr>
      </w:pPr>
      <w:r w:rsidRPr="005030C6">
        <w:rPr>
          <w:color w:val="000000"/>
          <w:sz w:val="18"/>
          <w:szCs w:val="18"/>
          <w:lang w:val="it-IT"/>
        </w:rPr>
        <w:t>1. Instrucţiunea cu privire la modul de întocmire şi prezentare de către bănci a rapoartelor în scopuri prudenţiale (HCA al BNM nr. 279 din 1 decembrie 2011, Monitorul Oficial al Republicii Moldova, nr.216-221/2008 din 09.12.2011)</w:t>
      </w:r>
      <w:r w:rsidRPr="005030C6">
        <w:rPr>
          <w:color w:val="000000"/>
          <w:lang w:val="it-IT"/>
        </w:rPr>
        <w:t>”;</w:t>
      </w:r>
    </w:p>
    <w:p w:rsidR="0087241C" w:rsidRPr="005030C6" w:rsidRDefault="0087241C" w:rsidP="008166A6">
      <w:pPr>
        <w:tabs>
          <w:tab w:val="left" w:pos="170"/>
          <w:tab w:val="left" w:pos="879"/>
          <w:tab w:val="left" w:pos="1931"/>
          <w:tab w:val="left" w:pos="3011"/>
          <w:tab w:val="left" w:pos="4423"/>
          <w:tab w:val="left" w:pos="5283"/>
          <w:tab w:val="left" w:pos="6276"/>
          <w:tab w:val="left" w:pos="7103"/>
          <w:tab w:val="left" w:pos="7903"/>
          <w:tab w:val="left" w:pos="9069"/>
          <w:tab w:val="left" w:pos="9738"/>
          <w:tab w:val="left" w:pos="10801"/>
          <w:tab w:val="left" w:pos="12077"/>
          <w:tab w:val="left" w:pos="12981"/>
          <w:tab w:val="left" w:pos="14041"/>
          <w:tab w:val="left" w:pos="14843"/>
        </w:tabs>
        <w:rPr>
          <w:color w:val="000000"/>
          <w:sz w:val="18"/>
          <w:szCs w:val="18"/>
          <w:lang w:val="it-IT"/>
        </w:rPr>
      </w:pPr>
    </w:p>
    <w:p w:rsidR="0087241C" w:rsidRPr="005030C6" w:rsidRDefault="0087241C" w:rsidP="008166A6">
      <w:pPr>
        <w:rPr>
          <w:lang w:val="it-IT"/>
        </w:rPr>
        <w:sectPr w:rsidR="0087241C" w:rsidRPr="005030C6" w:rsidSect="008166A6">
          <w:pgSz w:w="16838" w:h="11906" w:orient="landscape"/>
          <w:pgMar w:top="851" w:right="567" w:bottom="1701" w:left="567" w:header="709" w:footer="709" w:gutter="0"/>
          <w:cols w:space="708"/>
          <w:docGrid w:linePitch="360"/>
        </w:sectPr>
      </w:pPr>
    </w:p>
    <w:p w:rsidR="0087241C" w:rsidRPr="005030C6" w:rsidRDefault="0087241C" w:rsidP="003D3885">
      <w:pPr>
        <w:pStyle w:val="NormalWeb"/>
        <w:rPr>
          <w:lang w:val="it-IT"/>
        </w:rPr>
      </w:pPr>
      <w:r w:rsidRPr="005030C6">
        <w:rPr>
          <w:lang w:val="it-IT"/>
        </w:rPr>
        <w:t> </w:t>
      </w:r>
    </w:p>
    <w:p w:rsidR="0087241C" w:rsidRPr="005030C6" w:rsidRDefault="0087241C" w:rsidP="003D3885">
      <w:pPr>
        <w:pStyle w:val="cp"/>
        <w:rPr>
          <w:lang w:val="it-IT"/>
        </w:rPr>
      </w:pPr>
      <w:r w:rsidRPr="005030C6">
        <w:rPr>
          <w:lang w:val="it-IT"/>
        </w:rPr>
        <w:t xml:space="preserve">Modul de întocmire </w:t>
      </w:r>
    </w:p>
    <w:p w:rsidR="0087241C" w:rsidRPr="005030C6" w:rsidRDefault="0087241C" w:rsidP="003D3885">
      <w:pPr>
        <w:pStyle w:val="cp"/>
        <w:rPr>
          <w:lang w:val="it-IT"/>
        </w:rPr>
      </w:pPr>
      <w:r w:rsidRPr="005030C6">
        <w:rPr>
          <w:lang w:val="it-IT"/>
        </w:rPr>
        <w:t>a Raportului privind expunerile “mari”</w:t>
      </w:r>
    </w:p>
    <w:p w:rsidR="0087241C" w:rsidRPr="005030C6" w:rsidRDefault="0087241C" w:rsidP="003D3885">
      <w:pPr>
        <w:pStyle w:val="NormalWeb"/>
        <w:rPr>
          <w:lang w:val="it-IT"/>
        </w:rPr>
      </w:pPr>
      <w:r w:rsidRPr="005030C6">
        <w:rPr>
          <w:lang w:val="it-IT"/>
        </w:rPr>
        <w:t> </w:t>
      </w:r>
      <w:r w:rsidRPr="005030C6">
        <w:rPr>
          <w:b/>
          <w:bCs/>
          <w:lang w:val="it-IT"/>
        </w:rPr>
        <w:t xml:space="preserve">1. </w:t>
      </w:r>
      <w:r w:rsidRPr="005030C6">
        <w:rPr>
          <w:lang w:val="it-IT"/>
        </w:rPr>
        <w:t xml:space="preserve">În acest raport este reflectată informaţia despre expunerile “mari” (în continuare expuneri) faţă de o persoană sau un grup de persoane acţionînd concertat în conformitate cu Regulamentul cu privire la expunerile “mari”, aprobat prin Hotărîrea Consiliului de administraţie al Băncii Naţionale a Moldovei nr. 240 din 9 decembrie 2013. Sumele expunerilor vor fi reflectate fără dobînzile calculate la expunerile respective şi nu vor fi diminuate cu sumele respective aferente ajustărilor de valoare, reducerilor pentru pierderi din depreciere (pierderea de valoare) şi cu suma reducerilor pentru pierderi la active/angajamentele condiţionale calculate în conformitate cu Regulamentul cu privire la clasificarea activelor şi angajamentelor condiţionale. </w:t>
      </w:r>
    </w:p>
    <w:p w:rsidR="0087241C" w:rsidRPr="005030C6" w:rsidRDefault="0087241C" w:rsidP="003D3885">
      <w:pPr>
        <w:pStyle w:val="NormalWeb"/>
        <w:rPr>
          <w:lang w:val="it-IT"/>
        </w:rPr>
      </w:pPr>
      <w:r w:rsidRPr="005030C6">
        <w:rPr>
          <w:b/>
          <w:bCs/>
          <w:lang w:val="it-IT"/>
        </w:rPr>
        <w:t>2. ORD 3.1A Expunerile “mari”</w:t>
      </w:r>
      <w:r w:rsidRPr="005030C6">
        <w:rPr>
          <w:lang w:val="it-IT"/>
        </w:rPr>
        <w:t xml:space="preserve"> se completează ţinînd cont de instrucţiunile prezentate mai jos. </w:t>
      </w:r>
    </w:p>
    <w:p w:rsidR="0087241C" w:rsidRPr="005030C6" w:rsidRDefault="0087241C" w:rsidP="003D3885">
      <w:pPr>
        <w:pStyle w:val="NormalWeb"/>
        <w:rPr>
          <w:lang w:val="it-IT"/>
        </w:rPr>
      </w:pPr>
      <w:r w:rsidRPr="005030C6">
        <w:rPr>
          <w:b/>
          <w:bCs/>
          <w:lang w:val="it-IT"/>
        </w:rPr>
        <w:t xml:space="preserve">3. </w:t>
      </w:r>
      <w:r w:rsidRPr="005030C6">
        <w:rPr>
          <w:lang w:val="it-IT"/>
        </w:rPr>
        <w:t>În rîndurile</w:t>
      </w:r>
      <w:r w:rsidRPr="005030C6">
        <w:rPr>
          <w:b/>
          <w:bCs/>
          <w:lang w:val="it-IT"/>
        </w:rPr>
        <w:t xml:space="preserve"> 1-n (coloana A)</w:t>
      </w:r>
      <w:r w:rsidRPr="005030C6">
        <w:rPr>
          <w:lang w:val="it-IT"/>
        </w:rPr>
        <w:t xml:space="preserve"> banca reflectă toate expunerile la data raportării. Fiecare expunere se numerotează separat şi se înregistrează în raport în ordinea descrescătoare a valorilor din coloana 3 Total pe grupul persoanelor acţionînd concertat. </w:t>
      </w:r>
    </w:p>
    <w:p w:rsidR="0087241C" w:rsidRPr="005030C6" w:rsidRDefault="0087241C" w:rsidP="003D3885">
      <w:pPr>
        <w:pStyle w:val="NormalWeb"/>
        <w:rPr>
          <w:lang w:val="it-IT"/>
        </w:rPr>
      </w:pPr>
      <w:r w:rsidRPr="005030C6">
        <w:rPr>
          <w:b/>
          <w:bCs/>
          <w:lang w:val="it-IT"/>
        </w:rPr>
        <w:t xml:space="preserve">4. </w:t>
      </w:r>
      <w:smartTag w:uri="urn:schemas-microsoft-com:office:smarttags" w:element="PersonName">
        <w:smartTagPr>
          <w:attr w:name="ProductID" w:val="La Denumirea"/>
        </w:smartTagPr>
        <w:r w:rsidRPr="005030C6">
          <w:rPr>
            <w:lang w:val="it-IT"/>
          </w:rPr>
          <w:t xml:space="preserve">La </w:t>
        </w:r>
        <w:r w:rsidRPr="005030C6">
          <w:rPr>
            <w:b/>
            <w:bCs/>
            <w:lang w:val="it-IT"/>
          </w:rPr>
          <w:t>Denumirea</w:t>
        </w:r>
      </w:smartTag>
      <w:r w:rsidRPr="005030C6">
        <w:rPr>
          <w:b/>
          <w:bCs/>
          <w:lang w:val="it-IT"/>
        </w:rPr>
        <w:t xml:space="preserve"> debitorului/contrapărţii (coloana B</w:t>
      </w:r>
      <w:r w:rsidRPr="005030C6">
        <w:rPr>
          <w:lang w:val="it-IT"/>
        </w:rPr>
        <w:t xml:space="preserve">) se reflectă denumirea persoanei fizice (numele şi prenumele) sau denumirea persoanei juridice, conform documentului care confirmă înregistrarea de stat a persoanei juridice. </w:t>
      </w:r>
    </w:p>
    <w:p w:rsidR="0087241C" w:rsidRPr="005030C6" w:rsidRDefault="0087241C" w:rsidP="003D3885">
      <w:pPr>
        <w:pStyle w:val="NormalWeb"/>
        <w:rPr>
          <w:lang w:val="it-IT"/>
        </w:rPr>
      </w:pPr>
      <w:r w:rsidRPr="005030C6">
        <w:rPr>
          <w:b/>
          <w:bCs/>
          <w:lang w:val="it-IT"/>
        </w:rPr>
        <w:t xml:space="preserve">5. </w:t>
      </w:r>
      <w:smartTag w:uri="urn:schemas-microsoft-com:office:smarttags" w:element="PersonName">
        <w:smartTagPr>
          <w:attr w:name="ProductID" w:val="La Numărul"/>
        </w:smartTagPr>
        <w:r w:rsidRPr="005030C6">
          <w:rPr>
            <w:lang w:val="it-IT"/>
          </w:rPr>
          <w:t xml:space="preserve">La </w:t>
        </w:r>
        <w:r w:rsidRPr="005030C6">
          <w:rPr>
            <w:b/>
            <w:bCs/>
            <w:lang w:val="it-IT"/>
          </w:rPr>
          <w:t>Numărul</w:t>
        </w:r>
      </w:smartTag>
      <w:r w:rsidRPr="005030C6">
        <w:rPr>
          <w:b/>
          <w:bCs/>
          <w:lang w:val="it-IT"/>
        </w:rPr>
        <w:t xml:space="preserve"> de identificare al debitorului/contrapărţii (coloana C)</w:t>
      </w:r>
      <w:r w:rsidRPr="005030C6">
        <w:rPr>
          <w:lang w:val="it-IT"/>
        </w:rPr>
        <w:t xml:space="preserve"> se indică, după caz, numărul de identificare de stat (formatul numeric) al unităţii de drept (IDNO), numărul de identificare de stat al persoanei fizice (IDNP), codul fiscal atribuit de organul fiscal sau seria şi numărul actului de identitate în cazurile în care acestea conform legislaţiei în vigoare sunt utilizate/atribuite în calitate de număr personal de identificare. În cazul persoanelor juridice nerezidente se indică numărul de identificare/înregistrare de stat atribuit de către organul abilitat din ţara de origine a nerezidentului, iar în cazul persoanelor fizice nerezidente – seria şi numărul paşaportului/actului de identitate.</w:t>
      </w:r>
    </w:p>
    <w:p w:rsidR="0087241C" w:rsidRPr="005030C6" w:rsidRDefault="0087241C" w:rsidP="003D3885">
      <w:pPr>
        <w:pStyle w:val="NormalWeb"/>
        <w:rPr>
          <w:lang w:val="it-IT"/>
        </w:rPr>
      </w:pPr>
      <w:r w:rsidRPr="005030C6">
        <w:rPr>
          <w:b/>
          <w:bCs/>
          <w:lang w:val="it-IT"/>
        </w:rPr>
        <w:t xml:space="preserve">6. </w:t>
      </w:r>
      <w:smartTag w:uri="urn:schemas-microsoft-com:office:smarttags" w:element="PersonName">
        <w:smartTagPr>
          <w:attr w:name="ProductID" w:val="La Numărul"/>
        </w:smartTagPr>
        <w:r w:rsidRPr="005030C6">
          <w:rPr>
            <w:lang w:val="it-IT"/>
          </w:rPr>
          <w:t xml:space="preserve">La </w:t>
        </w:r>
        <w:r w:rsidRPr="005030C6">
          <w:rPr>
            <w:b/>
            <w:bCs/>
            <w:lang w:val="it-IT"/>
          </w:rPr>
          <w:t>Numărul</w:t>
        </w:r>
      </w:smartTag>
      <w:r w:rsidRPr="005030C6">
        <w:rPr>
          <w:b/>
          <w:bCs/>
          <w:lang w:val="it-IT"/>
        </w:rPr>
        <w:t xml:space="preserve"> grupului (coloana D)</w:t>
      </w:r>
      <w:r w:rsidRPr="005030C6">
        <w:rPr>
          <w:lang w:val="it-IT"/>
        </w:rPr>
        <w:t xml:space="preserve"> se specifică numărul grupului de persoane acţionînd concertat sau de persoane individuale (persoane fizice şi/sau juridice care nu fac parte dintr-un grup de persoane acţionînd concertat). Numerotarea se indică pentru fiecare expunere, astfel încît pentru toate expunerile unei persoane sau unui grup de persoane se va utiliza acelaşi număr de grup.</w:t>
      </w:r>
    </w:p>
    <w:p w:rsidR="0087241C" w:rsidRPr="005030C6" w:rsidRDefault="0087241C" w:rsidP="003D3885">
      <w:pPr>
        <w:pStyle w:val="NormalWeb"/>
        <w:rPr>
          <w:lang w:val="it-IT"/>
        </w:rPr>
      </w:pPr>
      <w:r w:rsidRPr="005030C6">
        <w:rPr>
          <w:lang w:val="it-IT"/>
        </w:rPr>
        <w:t>De exemplu, dacă în raport se va prezenta informaţia pe expuneri, dintre care 3 expuneri sunt faţă de persoana A care nu este parte a unui grup de persoane acţionînd concertat, în coloana D pentru expunerile respective se va indica cifra 1. În cazul în care 2 expuneri sunt faţă de persoana B, 1 – faţă de persoana C şi 1 faţă de persoana D, iar persoanele B, C, şi D formează un grup de persoane acţionînd concertat, în coloana D pentru expunerile respective se va indica cifra 2. Pentru expunerile faţă de persoana J (2 expuneri) şi persoana K (4 expuneri) care nu fac parte din grupuri de persoane acţionînd concertat, în coloana D se va indica, respectiv, cifra 3 şi cifra 4.</w:t>
      </w:r>
    </w:p>
    <w:p w:rsidR="0087241C" w:rsidRPr="004E41E0" w:rsidRDefault="0087241C" w:rsidP="003D3885">
      <w:pPr>
        <w:pStyle w:val="NormalWeb"/>
        <w:rPr>
          <w:lang w:val="en-US"/>
        </w:rPr>
      </w:pPr>
      <w:r w:rsidRPr="004E41E0">
        <w:rPr>
          <w:lang w:val="en-US"/>
        </w:rPr>
        <w:t>În acest caz informaţia în raport se va prezenta în felul următor:</w:t>
      </w:r>
    </w:p>
    <w:tbl>
      <w:tblPr>
        <w:tblW w:w="3500" w:type="pct"/>
        <w:jc w:val="center"/>
        <w:tblCellSpacing w:w="0" w:type="dxa"/>
        <w:tblCellMar>
          <w:top w:w="15" w:type="dxa"/>
          <w:left w:w="15" w:type="dxa"/>
          <w:bottom w:w="15" w:type="dxa"/>
          <w:right w:w="15" w:type="dxa"/>
        </w:tblCellMar>
        <w:tblLook w:val="0000"/>
      </w:tblPr>
      <w:tblGrid>
        <w:gridCol w:w="565"/>
        <w:gridCol w:w="3923"/>
        <w:gridCol w:w="390"/>
        <w:gridCol w:w="2063"/>
      </w:tblGrid>
      <w:tr w:rsidR="0087241C" w:rsidTr="00F8150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b/>
                <w:bCs/>
                <w:sz w:val="20"/>
                <w:szCs w:val="20"/>
              </w:rPr>
            </w:pPr>
            <w:r w:rsidRPr="004E41E0">
              <w:rPr>
                <w:lang w:val="en-US"/>
              </w:rPr>
              <w:t> </w:t>
            </w:r>
            <w:r>
              <w:rPr>
                <w:b/>
                <w:bCs/>
                <w:sz w:val="20"/>
                <w:szCs w:val="20"/>
              </w:rPr>
              <w:t>Nr.</w:t>
            </w:r>
            <w:r>
              <w:rPr>
                <w:b/>
                <w:bCs/>
                <w:sz w:val="20"/>
                <w:szCs w:val="20"/>
              </w:rPr>
              <w:br/>
              <w:t>d/o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b/>
                <w:bCs/>
                <w:sz w:val="20"/>
                <w:szCs w:val="20"/>
              </w:rPr>
            </w:pPr>
            <w:r>
              <w:rPr>
                <w:b/>
                <w:bCs/>
                <w:sz w:val="20"/>
                <w:szCs w:val="20"/>
              </w:rPr>
              <w:t>Denumirea debitorului/ contrapărţii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b/>
                <w:bCs/>
                <w:sz w:val="20"/>
                <w:szCs w:val="20"/>
              </w:rPr>
            </w:pPr>
            <w:r>
              <w:rPr>
                <w:b/>
                <w:bCs/>
                <w:sz w:val="20"/>
                <w:szCs w:val="20"/>
              </w:rPr>
              <w:t>Numărul grupului</w:t>
            </w:r>
          </w:p>
        </w:tc>
      </w:tr>
      <w:tr w:rsidR="0087241C" w:rsidTr="00F8150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b/>
                <w:bCs/>
                <w:sz w:val="20"/>
                <w:szCs w:val="20"/>
              </w:rPr>
            </w:pPr>
            <w:r>
              <w:rPr>
                <w:b/>
                <w:bCs/>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b/>
                <w:bCs/>
                <w:sz w:val="20"/>
                <w:szCs w:val="20"/>
              </w:rPr>
            </w:pPr>
            <w:r>
              <w:rPr>
                <w:b/>
                <w:bCs/>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b/>
                <w:bCs/>
                <w:sz w:val="20"/>
                <w:szCs w:val="20"/>
              </w:rPr>
            </w:pPr>
            <w:r>
              <w:rPr>
                <w:b/>
                <w:bCs/>
                <w:sz w:val="20"/>
                <w:szCs w:val="20"/>
              </w:rPr>
              <w:t>D</w:t>
            </w:r>
          </w:p>
        </w:tc>
      </w:tr>
      <w:tr w:rsidR="0087241C" w:rsidTr="00F8150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Persoana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1</w:t>
            </w:r>
          </w:p>
        </w:tc>
      </w:tr>
      <w:tr w:rsidR="0087241C" w:rsidTr="00F8150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Persoana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1</w:t>
            </w:r>
          </w:p>
        </w:tc>
      </w:tr>
      <w:tr w:rsidR="0087241C" w:rsidTr="00F8150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Persoana 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1</w:t>
            </w:r>
          </w:p>
        </w:tc>
      </w:tr>
      <w:tr w:rsidR="0087241C" w:rsidTr="00F8150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Persoana 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2</w:t>
            </w:r>
          </w:p>
        </w:tc>
      </w:tr>
      <w:tr w:rsidR="0087241C" w:rsidTr="00F8150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Persoana 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2</w:t>
            </w:r>
          </w:p>
        </w:tc>
      </w:tr>
      <w:tr w:rsidR="0087241C" w:rsidTr="00F8150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Persoana 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2</w:t>
            </w:r>
          </w:p>
        </w:tc>
      </w:tr>
      <w:tr w:rsidR="0087241C" w:rsidTr="00F8150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Persoana 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2</w:t>
            </w:r>
          </w:p>
        </w:tc>
      </w:tr>
      <w:tr w:rsidR="0087241C" w:rsidTr="00F8150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Persoana J</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3</w:t>
            </w:r>
          </w:p>
        </w:tc>
      </w:tr>
      <w:tr w:rsidR="0087241C" w:rsidTr="00F8150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Persoana J</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3</w:t>
            </w:r>
          </w:p>
        </w:tc>
      </w:tr>
      <w:tr w:rsidR="0087241C" w:rsidTr="00F8150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Persoana 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4</w:t>
            </w:r>
          </w:p>
        </w:tc>
      </w:tr>
      <w:tr w:rsidR="0087241C" w:rsidTr="00F8150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Persoana 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4</w:t>
            </w:r>
          </w:p>
        </w:tc>
      </w:tr>
      <w:tr w:rsidR="0087241C" w:rsidTr="00F8150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Persoana 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4</w:t>
            </w:r>
          </w:p>
        </w:tc>
      </w:tr>
      <w:tr w:rsidR="0087241C" w:rsidTr="00F81507">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Persoana 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7241C" w:rsidRDefault="0087241C" w:rsidP="00F81507">
            <w:pPr>
              <w:jc w:val="center"/>
              <w:rPr>
                <w:sz w:val="20"/>
                <w:szCs w:val="20"/>
              </w:rPr>
            </w:pPr>
            <w:r>
              <w:rPr>
                <w:sz w:val="20"/>
                <w:szCs w:val="20"/>
              </w:rPr>
              <w:t>4</w:t>
            </w:r>
          </w:p>
        </w:tc>
      </w:tr>
    </w:tbl>
    <w:p w:rsidR="0087241C" w:rsidRDefault="0087241C" w:rsidP="003D3885">
      <w:pPr>
        <w:pStyle w:val="NormalWeb"/>
      </w:pPr>
      <w:r>
        <w:t> </w:t>
      </w:r>
    </w:p>
    <w:p w:rsidR="0087241C" w:rsidRPr="005030C6" w:rsidRDefault="0087241C" w:rsidP="003D3885">
      <w:pPr>
        <w:pStyle w:val="NormalWeb"/>
      </w:pPr>
      <w:r w:rsidRPr="005030C6">
        <w:rPr>
          <w:b/>
          <w:bCs/>
        </w:rPr>
        <w:t xml:space="preserve">7. </w:t>
      </w:r>
      <w:smartTag w:uri="urn:schemas-microsoft-com:office:smarttags" w:element="PersonName">
        <w:smartTagPr>
          <w:attr w:name="ProductID" w:val="La Indicele"/>
        </w:smartTagPr>
        <w:r w:rsidRPr="008166A6">
          <w:rPr>
            <w:lang w:val="en-US"/>
          </w:rPr>
          <w:t>La</w:t>
        </w:r>
        <w:r w:rsidRPr="005030C6">
          <w:t xml:space="preserve"> </w:t>
        </w:r>
        <w:r w:rsidRPr="008166A6">
          <w:rPr>
            <w:b/>
            <w:bCs/>
            <w:lang w:val="en-US"/>
          </w:rPr>
          <w:t>Indicele</w:t>
        </w:r>
      </w:smartTag>
      <w:r w:rsidRPr="005030C6">
        <w:rPr>
          <w:b/>
          <w:bCs/>
        </w:rPr>
        <w:t xml:space="preserve"> </w:t>
      </w:r>
      <w:r w:rsidRPr="008166A6">
        <w:rPr>
          <w:b/>
          <w:bCs/>
          <w:lang w:val="en-US"/>
        </w:rPr>
        <w:t>totalului</w:t>
      </w:r>
      <w:r w:rsidRPr="005030C6">
        <w:rPr>
          <w:b/>
          <w:bCs/>
        </w:rPr>
        <w:t xml:space="preserve"> </w:t>
      </w:r>
      <w:r w:rsidRPr="008166A6">
        <w:rPr>
          <w:b/>
          <w:bCs/>
          <w:lang w:val="en-US"/>
        </w:rPr>
        <w:t>pentru</w:t>
      </w:r>
      <w:r w:rsidRPr="005030C6">
        <w:rPr>
          <w:b/>
          <w:bCs/>
        </w:rPr>
        <w:t xml:space="preserve"> </w:t>
      </w:r>
      <w:r w:rsidRPr="008166A6">
        <w:rPr>
          <w:b/>
          <w:bCs/>
          <w:lang w:val="en-US"/>
        </w:rPr>
        <w:t>grup</w:t>
      </w:r>
      <w:r w:rsidRPr="005030C6">
        <w:rPr>
          <w:b/>
          <w:bCs/>
        </w:rPr>
        <w:t xml:space="preserve"> (</w:t>
      </w:r>
      <w:r w:rsidRPr="008166A6">
        <w:rPr>
          <w:b/>
          <w:bCs/>
          <w:lang w:val="en-US"/>
        </w:rPr>
        <w:t>coloana</w:t>
      </w:r>
      <w:r w:rsidRPr="005030C6">
        <w:rPr>
          <w:b/>
          <w:bCs/>
        </w:rPr>
        <w:t xml:space="preserve"> </w:t>
      </w:r>
      <w:r w:rsidRPr="008166A6">
        <w:rPr>
          <w:b/>
          <w:bCs/>
          <w:lang w:val="en-US"/>
        </w:rPr>
        <w:t>E</w:t>
      </w:r>
      <w:r w:rsidRPr="005030C6">
        <w:rPr>
          <w:b/>
          <w:bCs/>
        </w:rPr>
        <w:t>)</w:t>
      </w:r>
      <w:r w:rsidRPr="005030C6">
        <w:t xml:space="preserve"> </w:t>
      </w:r>
      <w:r w:rsidRPr="008166A6">
        <w:rPr>
          <w:lang w:val="en-US"/>
        </w:rPr>
        <w:t>se</w:t>
      </w:r>
      <w:r w:rsidRPr="005030C6">
        <w:t xml:space="preserve"> </w:t>
      </w:r>
      <w:r w:rsidRPr="008166A6">
        <w:rPr>
          <w:lang w:val="en-US"/>
        </w:rPr>
        <w:t>indic</w:t>
      </w:r>
      <w:r w:rsidRPr="005030C6">
        <w:t xml:space="preserve">ă </w:t>
      </w:r>
      <w:r w:rsidRPr="008166A6">
        <w:rPr>
          <w:lang w:val="en-US"/>
        </w:rPr>
        <w:t>cifra</w:t>
      </w:r>
      <w:r w:rsidRPr="005030C6">
        <w:t xml:space="preserve"> 9 </w:t>
      </w:r>
      <w:r w:rsidRPr="008166A6">
        <w:rPr>
          <w:lang w:val="en-US"/>
        </w:rPr>
        <w:t>pentru</w:t>
      </w:r>
      <w:r w:rsidRPr="005030C6">
        <w:t xml:space="preserve"> </w:t>
      </w:r>
      <w:r w:rsidRPr="008166A6">
        <w:rPr>
          <w:lang w:val="en-US"/>
        </w:rPr>
        <w:t>r</w:t>
      </w:r>
      <w:r w:rsidRPr="005030C6">
        <w:t>î</w:t>
      </w:r>
      <w:r w:rsidRPr="008166A6">
        <w:rPr>
          <w:lang w:val="en-US"/>
        </w:rPr>
        <w:t>ndurile</w:t>
      </w:r>
      <w:r w:rsidRPr="005030C6">
        <w:t xml:space="preserve"> î</w:t>
      </w:r>
      <w:r w:rsidRPr="008166A6">
        <w:rPr>
          <w:lang w:val="en-US"/>
        </w:rPr>
        <w:t>n</w:t>
      </w:r>
      <w:r w:rsidRPr="005030C6">
        <w:t xml:space="preserve"> </w:t>
      </w:r>
      <w:r w:rsidRPr="008166A6">
        <w:rPr>
          <w:lang w:val="en-US"/>
        </w:rPr>
        <w:t>care</w:t>
      </w:r>
      <w:r w:rsidRPr="005030C6">
        <w:t xml:space="preserve"> </w:t>
      </w:r>
      <w:r w:rsidRPr="008166A6">
        <w:rPr>
          <w:lang w:val="en-US"/>
        </w:rPr>
        <w:t>se</w:t>
      </w:r>
      <w:r w:rsidRPr="005030C6">
        <w:t xml:space="preserve"> </w:t>
      </w:r>
      <w:r w:rsidRPr="008166A6">
        <w:rPr>
          <w:lang w:val="en-US"/>
        </w:rPr>
        <w:t>prezint</w:t>
      </w:r>
      <w:r w:rsidRPr="005030C6">
        <w:t xml:space="preserve">ă </w:t>
      </w:r>
      <w:r w:rsidRPr="008166A6">
        <w:rPr>
          <w:lang w:val="en-US"/>
        </w:rPr>
        <w:t>ultima</w:t>
      </w:r>
      <w:r w:rsidRPr="005030C6">
        <w:t xml:space="preserve"> </w:t>
      </w:r>
      <w:r w:rsidRPr="008166A6">
        <w:rPr>
          <w:lang w:val="en-US"/>
        </w:rPr>
        <w:t>expunere</w:t>
      </w:r>
      <w:r w:rsidRPr="005030C6">
        <w:t xml:space="preserve"> </w:t>
      </w:r>
      <w:r w:rsidRPr="008166A6">
        <w:rPr>
          <w:lang w:val="en-US"/>
        </w:rPr>
        <w:t>fa</w:t>
      </w:r>
      <w:r w:rsidRPr="005030C6">
        <w:t xml:space="preserve">ţă </w:t>
      </w:r>
      <w:r w:rsidRPr="008166A6">
        <w:rPr>
          <w:lang w:val="en-US"/>
        </w:rPr>
        <w:t>de</w:t>
      </w:r>
      <w:r w:rsidRPr="005030C6">
        <w:t xml:space="preserve"> </w:t>
      </w:r>
      <w:r w:rsidRPr="008166A6">
        <w:rPr>
          <w:lang w:val="en-US"/>
        </w:rPr>
        <w:t>o</w:t>
      </w:r>
      <w:r w:rsidRPr="005030C6">
        <w:t xml:space="preserve"> </w:t>
      </w:r>
      <w:r w:rsidRPr="008166A6">
        <w:rPr>
          <w:lang w:val="en-US"/>
        </w:rPr>
        <w:t>persoan</w:t>
      </w:r>
      <w:r w:rsidRPr="005030C6">
        <w:t xml:space="preserve">ă </w:t>
      </w:r>
      <w:r w:rsidRPr="008166A6">
        <w:rPr>
          <w:lang w:val="en-US"/>
        </w:rPr>
        <w:t>individual</w:t>
      </w:r>
      <w:r w:rsidRPr="005030C6">
        <w:t xml:space="preserve">ă </w:t>
      </w:r>
      <w:r w:rsidRPr="008166A6">
        <w:rPr>
          <w:lang w:val="en-US"/>
        </w:rPr>
        <w:t>sau</w:t>
      </w:r>
      <w:r w:rsidRPr="005030C6">
        <w:t xml:space="preserve"> </w:t>
      </w:r>
      <w:r w:rsidRPr="008166A6">
        <w:rPr>
          <w:lang w:val="en-US"/>
        </w:rPr>
        <w:t>un</w:t>
      </w:r>
      <w:r w:rsidRPr="005030C6">
        <w:t xml:space="preserve"> </w:t>
      </w:r>
      <w:r w:rsidRPr="008166A6">
        <w:rPr>
          <w:lang w:val="en-US"/>
        </w:rPr>
        <w:t>grup</w:t>
      </w:r>
      <w:r w:rsidRPr="005030C6">
        <w:t xml:space="preserve"> </w:t>
      </w:r>
      <w:r w:rsidRPr="008166A6">
        <w:rPr>
          <w:lang w:val="en-US"/>
        </w:rPr>
        <w:t>de</w:t>
      </w:r>
      <w:r w:rsidRPr="005030C6">
        <w:t xml:space="preserve"> </w:t>
      </w:r>
      <w:r w:rsidRPr="008166A6">
        <w:rPr>
          <w:lang w:val="en-US"/>
        </w:rPr>
        <w:t>persoane</w:t>
      </w:r>
      <w:r w:rsidRPr="005030C6">
        <w:t xml:space="preserve"> </w:t>
      </w:r>
      <w:r w:rsidRPr="008166A6">
        <w:rPr>
          <w:lang w:val="en-US"/>
        </w:rPr>
        <w:t>ac</w:t>
      </w:r>
      <w:r w:rsidRPr="005030C6">
        <w:t>ţ</w:t>
      </w:r>
      <w:r w:rsidRPr="008166A6">
        <w:rPr>
          <w:lang w:val="en-US"/>
        </w:rPr>
        <w:t>ion</w:t>
      </w:r>
      <w:r w:rsidRPr="005030C6">
        <w:t>î</w:t>
      </w:r>
      <w:r w:rsidRPr="008166A6">
        <w:rPr>
          <w:lang w:val="en-US"/>
        </w:rPr>
        <w:t>nd</w:t>
      </w:r>
      <w:r w:rsidRPr="005030C6">
        <w:t xml:space="preserve"> </w:t>
      </w:r>
      <w:r w:rsidRPr="008166A6">
        <w:rPr>
          <w:lang w:val="en-US"/>
        </w:rPr>
        <w:t>concertat</w:t>
      </w:r>
      <w:r w:rsidRPr="005030C6">
        <w:t xml:space="preserve"> (</w:t>
      </w:r>
      <w:r w:rsidRPr="008166A6">
        <w:rPr>
          <w:lang w:val="en-US"/>
        </w:rPr>
        <w:t>ultimul</w:t>
      </w:r>
      <w:r w:rsidRPr="005030C6">
        <w:t xml:space="preserve"> </w:t>
      </w:r>
      <w:r w:rsidRPr="008166A6">
        <w:rPr>
          <w:lang w:val="en-US"/>
        </w:rPr>
        <w:t>r</w:t>
      </w:r>
      <w:r w:rsidRPr="005030C6">
        <w:t>î</w:t>
      </w:r>
      <w:r w:rsidRPr="008166A6">
        <w:rPr>
          <w:lang w:val="en-US"/>
        </w:rPr>
        <w:t>nd</w:t>
      </w:r>
      <w:r w:rsidRPr="005030C6">
        <w:t xml:space="preserve"> </w:t>
      </w:r>
      <w:r w:rsidRPr="008166A6">
        <w:rPr>
          <w:lang w:val="en-US"/>
        </w:rPr>
        <w:t>al</w:t>
      </w:r>
      <w:r w:rsidRPr="005030C6">
        <w:t xml:space="preserve"> </w:t>
      </w:r>
      <w:r w:rsidRPr="008166A6">
        <w:rPr>
          <w:lang w:val="en-US"/>
        </w:rPr>
        <w:t>unui</w:t>
      </w:r>
      <w:r w:rsidRPr="005030C6">
        <w:t xml:space="preserve"> </w:t>
      </w:r>
      <w:r w:rsidRPr="008166A6">
        <w:rPr>
          <w:lang w:val="en-US"/>
        </w:rPr>
        <w:t>grup</w:t>
      </w:r>
      <w:r w:rsidRPr="005030C6">
        <w:t xml:space="preserve">). </w:t>
      </w:r>
      <w:r w:rsidRPr="004E41E0">
        <w:rPr>
          <w:lang w:val="en-US"/>
        </w:rPr>
        <w:t>Pentru</w:t>
      </w:r>
      <w:r w:rsidRPr="005030C6">
        <w:t xml:space="preserve"> </w:t>
      </w:r>
      <w:r w:rsidRPr="004E41E0">
        <w:rPr>
          <w:lang w:val="en-US"/>
        </w:rPr>
        <w:t>toate</w:t>
      </w:r>
      <w:r w:rsidRPr="005030C6">
        <w:t xml:space="preserve"> </w:t>
      </w:r>
      <w:r w:rsidRPr="004E41E0">
        <w:rPr>
          <w:lang w:val="en-US"/>
        </w:rPr>
        <w:t>celelalte</w:t>
      </w:r>
      <w:r w:rsidRPr="005030C6">
        <w:t xml:space="preserve"> </w:t>
      </w:r>
      <w:r w:rsidRPr="004E41E0">
        <w:rPr>
          <w:lang w:val="en-US"/>
        </w:rPr>
        <w:t>r</w:t>
      </w:r>
      <w:r w:rsidRPr="005030C6">
        <w:t>î</w:t>
      </w:r>
      <w:r w:rsidRPr="004E41E0">
        <w:rPr>
          <w:lang w:val="en-US"/>
        </w:rPr>
        <w:t>nduri</w:t>
      </w:r>
      <w:r w:rsidRPr="005030C6">
        <w:t xml:space="preserve"> </w:t>
      </w:r>
      <w:r w:rsidRPr="004E41E0">
        <w:rPr>
          <w:lang w:val="en-US"/>
        </w:rPr>
        <w:t>se</w:t>
      </w:r>
      <w:r w:rsidRPr="005030C6">
        <w:t xml:space="preserve"> </w:t>
      </w:r>
      <w:r w:rsidRPr="004E41E0">
        <w:rPr>
          <w:lang w:val="en-US"/>
        </w:rPr>
        <w:t>va</w:t>
      </w:r>
      <w:r w:rsidRPr="005030C6">
        <w:t xml:space="preserve"> </w:t>
      </w:r>
      <w:r w:rsidRPr="004E41E0">
        <w:rPr>
          <w:lang w:val="en-US"/>
        </w:rPr>
        <w:t>indica</w:t>
      </w:r>
      <w:r w:rsidRPr="005030C6">
        <w:t xml:space="preserve"> “-”.</w:t>
      </w:r>
    </w:p>
    <w:p w:rsidR="0087241C" w:rsidRPr="005030C6" w:rsidRDefault="0087241C" w:rsidP="003D3885">
      <w:pPr>
        <w:pStyle w:val="NormalWeb"/>
      </w:pPr>
      <w:r w:rsidRPr="005030C6">
        <w:rPr>
          <w:b/>
          <w:bCs/>
        </w:rPr>
        <w:t xml:space="preserve">8. </w:t>
      </w:r>
      <w:smartTag w:uri="urn:schemas-microsoft-com:office:smarttags" w:element="PersonName">
        <w:smartTagPr>
          <w:attr w:name="ProductID" w:val="La Tipul"/>
        </w:smartTagPr>
        <w:r w:rsidRPr="004E41E0">
          <w:rPr>
            <w:lang w:val="en-US"/>
          </w:rPr>
          <w:t>La</w:t>
        </w:r>
        <w:r w:rsidRPr="005030C6">
          <w:t xml:space="preserve"> </w:t>
        </w:r>
        <w:r w:rsidRPr="004E41E0">
          <w:rPr>
            <w:b/>
            <w:bCs/>
            <w:lang w:val="en-US"/>
          </w:rPr>
          <w:t>Tipul</w:t>
        </w:r>
      </w:smartTag>
      <w:r w:rsidRPr="005030C6">
        <w:rPr>
          <w:b/>
          <w:bCs/>
        </w:rPr>
        <w:t xml:space="preserve"> </w:t>
      </w:r>
      <w:r w:rsidRPr="004E41E0">
        <w:rPr>
          <w:b/>
          <w:bCs/>
          <w:lang w:val="en-US"/>
        </w:rPr>
        <w:t>tranzac</w:t>
      </w:r>
      <w:r w:rsidRPr="005030C6">
        <w:rPr>
          <w:b/>
          <w:bCs/>
        </w:rPr>
        <w:t>ţ</w:t>
      </w:r>
      <w:r w:rsidRPr="004E41E0">
        <w:rPr>
          <w:b/>
          <w:bCs/>
          <w:lang w:val="en-US"/>
        </w:rPr>
        <w:t>iei</w:t>
      </w:r>
      <w:r w:rsidRPr="005030C6">
        <w:rPr>
          <w:b/>
          <w:bCs/>
        </w:rPr>
        <w:t xml:space="preserve"> (</w:t>
      </w:r>
      <w:r w:rsidRPr="004E41E0">
        <w:rPr>
          <w:b/>
          <w:bCs/>
          <w:lang w:val="en-US"/>
        </w:rPr>
        <w:t>coloana</w:t>
      </w:r>
      <w:r w:rsidRPr="005030C6">
        <w:rPr>
          <w:b/>
          <w:bCs/>
        </w:rPr>
        <w:t xml:space="preserve"> </w:t>
      </w:r>
      <w:r w:rsidRPr="004E41E0">
        <w:rPr>
          <w:b/>
          <w:bCs/>
          <w:lang w:val="en-US"/>
        </w:rPr>
        <w:t>F</w:t>
      </w:r>
      <w:r w:rsidRPr="005030C6">
        <w:rPr>
          <w:b/>
          <w:bCs/>
        </w:rPr>
        <w:t xml:space="preserve">) </w:t>
      </w:r>
      <w:r w:rsidRPr="004E41E0">
        <w:rPr>
          <w:lang w:val="en-US"/>
        </w:rPr>
        <w:t>se</w:t>
      </w:r>
      <w:r w:rsidRPr="005030C6">
        <w:t xml:space="preserve"> </w:t>
      </w:r>
      <w:r w:rsidRPr="004E41E0">
        <w:rPr>
          <w:lang w:val="en-US"/>
        </w:rPr>
        <w:t>reflect</w:t>
      </w:r>
      <w:r w:rsidRPr="005030C6">
        <w:t xml:space="preserve">ă </w:t>
      </w:r>
      <w:r w:rsidRPr="004E41E0">
        <w:rPr>
          <w:lang w:val="en-US"/>
        </w:rPr>
        <w:t>tipul</w:t>
      </w:r>
      <w:r w:rsidRPr="005030C6">
        <w:t xml:space="preserve"> </w:t>
      </w:r>
      <w:r w:rsidRPr="004E41E0">
        <w:rPr>
          <w:lang w:val="en-US"/>
        </w:rPr>
        <w:t>acordului</w:t>
      </w:r>
      <w:r w:rsidRPr="005030C6">
        <w:t xml:space="preserve"> î</w:t>
      </w:r>
      <w:r w:rsidRPr="004E41E0">
        <w:rPr>
          <w:lang w:val="en-US"/>
        </w:rPr>
        <w:t>ncheiat</w:t>
      </w:r>
      <w:r w:rsidRPr="005030C6">
        <w:t xml:space="preserve"> </w:t>
      </w:r>
      <w:r w:rsidRPr="004E41E0">
        <w:rPr>
          <w:lang w:val="en-US"/>
        </w:rPr>
        <w:t>pentru</w:t>
      </w:r>
      <w:r w:rsidRPr="005030C6">
        <w:t xml:space="preserve"> </w:t>
      </w:r>
      <w:r w:rsidRPr="004E41E0">
        <w:rPr>
          <w:lang w:val="en-US"/>
        </w:rPr>
        <w:t>fiecare</w:t>
      </w:r>
      <w:r w:rsidRPr="005030C6">
        <w:t xml:space="preserve"> </w:t>
      </w:r>
      <w:r w:rsidRPr="004E41E0">
        <w:rPr>
          <w:lang w:val="en-US"/>
        </w:rPr>
        <w:t>expunere</w:t>
      </w:r>
      <w:r w:rsidRPr="005030C6">
        <w:t xml:space="preserve"> î</w:t>
      </w:r>
      <w:r w:rsidRPr="004E41E0">
        <w:rPr>
          <w:lang w:val="en-US"/>
        </w:rPr>
        <w:t>n</w:t>
      </w:r>
      <w:r w:rsidRPr="005030C6">
        <w:t xml:space="preserve"> </w:t>
      </w:r>
      <w:r w:rsidRPr="004E41E0">
        <w:rPr>
          <w:lang w:val="en-US"/>
        </w:rPr>
        <w:t>parte</w:t>
      </w:r>
      <w:r w:rsidRPr="005030C6">
        <w:t xml:space="preserve">, </w:t>
      </w:r>
      <w:r w:rsidRPr="004E41E0">
        <w:rPr>
          <w:lang w:val="en-US"/>
        </w:rPr>
        <w:t>utiliz</w:t>
      </w:r>
      <w:r w:rsidRPr="005030C6">
        <w:t>î</w:t>
      </w:r>
      <w:r w:rsidRPr="004E41E0">
        <w:rPr>
          <w:lang w:val="en-US"/>
        </w:rPr>
        <w:t>nd</w:t>
      </w:r>
      <w:r w:rsidRPr="005030C6">
        <w:t xml:space="preserve"> </w:t>
      </w:r>
      <w:r w:rsidRPr="004E41E0">
        <w:rPr>
          <w:lang w:val="en-US"/>
        </w:rPr>
        <w:t>sistemul</w:t>
      </w:r>
      <w:r w:rsidRPr="005030C6">
        <w:t xml:space="preserve"> </w:t>
      </w:r>
      <w:r w:rsidRPr="004E41E0">
        <w:rPr>
          <w:lang w:val="en-US"/>
        </w:rPr>
        <w:t>urm</w:t>
      </w:r>
      <w:r w:rsidRPr="005030C6">
        <w:t>ă</w:t>
      </w:r>
      <w:r w:rsidRPr="004E41E0">
        <w:rPr>
          <w:lang w:val="en-US"/>
        </w:rPr>
        <w:t>tor</w:t>
      </w:r>
      <w:r w:rsidRPr="005030C6">
        <w:t xml:space="preserve"> </w:t>
      </w:r>
      <w:r w:rsidRPr="004E41E0">
        <w:rPr>
          <w:lang w:val="en-US"/>
        </w:rPr>
        <w:t>de</w:t>
      </w:r>
      <w:r w:rsidRPr="005030C6">
        <w:t xml:space="preserve"> </w:t>
      </w:r>
      <w:r w:rsidRPr="004E41E0">
        <w:rPr>
          <w:lang w:val="en-US"/>
        </w:rPr>
        <w:t>codificare</w:t>
      </w:r>
      <w:r w:rsidRPr="005030C6">
        <w:t>:</w:t>
      </w:r>
    </w:p>
    <w:p w:rsidR="0087241C" w:rsidRPr="005030C6" w:rsidRDefault="0087241C" w:rsidP="003D3885">
      <w:pPr>
        <w:pStyle w:val="NormalWeb"/>
        <w:rPr>
          <w:lang w:val="it-IT"/>
        </w:rPr>
      </w:pPr>
      <w:r w:rsidRPr="005030C6">
        <w:rPr>
          <w:lang w:val="it-IT"/>
        </w:rPr>
        <w:t>1 – credite;</w:t>
      </w:r>
    </w:p>
    <w:p w:rsidR="0087241C" w:rsidRPr="005030C6" w:rsidRDefault="0087241C" w:rsidP="003D3885">
      <w:pPr>
        <w:pStyle w:val="NormalWeb"/>
        <w:rPr>
          <w:lang w:val="it-IT"/>
        </w:rPr>
      </w:pPr>
      <w:r w:rsidRPr="005030C6">
        <w:rPr>
          <w:lang w:val="it-IT"/>
        </w:rPr>
        <w:t>2 – plasări la termen;</w:t>
      </w:r>
    </w:p>
    <w:p w:rsidR="0087241C" w:rsidRPr="005030C6" w:rsidRDefault="0087241C" w:rsidP="003D3885">
      <w:pPr>
        <w:pStyle w:val="NormalWeb"/>
        <w:rPr>
          <w:lang w:val="it-IT"/>
        </w:rPr>
      </w:pPr>
      <w:r w:rsidRPr="005030C6">
        <w:rPr>
          <w:lang w:val="it-IT"/>
        </w:rPr>
        <w:t>3 – valori mobiliare;</w:t>
      </w:r>
    </w:p>
    <w:p w:rsidR="0087241C" w:rsidRPr="005030C6" w:rsidRDefault="0087241C" w:rsidP="003D3885">
      <w:pPr>
        <w:pStyle w:val="NormalWeb"/>
        <w:rPr>
          <w:lang w:val="fr-FR"/>
        </w:rPr>
      </w:pPr>
      <w:r w:rsidRPr="005030C6">
        <w:rPr>
          <w:lang w:val="fr-FR"/>
        </w:rPr>
        <w:t>4 – cote de participare în capital;</w:t>
      </w:r>
    </w:p>
    <w:p w:rsidR="0087241C" w:rsidRPr="005030C6" w:rsidRDefault="0087241C" w:rsidP="003D3885">
      <w:pPr>
        <w:pStyle w:val="NormalWeb"/>
        <w:rPr>
          <w:lang w:val="it-IT"/>
        </w:rPr>
      </w:pPr>
      <w:r w:rsidRPr="005030C6">
        <w:rPr>
          <w:lang w:val="it-IT"/>
        </w:rPr>
        <w:t>5 – angajamente de creditare;</w:t>
      </w:r>
    </w:p>
    <w:p w:rsidR="0087241C" w:rsidRPr="005030C6" w:rsidRDefault="0087241C" w:rsidP="003D3885">
      <w:pPr>
        <w:pStyle w:val="NormalWeb"/>
        <w:rPr>
          <w:lang w:val="it-IT"/>
        </w:rPr>
      </w:pPr>
      <w:r w:rsidRPr="005030C6">
        <w:rPr>
          <w:lang w:val="it-IT"/>
        </w:rPr>
        <w:t>6 – acreditive şi garanţii emise;</w:t>
      </w:r>
    </w:p>
    <w:p w:rsidR="0087241C" w:rsidRDefault="0087241C" w:rsidP="003D3885">
      <w:pPr>
        <w:pStyle w:val="NormalWeb"/>
        <w:rPr>
          <w:lang w:val="ro-RO"/>
        </w:rPr>
      </w:pPr>
      <w:r w:rsidRPr="005030C6">
        <w:rPr>
          <w:lang w:val="it-IT"/>
        </w:rPr>
        <w:t>7 – angajamente de plasare a depozitelor</w:t>
      </w:r>
      <w:r>
        <w:rPr>
          <w:lang w:val="ro-RO"/>
        </w:rPr>
        <w:t>;</w:t>
      </w:r>
    </w:p>
    <w:p w:rsidR="0087241C" w:rsidRPr="005030C6" w:rsidRDefault="0087241C" w:rsidP="003D3885">
      <w:pPr>
        <w:pStyle w:val="NormalWeb"/>
        <w:rPr>
          <w:lang w:val="it-IT"/>
        </w:rPr>
      </w:pPr>
      <w:r w:rsidRPr="005030C6">
        <w:rPr>
          <w:lang w:val="it-IT"/>
        </w:rPr>
        <w:t>8 – mijloace plasate/credite acordate overnight;</w:t>
      </w:r>
    </w:p>
    <w:p w:rsidR="0087241C" w:rsidRPr="005030C6" w:rsidRDefault="0087241C" w:rsidP="003D3885">
      <w:pPr>
        <w:pStyle w:val="NormalWeb"/>
        <w:rPr>
          <w:lang w:val="it-IT"/>
        </w:rPr>
      </w:pPr>
      <w:r w:rsidRPr="005030C6">
        <w:rPr>
          <w:lang w:val="it-IT"/>
        </w:rPr>
        <w:t>9 – mijloace băneşti înregistrate în conturile „Nostro”;</w:t>
      </w:r>
    </w:p>
    <w:p w:rsidR="0087241C" w:rsidRPr="005030C6" w:rsidRDefault="0087241C" w:rsidP="003D3885">
      <w:pPr>
        <w:pStyle w:val="NormalWeb"/>
        <w:rPr>
          <w:lang w:val="it-IT"/>
        </w:rPr>
      </w:pPr>
      <w:r w:rsidRPr="005030C6">
        <w:rPr>
          <w:lang w:val="it-IT"/>
        </w:rPr>
        <w:t>10 – altele.</w:t>
      </w:r>
    </w:p>
    <w:p w:rsidR="0087241C" w:rsidRPr="005030C6" w:rsidRDefault="0087241C" w:rsidP="003D3885">
      <w:pPr>
        <w:pStyle w:val="NormalWeb"/>
        <w:rPr>
          <w:lang w:val="it-IT"/>
        </w:rPr>
      </w:pPr>
      <w:r w:rsidRPr="005030C6">
        <w:rPr>
          <w:b/>
          <w:bCs/>
          <w:lang w:val="it-IT"/>
        </w:rPr>
        <w:t xml:space="preserve">9. </w:t>
      </w:r>
      <w:smartTag w:uri="urn:schemas-microsoft-com:office:smarttags" w:element="PersonName">
        <w:smartTagPr>
          <w:attr w:name="ProductID" w:val="La Tipul"/>
        </w:smartTagPr>
        <w:r w:rsidRPr="005030C6">
          <w:rPr>
            <w:lang w:val="it-IT"/>
          </w:rPr>
          <w:t xml:space="preserve">La </w:t>
        </w:r>
        <w:r w:rsidRPr="005030C6">
          <w:rPr>
            <w:b/>
            <w:bCs/>
            <w:lang w:val="it-IT"/>
          </w:rPr>
          <w:t>Tipul</w:t>
        </w:r>
      </w:smartTag>
      <w:r w:rsidRPr="005030C6">
        <w:rPr>
          <w:b/>
          <w:bCs/>
          <w:lang w:val="it-IT"/>
        </w:rPr>
        <w:t xml:space="preserve"> de asigurare (coloana G) </w:t>
      </w:r>
      <w:r w:rsidRPr="005030C6">
        <w:rPr>
          <w:lang w:val="it-IT"/>
        </w:rPr>
        <w:t>se indică sursa principală de asigurare pentru fiecare expunere aparte, utilizînd sistemul de codificare de mai jos. În cazul în care se folosesc cîteva tipuri de asigurare, în coloana dată se indică tipul principal de asigurare. La determinarea tipului principal de asigurare banca va reieşi din volumul asigurării, care acoperă partea cea mai mare a creditului. În cazul în care există cîteva tipuri de asigurare, avînd aceeaşi valoare, tipul principal de asigurare se va considera asigurarea cu calitatea cea mai înaltă, determinată conform propriilor politici ale băncii.</w:t>
      </w:r>
    </w:p>
    <w:p w:rsidR="0087241C" w:rsidRPr="005030C6" w:rsidRDefault="0087241C" w:rsidP="003D3885">
      <w:pPr>
        <w:pStyle w:val="NormalWeb"/>
        <w:rPr>
          <w:lang w:val="it-IT"/>
        </w:rPr>
      </w:pPr>
      <w:r w:rsidRPr="005030C6">
        <w:rPr>
          <w:lang w:val="it-IT"/>
        </w:rPr>
        <w:t>D fără asigurare;</w:t>
      </w:r>
    </w:p>
    <w:p w:rsidR="0087241C" w:rsidRPr="005030C6" w:rsidRDefault="0087241C" w:rsidP="003D3885">
      <w:pPr>
        <w:pStyle w:val="NormalWeb"/>
        <w:rPr>
          <w:lang w:val="it-IT"/>
        </w:rPr>
      </w:pPr>
      <w:r w:rsidRPr="005030C6">
        <w:rPr>
          <w:lang w:val="it-IT"/>
        </w:rPr>
        <w:t>E imobil rezidenţial;</w:t>
      </w:r>
    </w:p>
    <w:p w:rsidR="0087241C" w:rsidRPr="005030C6" w:rsidRDefault="0087241C" w:rsidP="003D3885">
      <w:pPr>
        <w:pStyle w:val="NormalWeb"/>
        <w:rPr>
          <w:lang w:val="it-IT"/>
        </w:rPr>
      </w:pPr>
      <w:r w:rsidRPr="005030C6">
        <w:rPr>
          <w:lang w:val="it-IT"/>
        </w:rPr>
        <w:t>F imobil comercial;</w:t>
      </w:r>
    </w:p>
    <w:p w:rsidR="0087241C" w:rsidRPr="005030C6" w:rsidRDefault="0087241C" w:rsidP="003D3885">
      <w:pPr>
        <w:pStyle w:val="NormalWeb"/>
        <w:rPr>
          <w:lang w:val="it-IT"/>
        </w:rPr>
      </w:pPr>
      <w:r w:rsidRPr="005030C6">
        <w:rPr>
          <w:lang w:val="it-IT"/>
        </w:rPr>
        <w:t>G teren;</w:t>
      </w:r>
    </w:p>
    <w:p w:rsidR="0087241C" w:rsidRPr="005030C6" w:rsidRDefault="0087241C" w:rsidP="003D3885">
      <w:pPr>
        <w:pStyle w:val="NormalWeb"/>
        <w:rPr>
          <w:lang w:val="it-IT"/>
        </w:rPr>
      </w:pPr>
      <w:r w:rsidRPr="005030C6">
        <w:rPr>
          <w:lang w:val="it-IT"/>
        </w:rPr>
        <w:t>H averea personală, inclusiv obiecte de giuvaiergie;</w:t>
      </w:r>
    </w:p>
    <w:p w:rsidR="0087241C" w:rsidRPr="005030C6" w:rsidRDefault="0087241C" w:rsidP="003D3885">
      <w:pPr>
        <w:pStyle w:val="NormalWeb"/>
        <w:rPr>
          <w:lang w:val="it-IT"/>
        </w:rPr>
      </w:pPr>
      <w:r w:rsidRPr="005030C6">
        <w:rPr>
          <w:lang w:val="it-IT"/>
        </w:rPr>
        <w:t>I mijloace de transport (inclusiv cele date în leasing), tehnica agricolă motorizată şi nemotorizată ale persoanelor fizice şi juridice;</w:t>
      </w:r>
    </w:p>
    <w:p w:rsidR="0087241C" w:rsidRPr="005030C6" w:rsidRDefault="0087241C" w:rsidP="003D3885">
      <w:pPr>
        <w:pStyle w:val="NormalWeb"/>
        <w:rPr>
          <w:lang w:val="it-IT"/>
        </w:rPr>
      </w:pPr>
      <w:r w:rsidRPr="005030C6">
        <w:rPr>
          <w:lang w:val="it-IT"/>
        </w:rPr>
        <w:t>J utilaj, echipament;</w:t>
      </w:r>
    </w:p>
    <w:p w:rsidR="0087241C" w:rsidRPr="005030C6" w:rsidRDefault="0087241C" w:rsidP="003D3885">
      <w:pPr>
        <w:pStyle w:val="NormalWeb"/>
        <w:rPr>
          <w:lang w:val="it-IT"/>
        </w:rPr>
      </w:pPr>
      <w:r w:rsidRPr="005030C6">
        <w:rPr>
          <w:lang w:val="it-IT"/>
        </w:rPr>
        <w:t>K depozite bancare/partea împrumutului ce se utilizează pentru asigurarea creditului acordat;</w:t>
      </w:r>
    </w:p>
    <w:p w:rsidR="0087241C" w:rsidRPr="005030C6" w:rsidRDefault="0087241C" w:rsidP="003D3885">
      <w:pPr>
        <w:pStyle w:val="NormalWeb"/>
        <w:rPr>
          <w:lang w:val="fr-FR"/>
        </w:rPr>
      </w:pPr>
      <w:r w:rsidRPr="005030C6">
        <w:rPr>
          <w:lang w:val="fr-FR"/>
        </w:rPr>
        <w:t>L instrumente de datorie şi/sau de capital (cu excepţia instrumentelor din poziţiile N şi S);</w:t>
      </w:r>
    </w:p>
    <w:p w:rsidR="0087241C" w:rsidRPr="005030C6" w:rsidRDefault="0087241C" w:rsidP="003D3885">
      <w:pPr>
        <w:pStyle w:val="NormalWeb"/>
        <w:rPr>
          <w:lang w:val="it-IT"/>
        </w:rPr>
      </w:pPr>
      <w:r w:rsidRPr="005030C6">
        <w:rPr>
          <w:lang w:val="it-IT"/>
        </w:rPr>
        <w:t>M şeptel, produse agricole, vegetale, alimentare;</w:t>
      </w:r>
    </w:p>
    <w:p w:rsidR="0087241C" w:rsidRPr="005030C6" w:rsidRDefault="0087241C" w:rsidP="003D3885">
      <w:pPr>
        <w:pStyle w:val="NormalWeb"/>
        <w:rPr>
          <w:lang w:val="it-IT"/>
        </w:rPr>
      </w:pPr>
      <w:r w:rsidRPr="005030C6">
        <w:rPr>
          <w:lang w:val="it-IT"/>
        </w:rPr>
        <w:t>N acţiunile altor bănci;</w:t>
      </w:r>
    </w:p>
    <w:p w:rsidR="0087241C" w:rsidRPr="005030C6" w:rsidRDefault="0087241C" w:rsidP="003D3885">
      <w:pPr>
        <w:pStyle w:val="NormalWeb"/>
        <w:rPr>
          <w:lang w:val="it-IT"/>
        </w:rPr>
      </w:pPr>
      <w:r w:rsidRPr="005030C6">
        <w:rPr>
          <w:lang w:val="it-IT"/>
        </w:rPr>
        <w:t>O fidejusiune;</w:t>
      </w:r>
    </w:p>
    <w:p w:rsidR="0087241C" w:rsidRPr="005030C6" w:rsidRDefault="0087241C" w:rsidP="003D3885">
      <w:pPr>
        <w:pStyle w:val="NormalWeb"/>
        <w:rPr>
          <w:lang w:val="it-IT"/>
        </w:rPr>
      </w:pPr>
      <w:r w:rsidRPr="005030C6">
        <w:rPr>
          <w:lang w:val="it-IT"/>
        </w:rPr>
        <w:t xml:space="preserve">P cesiunea creanţelor, fluxului de mijloace financiare din conturile curente; </w:t>
      </w:r>
    </w:p>
    <w:p w:rsidR="0087241C" w:rsidRPr="005030C6" w:rsidRDefault="0087241C" w:rsidP="003D3885">
      <w:pPr>
        <w:pStyle w:val="NormalWeb"/>
        <w:rPr>
          <w:lang w:val="it-IT"/>
        </w:rPr>
      </w:pPr>
      <w:r w:rsidRPr="005030C6">
        <w:rPr>
          <w:lang w:val="it-IT"/>
        </w:rPr>
        <w:t>Q bunuri viitoare (care se află în proces de producere, care urmează a fi procurate/importate în ţară, roada anilor viitori ş.a.);</w:t>
      </w:r>
    </w:p>
    <w:p w:rsidR="0087241C" w:rsidRPr="005030C6" w:rsidRDefault="0087241C" w:rsidP="003D3885">
      <w:pPr>
        <w:pStyle w:val="NormalWeb"/>
        <w:rPr>
          <w:lang w:val="it-IT"/>
        </w:rPr>
      </w:pPr>
      <w:r w:rsidRPr="005030C6">
        <w:rPr>
          <w:lang w:val="it-IT"/>
        </w:rPr>
        <w:t>R garanţii ale Guvernului RM sau ale Guvernului unei ţări-membre a Organizaţiei pentru Cooperare şi Dezvoltare Economică;</w:t>
      </w:r>
    </w:p>
    <w:p w:rsidR="0087241C" w:rsidRPr="005030C6" w:rsidRDefault="0087241C" w:rsidP="003D3885">
      <w:pPr>
        <w:pStyle w:val="NormalWeb"/>
        <w:rPr>
          <w:lang w:val="it-IT"/>
        </w:rPr>
      </w:pPr>
      <w:r w:rsidRPr="005030C6">
        <w:rPr>
          <w:lang w:val="it-IT"/>
        </w:rPr>
        <w:t>S valori mobiliare de stat şi ale BNM;</w:t>
      </w:r>
    </w:p>
    <w:p w:rsidR="0087241C" w:rsidRPr="005030C6" w:rsidRDefault="0087241C" w:rsidP="003D3885">
      <w:pPr>
        <w:pStyle w:val="NormalWeb"/>
        <w:rPr>
          <w:lang w:val="it-IT"/>
        </w:rPr>
      </w:pPr>
      <w:r w:rsidRPr="005030C6">
        <w:rPr>
          <w:lang w:val="it-IT"/>
        </w:rPr>
        <w:t xml:space="preserve">T garanţiile organizaţiilor internaţionale şi ale băncilor multilaterale de dezvoltare; </w:t>
      </w:r>
    </w:p>
    <w:p w:rsidR="0087241C" w:rsidRPr="005030C6" w:rsidRDefault="0087241C" w:rsidP="003D3885">
      <w:pPr>
        <w:pStyle w:val="NormalWeb"/>
        <w:rPr>
          <w:lang w:val="it-IT"/>
        </w:rPr>
      </w:pPr>
      <w:r w:rsidRPr="005030C6">
        <w:rPr>
          <w:lang w:val="it-IT"/>
        </w:rPr>
        <w:t>U altele.</w:t>
      </w:r>
    </w:p>
    <w:p w:rsidR="0087241C" w:rsidRPr="005030C6" w:rsidRDefault="0087241C" w:rsidP="003D3885">
      <w:pPr>
        <w:pStyle w:val="NormalWeb"/>
        <w:rPr>
          <w:lang w:val="it-IT"/>
        </w:rPr>
      </w:pPr>
      <w:r w:rsidRPr="005030C6">
        <w:rPr>
          <w:b/>
          <w:bCs/>
          <w:lang w:val="it-IT"/>
        </w:rPr>
        <w:t xml:space="preserve">10. </w:t>
      </w:r>
      <w:r w:rsidRPr="005030C6">
        <w:rPr>
          <w:lang w:val="it-IT"/>
        </w:rPr>
        <w:t xml:space="preserve">La </w:t>
      </w:r>
      <w:r w:rsidRPr="005030C6">
        <w:rPr>
          <w:b/>
          <w:bCs/>
          <w:lang w:val="it-IT"/>
        </w:rPr>
        <w:t>Categoria de clasificare a activului/angajamentului condiţional (coloana H</w:t>
      </w:r>
      <w:r w:rsidRPr="005030C6">
        <w:rPr>
          <w:lang w:val="it-IT"/>
        </w:rPr>
        <w:t>) se reflectă categoria de clasificare a activului/angajamentului condiţional conform Regulamentului cu privire la clasificarea activelor şi angajamentelor condiţionale. Pentru creditele care conform Regulamentului cu privire la clasificarea activelor şi angajamentelor condiţionale (punctul 12) nu se supun clasificării se va indica cifra “0”.</w:t>
      </w:r>
    </w:p>
    <w:p w:rsidR="0087241C" w:rsidRPr="00027AD1" w:rsidRDefault="0087241C" w:rsidP="003D3885">
      <w:pPr>
        <w:pStyle w:val="NormalWeb"/>
        <w:rPr>
          <w:lang w:val="it-IT"/>
        </w:rPr>
      </w:pPr>
      <w:r w:rsidRPr="00027AD1">
        <w:rPr>
          <w:lang w:val="it-IT"/>
        </w:rPr>
        <w:t>0 – nesupuse clasificării</w:t>
      </w:r>
    </w:p>
    <w:p w:rsidR="0087241C" w:rsidRPr="00027AD1" w:rsidRDefault="0087241C" w:rsidP="003D3885">
      <w:pPr>
        <w:pStyle w:val="NormalWeb"/>
        <w:rPr>
          <w:lang w:val="it-IT"/>
        </w:rPr>
      </w:pPr>
      <w:r w:rsidRPr="00027AD1">
        <w:rPr>
          <w:lang w:val="it-IT"/>
        </w:rPr>
        <w:t>1 – standard</w:t>
      </w:r>
    </w:p>
    <w:p w:rsidR="0087241C" w:rsidRPr="00027AD1" w:rsidRDefault="0087241C" w:rsidP="003D3885">
      <w:pPr>
        <w:pStyle w:val="NormalWeb"/>
        <w:rPr>
          <w:lang w:val="it-IT"/>
        </w:rPr>
      </w:pPr>
      <w:r w:rsidRPr="00027AD1">
        <w:rPr>
          <w:lang w:val="it-IT"/>
        </w:rPr>
        <w:t>2 – supravegheat</w:t>
      </w:r>
    </w:p>
    <w:p w:rsidR="0087241C" w:rsidRPr="00027AD1" w:rsidRDefault="0087241C" w:rsidP="003D3885">
      <w:pPr>
        <w:pStyle w:val="NormalWeb"/>
        <w:rPr>
          <w:lang w:val="it-IT"/>
        </w:rPr>
      </w:pPr>
      <w:r w:rsidRPr="00027AD1">
        <w:rPr>
          <w:lang w:val="it-IT"/>
        </w:rPr>
        <w:t>3 – substandard</w:t>
      </w:r>
    </w:p>
    <w:p w:rsidR="0087241C" w:rsidRPr="00027AD1" w:rsidRDefault="0087241C" w:rsidP="003D3885">
      <w:pPr>
        <w:pStyle w:val="NormalWeb"/>
        <w:rPr>
          <w:lang w:val="it-IT"/>
        </w:rPr>
      </w:pPr>
      <w:r w:rsidRPr="00027AD1">
        <w:rPr>
          <w:lang w:val="it-IT"/>
        </w:rPr>
        <w:t>4 – dubios (îndoielnic)</w:t>
      </w:r>
    </w:p>
    <w:p w:rsidR="0087241C" w:rsidRPr="00027AD1" w:rsidRDefault="0087241C" w:rsidP="003D3885">
      <w:pPr>
        <w:pStyle w:val="NormalWeb"/>
        <w:rPr>
          <w:lang w:val="it-IT"/>
        </w:rPr>
      </w:pPr>
      <w:r w:rsidRPr="00027AD1">
        <w:rPr>
          <w:lang w:val="it-IT"/>
        </w:rPr>
        <w:t>5 – compromis (pierderi).</w:t>
      </w:r>
    </w:p>
    <w:p w:rsidR="0087241C" w:rsidRPr="005030C6" w:rsidRDefault="0087241C" w:rsidP="003D3885">
      <w:pPr>
        <w:pStyle w:val="NormalWeb"/>
        <w:rPr>
          <w:lang w:val="it-IT"/>
        </w:rPr>
      </w:pPr>
      <w:r w:rsidRPr="005030C6">
        <w:rPr>
          <w:b/>
          <w:bCs/>
          <w:lang w:val="it-IT"/>
        </w:rPr>
        <w:t>11.</w:t>
      </w:r>
      <w:r w:rsidRPr="005030C6">
        <w:rPr>
          <w:lang w:val="it-IT"/>
        </w:rPr>
        <w:t xml:space="preserve"> La </w:t>
      </w:r>
      <w:r w:rsidRPr="005030C6">
        <w:rPr>
          <w:b/>
          <w:bCs/>
          <w:lang w:val="it-IT"/>
        </w:rPr>
        <w:t>Expunerea totală (coloana 1)</w:t>
      </w:r>
      <w:r w:rsidRPr="005030C6">
        <w:rPr>
          <w:lang w:val="it-IT"/>
        </w:rPr>
        <w:t xml:space="preserve"> se reflectă expunerea totală (la data raportării) pe fiecare debitor/contraparte determinată conform Regulamentului cu privire la expunerile “mari”.</w:t>
      </w:r>
    </w:p>
    <w:p w:rsidR="0087241C" w:rsidRPr="00027AD1" w:rsidRDefault="0087241C" w:rsidP="003D3885">
      <w:pPr>
        <w:pStyle w:val="NormalWeb"/>
        <w:rPr>
          <w:lang w:val="it-IT"/>
        </w:rPr>
      </w:pPr>
      <w:r w:rsidRPr="00027AD1">
        <w:rPr>
          <w:lang w:val="it-IT"/>
        </w:rPr>
        <w:t>Parţial conturile 1032, 1034 şi conturile 1062, 1063, 1075, grupa de conturi 1090 (cu excepţia plasărilor la BNM), grupele de conturi 1150, 1160 şi 1180 (cu excepţia celor emise de BNM, ale statului şi deţinute temporar de bancă în nume propriu, dar pe contul altor persoane), 1220, 1230, 1240, 1260, 1290, 1310, 1320, 1330, 1340, 1350, 1360, 1370, 1380, 1390, 1410, 1420, 1430, 1440, 1450, 1460, 1470, 1490, 1510, 1530, 1560, parțial conturile 1803, 1805, 1816, 1818 (în partea în care se reflectă în poziţia 053 „Credite şi avansuri” din FIN 1), parţial 6202, 6501, 6601, 6603, 6700, 6802, 6803, precum şi alte conturi în care sînt reflectate mijloace care după esenţă corespund definiţiei de credit conform art.3 din Legea instituţiilor financiare şi expunerii totale conform Regulamentului cu privire la expunerile “mari”.</w:t>
      </w:r>
    </w:p>
    <w:p w:rsidR="0087241C" w:rsidRPr="005030C6" w:rsidRDefault="0087241C" w:rsidP="003D3885">
      <w:pPr>
        <w:pStyle w:val="NormalWeb"/>
        <w:rPr>
          <w:lang w:val="it-IT"/>
        </w:rPr>
      </w:pPr>
      <w:r w:rsidRPr="005030C6">
        <w:rPr>
          <w:b/>
          <w:bCs/>
          <w:lang w:val="it-IT"/>
        </w:rPr>
        <w:t xml:space="preserve">12. </w:t>
      </w:r>
      <w:r w:rsidRPr="005030C6">
        <w:rPr>
          <w:lang w:val="it-IT"/>
        </w:rPr>
        <w:t xml:space="preserve">La </w:t>
      </w:r>
      <w:r w:rsidRPr="005030C6">
        <w:rPr>
          <w:b/>
          <w:bCs/>
          <w:lang w:val="it-IT"/>
        </w:rPr>
        <w:t>Expunerea netă (coloana 2</w:t>
      </w:r>
      <w:r w:rsidRPr="005030C6">
        <w:rPr>
          <w:lang w:val="it-IT"/>
        </w:rPr>
        <w:t>) se reflectă expunerea netă (la data raportării) pe fiecare debitor/contraparte conform definiţiei de expunere netă din Regulamentul cu privire la expunerile “mari”.</w:t>
      </w:r>
    </w:p>
    <w:p w:rsidR="0087241C" w:rsidRPr="005030C6" w:rsidRDefault="0087241C" w:rsidP="003D3885">
      <w:pPr>
        <w:pStyle w:val="NormalWeb"/>
        <w:rPr>
          <w:lang w:val="it-IT"/>
        </w:rPr>
      </w:pPr>
      <w:r w:rsidRPr="005030C6">
        <w:rPr>
          <w:b/>
          <w:bCs/>
          <w:lang w:val="it-IT"/>
        </w:rPr>
        <w:t xml:space="preserve">13. </w:t>
      </w:r>
      <w:r w:rsidRPr="005030C6">
        <w:rPr>
          <w:lang w:val="it-IT"/>
        </w:rPr>
        <w:t xml:space="preserve">La </w:t>
      </w:r>
      <w:r w:rsidRPr="005030C6">
        <w:rPr>
          <w:b/>
          <w:bCs/>
          <w:lang w:val="it-IT"/>
        </w:rPr>
        <w:t>Total pe grupul persoanelor acţionînd concertat (coloana 3)</w:t>
      </w:r>
      <w:r w:rsidRPr="005030C6">
        <w:rPr>
          <w:lang w:val="it-IT"/>
        </w:rPr>
        <w:t xml:space="preserve"> se reflectă suma totală a expunerilor nete faţă de o persoană individuală (care nu face parte dintr-un grup) sau un grup de persoane acţionînd concertat. Valoarea se reflectă în rîndul în care în coloana Indicele totalului pentru grup (coloana E) s-a indicat cifra 9, restul celulelor din coloană rămîn necompletate.</w:t>
      </w:r>
    </w:p>
    <w:p w:rsidR="0087241C" w:rsidRPr="005030C6" w:rsidRDefault="0087241C" w:rsidP="003D3885">
      <w:pPr>
        <w:pStyle w:val="NormalWeb"/>
        <w:rPr>
          <w:lang w:val="it-IT"/>
        </w:rPr>
      </w:pPr>
      <w:r w:rsidRPr="005030C6">
        <w:rPr>
          <w:b/>
          <w:bCs/>
          <w:lang w:val="it-IT"/>
        </w:rPr>
        <w:t xml:space="preserve">14. </w:t>
      </w:r>
      <w:r w:rsidRPr="005030C6">
        <w:rPr>
          <w:lang w:val="it-IT"/>
        </w:rPr>
        <w:t xml:space="preserve">La </w:t>
      </w:r>
      <w:r w:rsidRPr="005030C6">
        <w:rPr>
          <w:b/>
          <w:bCs/>
          <w:lang w:val="it-IT"/>
        </w:rPr>
        <w:t xml:space="preserve">Raportul dintre expunerea netă şi capitalul normativ total (coloana 4) </w:t>
      </w:r>
      <w:r w:rsidRPr="005030C6">
        <w:rPr>
          <w:lang w:val="it-IT"/>
        </w:rPr>
        <w:t>se reflectă ponderea expunerilor totale nete faţă de o persoană individuală sau un grup de persoane acţionînd concertat (indicată în coloana 3) în capitalul normativ total. Valoarea se reflectă în procente fără indicarea semnului “%” (Ex: 12,57), în rîndul în care în coloana Indicele totalului pentru grup (coloana E) s-a indicat cifra 9, restul celulelor din coloană rămîn necompletate.</w:t>
      </w:r>
    </w:p>
    <w:p w:rsidR="0087241C" w:rsidRPr="005030C6" w:rsidRDefault="0087241C" w:rsidP="003D3885">
      <w:pPr>
        <w:pStyle w:val="NormalWeb"/>
        <w:rPr>
          <w:lang w:val="it-IT"/>
        </w:rPr>
      </w:pPr>
      <w:r w:rsidRPr="005030C6">
        <w:rPr>
          <w:b/>
          <w:bCs/>
          <w:lang w:val="it-IT"/>
        </w:rPr>
        <w:t xml:space="preserve">15. </w:t>
      </w:r>
      <w:r w:rsidRPr="005030C6">
        <w:rPr>
          <w:lang w:val="it-IT"/>
        </w:rPr>
        <w:t xml:space="preserve">La </w:t>
      </w:r>
      <w:r w:rsidRPr="005030C6">
        <w:rPr>
          <w:b/>
          <w:bCs/>
          <w:lang w:val="it-IT"/>
        </w:rPr>
        <w:t>Data asumării expunerii (coloana 5)</w:t>
      </w:r>
      <w:r w:rsidRPr="005030C6">
        <w:rPr>
          <w:lang w:val="it-IT"/>
        </w:rPr>
        <w:t xml:space="preserve"> se reflectă data iniţială a asumării expunerii (data semnării contractului) faţă de bancă în formatul zz.ll.aaaa. </w:t>
      </w:r>
    </w:p>
    <w:p w:rsidR="0087241C" w:rsidRPr="005030C6" w:rsidRDefault="0087241C" w:rsidP="003D3885">
      <w:pPr>
        <w:pStyle w:val="NormalWeb"/>
        <w:rPr>
          <w:lang w:val="it-IT"/>
        </w:rPr>
      </w:pPr>
      <w:r w:rsidRPr="005030C6">
        <w:rPr>
          <w:b/>
          <w:bCs/>
          <w:lang w:val="it-IT"/>
        </w:rPr>
        <w:t xml:space="preserve">16. </w:t>
      </w:r>
      <w:r w:rsidRPr="005030C6">
        <w:rPr>
          <w:lang w:val="it-IT"/>
        </w:rPr>
        <w:t xml:space="preserve">La </w:t>
      </w:r>
      <w:r w:rsidRPr="005030C6">
        <w:rPr>
          <w:b/>
          <w:bCs/>
          <w:lang w:val="it-IT"/>
        </w:rPr>
        <w:t>Numărul prelungirilor (coloana 6)</w:t>
      </w:r>
      <w:r w:rsidRPr="005030C6">
        <w:rPr>
          <w:lang w:val="it-IT"/>
        </w:rPr>
        <w:t xml:space="preserve"> se reflectă numărul prelungirilor expunerilor (creditului sau altor acorduri), similar noţiunii de “activ prelungit” stipulată în Regulamentul cu privire la clasificarea activelor şi angajamentelor condiţionale.</w:t>
      </w:r>
    </w:p>
    <w:p w:rsidR="0087241C" w:rsidRPr="005030C6" w:rsidRDefault="0087241C" w:rsidP="003D3885">
      <w:pPr>
        <w:pStyle w:val="NormalWeb"/>
        <w:rPr>
          <w:lang w:val="it-IT"/>
        </w:rPr>
      </w:pPr>
      <w:r w:rsidRPr="005030C6">
        <w:rPr>
          <w:b/>
          <w:bCs/>
          <w:lang w:val="it-IT"/>
        </w:rPr>
        <w:t>16</w:t>
      </w:r>
      <w:r w:rsidRPr="005030C6">
        <w:rPr>
          <w:b/>
          <w:bCs/>
          <w:vertAlign w:val="superscript"/>
          <w:lang w:val="it-IT"/>
        </w:rPr>
        <w:t>1</w:t>
      </w:r>
      <w:r w:rsidRPr="005030C6">
        <w:rPr>
          <w:lang w:val="it-IT"/>
        </w:rPr>
        <w:t xml:space="preserve"> La </w:t>
      </w:r>
      <w:r w:rsidRPr="005030C6">
        <w:rPr>
          <w:b/>
          <w:bCs/>
          <w:lang w:val="it-IT"/>
        </w:rPr>
        <w:t>Scadenţă (coloana 7)</w:t>
      </w:r>
      <w:r w:rsidRPr="005030C6">
        <w:rPr>
          <w:lang w:val="it-IT"/>
        </w:rPr>
        <w:t xml:space="preserve"> se indică „1” - pentru expunerile cu termen de scadenţă determinat şi „0” – pentru expunerile care nu au scadenţă determinată (de ex. carduri de credit, cote de participare în capitalul persoanelor juridice şi alte expuneri la vedere).</w:t>
      </w:r>
    </w:p>
    <w:p w:rsidR="0087241C" w:rsidRPr="005030C6" w:rsidRDefault="0087241C" w:rsidP="003D3885">
      <w:pPr>
        <w:pStyle w:val="NormalWeb"/>
        <w:rPr>
          <w:lang w:val="it-IT"/>
        </w:rPr>
      </w:pPr>
      <w:r w:rsidRPr="005030C6">
        <w:rPr>
          <w:b/>
          <w:bCs/>
          <w:lang w:val="it-IT"/>
        </w:rPr>
        <w:t xml:space="preserve">17. </w:t>
      </w:r>
      <w:r w:rsidRPr="005030C6">
        <w:rPr>
          <w:lang w:val="it-IT"/>
        </w:rPr>
        <w:t xml:space="preserve">La </w:t>
      </w:r>
      <w:r w:rsidRPr="005030C6">
        <w:rPr>
          <w:b/>
          <w:bCs/>
          <w:lang w:val="it-IT"/>
        </w:rPr>
        <w:t>Data scadenţei (coloana 8)</w:t>
      </w:r>
      <w:r w:rsidRPr="005030C6">
        <w:rPr>
          <w:lang w:val="it-IT"/>
        </w:rPr>
        <w:t xml:space="preserve"> se reflectă data scadenţei fiecărei expuneri sau prelungiri, conform prevederilor contractuale la data raportului. Coloana dată se va completa doar în cazurile în care în coloana 7 se va indica cifra „1”.</w:t>
      </w:r>
    </w:p>
    <w:p w:rsidR="0087241C" w:rsidRPr="005030C6" w:rsidRDefault="0087241C" w:rsidP="003D3885">
      <w:pPr>
        <w:pStyle w:val="NormalWeb"/>
        <w:rPr>
          <w:lang w:val="it-IT"/>
        </w:rPr>
      </w:pPr>
      <w:r w:rsidRPr="005030C6">
        <w:rPr>
          <w:b/>
          <w:bCs/>
          <w:lang w:val="it-IT"/>
        </w:rPr>
        <w:t>18. ORD 3.1B Nota la raportul privind expunerile “mari”</w:t>
      </w:r>
      <w:r w:rsidRPr="005030C6">
        <w:rPr>
          <w:lang w:val="it-IT"/>
        </w:rPr>
        <w:t xml:space="preserve"> se întocmeşte după cum urmează:</w:t>
      </w:r>
    </w:p>
    <w:p w:rsidR="0087241C" w:rsidRPr="005030C6" w:rsidRDefault="0087241C" w:rsidP="003D3885">
      <w:pPr>
        <w:pStyle w:val="NormalWeb"/>
        <w:rPr>
          <w:lang w:val="it-IT"/>
        </w:rPr>
      </w:pPr>
      <w:r w:rsidRPr="005030C6">
        <w:rPr>
          <w:lang w:val="it-IT"/>
        </w:rPr>
        <w:t xml:space="preserve">a) În rîndul </w:t>
      </w:r>
      <w:r w:rsidRPr="005030C6">
        <w:rPr>
          <w:b/>
          <w:bCs/>
          <w:lang w:val="it-IT"/>
        </w:rPr>
        <w:t xml:space="preserve">1.1 Suma celor zece mai mari datorii nete la credite </w:t>
      </w:r>
      <w:r w:rsidRPr="005030C6">
        <w:rPr>
          <w:lang w:val="it-IT"/>
        </w:rPr>
        <w:t>se reflectă suma celor mai mari datorii nete la credit acordate de către bancă la 10 persoane, inclusiv grupurile persoanelor acţionînd concertat, excluzînd mărimea reducerilor calculate conform Regulamentului cu privire la clasificarea activelor şi angajamentelor condiţionale;</w:t>
      </w:r>
    </w:p>
    <w:p w:rsidR="0087241C" w:rsidRPr="005030C6" w:rsidRDefault="0087241C" w:rsidP="003D3885">
      <w:pPr>
        <w:pStyle w:val="NormalWeb"/>
        <w:rPr>
          <w:lang w:val="it-IT"/>
        </w:rPr>
      </w:pPr>
      <w:r w:rsidRPr="005030C6">
        <w:rPr>
          <w:lang w:val="it-IT"/>
        </w:rPr>
        <w:t xml:space="preserve">b) În rîndul </w:t>
      </w:r>
      <w:r w:rsidRPr="005030C6">
        <w:rPr>
          <w:b/>
          <w:lang w:val="it-IT"/>
        </w:rPr>
        <w:t>1.2 Portofoliul total de credite</w:t>
      </w:r>
      <w:r w:rsidRPr="005030C6">
        <w:rPr>
          <w:lang w:val="it-IT"/>
        </w:rPr>
        <w:t xml:space="preserve"> se reflectă portofoliul total de credite calculat în conformitate cu noţiunea stipulată în Regulamentul cu privire la expunerile „mari”;</w:t>
      </w:r>
    </w:p>
    <w:p w:rsidR="0087241C" w:rsidRPr="005030C6" w:rsidRDefault="0087241C" w:rsidP="003D3885">
      <w:pPr>
        <w:pStyle w:val="NormalWeb"/>
        <w:rPr>
          <w:lang w:val="it-IT"/>
        </w:rPr>
      </w:pPr>
      <w:r w:rsidRPr="005030C6">
        <w:rPr>
          <w:lang w:val="it-IT"/>
        </w:rPr>
        <w:t>b</w:t>
      </w:r>
      <w:r w:rsidRPr="005030C6">
        <w:rPr>
          <w:vertAlign w:val="superscript"/>
          <w:lang w:val="it-IT"/>
        </w:rPr>
        <w:t>1</w:t>
      </w:r>
      <w:r w:rsidRPr="005030C6">
        <w:rPr>
          <w:lang w:val="it-IT"/>
        </w:rPr>
        <w:t xml:space="preserve">) În rîndul </w:t>
      </w:r>
      <w:r w:rsidRPr="005030C6">
        <w:rPr>
          <w:b/>
          <w:bCs/>
          <w:lang w:val="it-IT"/>
        </w:rPr>
        <w:t>1.3 Angajamente condiţionale incluse la cele zece mai mari datorii</w:t>
      </w:r>
      <w:r w:rsidRPr="005030C6">
        <w:rPr>
          <w:lang w:val="it-IT"/>
        </w:rPr>
        <w:t xml:space="preserve"> se reflectă angajamentele condiţionale incluse la cele zece mai mari datorii;</w:t>
      </w:r>
    </w:p>
    <w:p w:rsidR="0087241C" w:rsidRPr="005030C6" w:rsidRDefault="0087241C" w:rsidP="003D3885">
      <w:pPr>
        <w:pStyle w:val="NormalWeb"/>
        <w:rPr>
          <w:lang w:val="it-IT"/>
        </w:rPr>
      </w:pPr>
      <w:r w:rsidRPr="005030C6">
        <w:rPr>
          <w:lang w:val="it-IT"/>
        </w:rPr>
        <w:t xml:space="preserve">c) Suma rîndului </w:t>
      </w:r>
      <w:r w:rsidRPr="005030C6">
        <w:rPr>
          <w:b/>
          <w:bCs/>
          <w:lang w:val="it-IT"/>
        </w:rPr>
        <w:t>1.4 Raportul dintre suma celor zece mai mari datorii nete la credit şi portofoliul total al creditelor şi angajamentele condiţionale incluse la cele zece mai mari datorii</w:t>
      </w:r>
      <w:r w:rsidRPr="005030C6">
        <w:rPr>
          <w:lang w:val="it-IT"/>
        </w:rPr>
        <w:t xml:space="preserve"> se obţine prin împărţirea cifrei din rîndul 1.1. la suma rîndurilor 1.2. şi 1.3. şi înmulţirea la 100;</w:t>
      </w:r>
    </w:p>
    <w:p w:rsidR="0087241C" w:rsidRPr="005030C6" w:rsidRDefault="0087241C" w:rsidP="003D3885">
      <w:pPr>
        <w:pStyle w:val="NormalWeb"/>
        <w:rPr>
          <w:lang w:val="it-IT"/>
        </w:rPr>
      </w:pPr>
      <w:r w:rsidRPr="005030C6">
        <w:rPr>
          <w:lang w:val="it-IT"/>
        </w:rPr>
        <w:t xml:space="preserve">d) În rîndul </w:t>
      </w:r>
      <w:r w:rsidRPr="005030C6">
        <w:rPr>
          <w:b/>
          <w:bCs/>
          <w:lang w:val="it-IT"/>
        </w:rPr>
        <w:t>2.1 Capitalul normativ total</w:t>
      </w:r>
      <w:r w:rsidRPr="005030C6">
        <w:rPr>
          <w:lang w:val="it-IT"/>
        </w:rPr>
        <w:t xml:space="preserve"> se reflectă capitalul normativ total al băncii, conform Raportului Calculul capitalului normativ total din prezenta instrucţiune;</w:t>
      </w:r>
    </w:p>
    <w:p w:rsidR="0087241C" w:rsidRPr="005030C6" w:rsidRDefault="0087241C" w:rsidP="003D3885">
      <w:pPr>
        <w:pStyle w:val="NormalWeb"/>
        <w:rPr>
          <w:lang w:val="it-IT"/>
        </w:rPr>
      </w:pPr>
      <w:r w:rsidRPr="005030C6">
        <w:rPr>
          <w:lang w:val="it-IT"/>
        </w:rPr>
        <w:t xml:space="preserve">e) În rîndul </w:t>
      </w:r>
      <w:r w:rsidRPr="005030C6">
        <w:rPr>
          <w:b/>
          <w:bCs/>
          <w:lang w:val="it-IT"/>
        </w:rPr>
        <w:t>2.2 Suma expunerilor “mari”</w:t>
      </w:r>
      <w:r w:rsidRPr="005030C6">
        <w:rPr>
          <w:lang w:val="it-IT"/>
        </w:rPr>
        <w:t xml:space="preserve"> se reflectă suma tuturor expunerilor “mari” asumate de bancă în conformitate cu noţiunea stipulată în Regulamentul cu privire la expunerile “mari”;</w:t>
      </w:r>
    </w:p>
    <w:p w:rsidR="0087241C" w:rsidRPr="005030C6" w:rsidRDefault="0087241C" w:rsidP="003D3885">
      <w:pPr>
        <w:pStyle w:val="NormalWeb"/>
        <w:rPr>
          <w:lang w:val="it-IT"/>
        </w:rPr>
      </w:pPr>
      <w:r w:rsidRPr="005030C6">
        <w:rPr>
          <w:lang w:val="it-IT"/>
        </w:rPr>
        <w:t xml:space="preserve">f) În rîndul </w:t>
      </w:r>
      <w:r w:rsidRPr="005030C6">
        <w:rPr>
          <w:b/>
          <w:bCs/>
          <w:lang w:val="it-IT"/>
        </w:rPr>
        <w:t xml:space="preserve">2.3 Ponderea expunerilor “mari” în Capitalul normativ total al băncii </w:t>
      </w:r>
      <w:r w:rsidRPr="005030C6">
        <w:rPr>
          <w:lang w:val="it-IT"/>
        </w:rPr>
        <w:t>se reflectă ponderea tuturor expunerilor “mari” în capitalul normativ total al băncii (rîndul 2.2 împărţit la rîndul 2.1);</w:t>
      </w:r>
    </w:p>
    <w:p w:rsidR="0087241C" w:rsidRPr="005030C6" w:rsidRDefault="0087241C" w:rsidP="003D3885">
      <w:pPr>
        <w:pStyle w:val="NormalWeb"/>
        <w:rPr>
          <w:lang w:val="it-IT"/>
        </w:rPr>
      </w:pPr>
      <w:r w:rsidRPr="005030C6">
        <w:rPr>
          <w:lang w:val="it-IT"/>
        </w:rPr>
        <w:t xml:space="preserve">g) În rîndul </w:t>
      </w:r>
      <w:r w:rsidRPr="005030C6">
        <w:rPr>
          <w:b/>
          <w:bCs/>
          <w:lang w:val="it-IT"/>
        </w:rPr>
        <w:t xml:space="preserve">2.4 Expunerile nete ale băncii faţă de persoanele fizice, ataşate la cursul valutei străine </w:t>
      </w:r>
      <w:r w:rsidRPr="005030C6">
        <w:rPr>
          <w:lang w:val="it-IT"/>
        </w:rPr>
        <w:t>se reflectă suma totală a expunerilor nete ale băncii în lei moldoveneşti, ataşate la cursul valutei străine, faţă de persoanele fizice, inclusiv cele care practică activitate de întreprinzător sau alt tip de activitate;</w:t>
      </w:r>
    </w:p>
    <w:p w:rsidR="0087241C" w:rsidRPr="005030C6" w:rsidRDefault="0087241C" w:rsidP="003D3885">
      <w:pPr>
        <w:pStyle w:val="NormalWeb"/>
        <w:rPr>
          <w:lang w:val="it-IT"/>
        </w:rPr>
      </w:pPr>
      <w:r w:rsidRPr="005030C6">
        <w:rPr>
          <w:lang w:val="it-IT"/>
        </w:rPr>
        <w:t xml:space="preserve">h) În rîndul </w:t>
      </w:r>
      <w:r w:rsidRPr="005030C6">
        <w:rPr>
          <w:b/>
          <w:bCs/>
          <w:lang w:val="it-IT"/>
        </w:rPr>
        <w:t xml:space="preserve">2.5 Ponderea expunerilor nete ale băncii faţă de persoanele fizice, ataşate la cursul valutei străine, în capitalul normativ total al băncii </w:t>
      </w:r>
      <w:r w:rsidRPr="005030C6">
        <w:rPr>
          <w:lang w:val="it-IT"/>
        </w:rPr>
        <w:t>se reflectă ponderea tuturor expunerilor nete ale băncii în lei moldoveneşti, ataşate la cursul valutei străine, faţă de persoanele fizice, inclusiv cele care practică activitate de întreprinzător sau alt tip de activitate în capitalul normativ total al băncii. Valoarea acestui rînd este egală cu suma rîndului 2.4. împărţită la suma rîndului 2.1. şi înmulţită la 100.</w:t>
      </w:r>
    </w:p>
    <w:p w:rsidR="0087241C" w:rsidRPr="005030C6" w:rsidRDefault="0087241C" w:rsidP="003D3885">
      <w:pPr>
        <w:pStyle w:val="NormalWeb"/>
        <w:rPr>
          <w:lang w:val="it-IT"/>
        </w:rPr>
      </w:pPr>
      <w:r w:rsidRPr="005030C6">
        <w:rPr>
          <w:lang w:val="it-IT"/>
        </w:rPr>
        <w:t xml:space="preserve">i) În rîndul </w:t>
      </w:r>
      <w:r w:rsidRPr="005030C6">
        <w:rPr>
          <w:b/>
          <w:bCs/>
          <w:lang w:val="it-IT"/>
        </w:rPr>
        <w:t xml:space="preserve">2.6 Expunerile nete ale băncii, altele decît cele ipotecare, faţă de persoanele fizice, ataşate la cursul valutei străine </w:t>
      </w:r>
      <w:r w:rsidRPr="005030C6">
        <w:rPr>
          <w:lang w:val="it-IT"/>
        </w:rPr>
        <w:t>se reflectă suma totală a expunerilor nete ale băncii în lei moldoveneşti, altele decît cele ipotecare, ataşate la cursul valutei străine, faţă de persoanele fizice, inclusiv cele care practică activitate de întreprinzător sau alt tip de activitate;</w:t>
      </w:r>
    </w:p>
    <w:p w:rsidR="0087241C" w:rsidRDefault="0087241C" w:rsidP="003D3885">
      <w:pPr>
        <w:pStyle w:val="NormalWeb"/>
        <w:rPr>
          <w:lang w:val="it-IT"/>
        </w:rPr>
      </w:pPr>
      <w:r w:rsidRPr="005030C6">
        <w:rPr>
          <w:lang w:val="it-IT"/>
        </w:rPr>
        <w:t xml:space="preserve">j) În rîndul </w:t>
      </w:r>
      <w:r w:rsidRPr="005030C6">
        <w:rPr>
          <w:b/>
          <w:bCs/>
          <w:lang w:val="it-IT"/>
        </w:rPr>
        <w:t>2.7 Ponderea expunerilor nete ale băncii, altele decît cele ipotecare, faţă de persoanele fizice, ataşate la cursul valutei străine, în capitalul normativ total al băncii</w:t>
      </w:r>
      <w:r w:rsidRPr="005030C6">
        <w:rPr>
          <w:lang w:val="it-IT"/>
        </w:rPr>
        <w:t xml:space="preserve"> se reflectă ponderea tuturor expunerilor nete ale băncii în lei moldoveneşti, altele decît cele ipotecare, ataşate la cursul valutei străine, faţă de persoanele fizice, inclusiv cele care practică activitate de întreprinzător sau alt tip de activitate, în capitalul normativ total al băncii. Valoarea acestui rînd este egală cu suma rîndului 2.6. împărţită la suma rîndului 2.1. şi înmulţită la 100.</w:t>
      </w:r>
    </w:p>
    <w:p w:rsidR="0087241C" w:rsidRPr="005030C6" w:rsidRDefault="0087241C" w:rsidP="003D3885">
      <w:pPr>
        <w:pStyle w:val="NormalWeb"/>
        <w:rPr>
          <w:lang w:val="it-IT"/>
        </w:rPr>
      </w:pPr>
      <w:r w:rsidRPr="005030C6">
        <w:rPr>
          <w:b/>
          <w:bCs/>
          <w:lang w:val="it-IT"/>
        </w:rPr>
        <w:t xml:space="preserve">19. </w:t>
      </w:r>
      <w:r w:rsidRPr="005030C6">
        <w:rPr>
          <w:lang w:val="it-IT"/>
        </w:rPr>
        <w:t xml:space="preserve">Periodicitatea prezentării raportului: Tabelul A – trimestrial, Tabelul B – trimestrial. </w:t>
      </w:r>
    </w:p>
    <w:p w:rsidR="0087241C" w:rsidRDefault="0087241C">
      <w:pPr>
        <w:rPr>
          <w:lang w:val="it-IT"/>
        </w:rPr>
      </w:pPr>
    </w:p>
    <w:sectPr w:rsidR="0087241C" w:rsidSect="005030C6">
      <w:pgSz w:w="11906" w:h="16838"/>
      <w:pgMar w:top="567" w:right="851" w:bottom="719" w:left="12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22210"/>
    <w:multiLevelType w:val="hybridMultilevel"/>
    <w:tmpl w:val="AB2651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885"/>
    <w:rsid w:val="00014422"/>
    <w:rsid w:val="00027AD1"/>
    <w:rsid w:val="0004203E"/>
    <w:rsid w:val="00107FB1"/>
    <w:rsid w:val="00301FD1"/>
    <w:rsid w:val="003D3478"/>
    <w:rsid w:val="003D3885"/>
    <w:rsid w:val="003F7AA8"/>
    <w:rsid w:val="004E41E0"/>
    <w:rsid w:val="004F0416"/>
    <w:rsid w:val="005030C6"/>
    <w:rsid w:val="005A3819"/>
    <w:rsid w:val="005B3349"/>
    <w:rsid w:val="00687EFA"/>
    <w:rsid w:val="006C581C"/>
    <w:rsid w:val="007948BB"/>
    <w:rsid w:val="007A0749"/>
    <w:rsid w:val="007D2D58"/>
    <w:rsid w:val="007E3CE2"/>
    <w:rsid w:val="008166A6"/>
    <w:rsid w:val="00856B03"/>
    <w:rsid w:val="0087241C"/>
    <w:rsid w:val="00AB6146"/>
    <w:rsid w:val="00BF3169"/>
    <w:rsid w:val="00C0622E"/>
    <w:rsid w:val="00C530F7"/>
    <w:rsid w:val="00C8282A"/>
    <w:rsid w:val="00D90A6D"/>
    <w:rsid w:val="00E56483"/>
    <w:rsid w:val="00ED3158"/>
    <w:rsid w:val="00F81507"/>
    <w:rsid w:val="00FA40F6"/>
    <w:rsid w:val="00FC1935"/>
    <w:rsid w:val="00FD6B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85"/>
    <w:rPr>
      <w:rFonts w:ascii="Times New Roman" w:eastAsia="Times New Roman" w:hAnsi="Times New Roman"/>
      <w:sz w:val="24"/>
      <w:szCs w:val="24"/>
    </w:rPr>
  </w:style>
  <w:style w:type="paragraph" w:styleId="Heading3">
    <w:name w:val="heading 3"/>
    <w:basedOn w:val="Normal"/>
    <w:next w:val="Normal"/>
    <w:link w:val="Heading3Char"/>
    <w:uiPriority w:val="99"/>
    <w:qFormat/>
    <w:rsid w:val="008166A6"/>
    <w:pPr>
      <w:keepNext/>
      <w:spacing w:before="240" w:after="60"/>
      <w:outlineLvl w:val="2"/>
    </w:pPr>
    <w:rPr>
      <w:rFonts w:ascii="Arial" w:hAnsi="Arial" w:cs="Arial"/>
      <w:b/>
      <w:bCs/>
      <w:sz w:val="26"/>
      <w:szCs w:val="26"/>
      <w:lang w:val="ro-M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166A6"/>
    <w:rPr>
      <w:rFonts w:ascii="Arial" w:hAnsi="Arial" w:cs="Arial"/>
      <w:b/>
      <w:bCs/>
      <w:sz w:val="26"/>
      <w:szCs w:val="26"/>
      <w:lang w:val="ro-MO"/>
    </w:rPr>
  </w:style>
  <w:style w:type="paragraph" w:customStyle="1" w:styleId="cn">
    <w:name w:val="cn"/>
    <w:basedOn w:val="Normal"/>
    <w:uiPriority w:val="99"/>
    <w:rsid w:val="003D3885"/>
    <w:pPr>
      <w:jc w:val="center"/>
    </w:pPr>
  </w:style>
  <w:style w:type="paragraph" w:styleId="NormalWeb">
    <w:name w:val="Normal (Web)"/>
    <w:basedOn w:val="Normal"/>
    <w:uiPriority w:val="99"/>
    <w:rsid w:val="003D3885"/>
    <w:pPr>
      <w:ind w:firstLine="567"/>
      <w:jc w:val="both"/>
    </w:pPr>
  </w:style>
  <w:style w:type="paragraph" w:customStyle="1" w:styleId="cp">
    <w:name w:val="cp"/>
    <w:basedOn w:val="Normal"/>
    <w:uiPriority w:val="99"/>
    <w:rsid w:val="003D3885"/>
    <w:pPr>
      <w:jc w:val="center"/>
    </w:pPr>
    <w:rPr>
      <w:b/>
      <w:bCs/>
    </w:rPr>
  </w:style>
  <w:style w:type="paragraph" w:customStyle="1" w:styleId="rg">
    <w:name w:val="rg"/>
    <w:basedOn w:val="Normal"/>
    <w:uiPriority w:val="99"/>
    <w:rsid w:val="003D3885"/>
    <w:pPr>
      <w:jc w:val="right"/>
    </w:pPr>
  </w:style>
  <w:style w:type="paragraph" w:customStyle="1" w:styleId="cb">
    <w:name w:val="cb"/>
    <w:basedOn w:val="Normal"/>
    <w:uiPriority w:val="99"/>
    <w:rsid w:val="003D3885"/>
    <w:pPr>
      <w:jc w:val="center"/>
    </w:pPr>
    <w:rPr>
      <w:b/>
      <w:bCs/>
    </w:rPr>
  </w:style>
  <w:style w:type="character" w:customStyle="1" w:styleId="docblue">
    <w:name w:val="docblue"/>
    <w:basedOn w:val="DefaultParagraphFont"/>
    <w:uiPriority w:val="99"/>
    <w:rsid w:val="00E56483"/>
    <w:rPr>
      <w:rFonts w:cs="Times New Roman"/>
    </w:rPr>
  </w:style>
  <w:style w:type="character" w:customStyle="1" w:styleId="docblue0">
    <w:name w:val="doc_blue"/>
    <w:basedOn w:val="DefaultParagraphFont"/>
    <w:uiPriority w:val="99"/>
    <w:rsid w:val="003F7AA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6</Pages>
  <Words>2340</Words>
  <Characters>13344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User</cp:lastModifiedBy>
  <cp:revision>14</cp:revision>
  <dcterms:created xsi:type="dcterms:W3CDTF">2014-02-04T10:42:00Z</dcterms:created>
  <dcterms:modified xsi:type="dcterms:W3CDTF">2016-03-23T14:06:00Z</dcterms:modified>
</cp:coreProperties>
</file>