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F2" w:rsidRPr="000227FF" w:rsidRDefault="00536EF2" w:rsidP="00536EF2">
      <w:pPr>
        <w:ind w:left="4395"/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  «</w:t>
      </w:r>
      <w:r w:rsidRPr="000227FF">
        <w:rPr>
          <w:sz w:val="24"/>
          <w:szCs w:val="24"/>
          <w:lang w:eastAsia="ru-RU"/>
        </w:rPr>
        <w:t>Приложение № 2</w:t>
      </w:r>
    </w:p>
    <w:p w:rsidR="00536EF2" w:rsidRPr="000227FF" w:rsidRDefault="00536EF2" w:rsidP="00536EF2">
      <w:pPr>
        <w:ind w:left="4395"/>
        <w:rPr>
          <w:sz w:val="24"/>
          <w:szCs w:val="24"/>
          <w:lang w:eastAsia="ru-RU"/>
        </w:rPr>
      </w:pPr>
      <w:r w:rsidRPr="000227FF">
        <w:rPr>
          <w:sz w:val="24"/>
          <w:szCs w:val="24"/>
          <w:lang w:eastAsia="ru-RU"/>
        </w:rPr>
        <w:t xml:space="preserve">к Постановлению Правительства </w:t>
      </w:r>
    </w:p>
    <w:p w:rsidR="00536EF2" w:rsidRPr="000227FF" w:rsidRDefault="00536EF2" w:rsidP="00536EF2">
      <w:pPr>
        <w:ind w:left="4395"/>
        <w:rPr>
          <w:sz w:val="24"/>
          <w:szCs w:val="24"/>
          <w:lang w:eastAsia="ru-RU"/>
        </w:rPr>
      </w:pPr>
      <w:r w:rsidRPr="000227FF">
        <w:rPr>
          <w:sz w:val="24"/>
          <w:szCs w:val="24"/>
          <w:lang w:eastAsia="ru-RU"/>
        </w:rPr>
        <w:t xml:space="preserve"> № 482 от 29 марта 2008 г.</w:t>
      </w:r>
    </w:p>
    <w:p w:rsidR="00536EF2" w:rsidRPr="00A64E30" w:rsidRDefault="00536EF2" w:rsidP="00536EF2">
      <w:pPr>
        <w:ind w:firstLine="567"/>
        <w:rPr>
          <w:lang w:eastAsia="ru-RU"/>
        </w:rPr>
      </w:pPr>
      <w:r w:rsidRPr="00A64E30">
        <w:rPr>
          <w:lang w:eastAsia="ru-RU"/>
        </w:rPr>
        <w:t> </w:t>
      </w:r>
    </w:p>
    <w:p w:rsidR="00536EF2" w:rsidRPr="00A64E30" w:rsidRDefault="00536EF2" w:rsidP="00536EF2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 xml:space="preserve">СПИСОК </w:t>
      </w:r>
    </w:p>
    <w:p w:rsidR="00536EF2" w:rsidRPr="00A64E30" w:rsidRDefault="00536EF2" w:rsidP="00536EF2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 xml:space="preserve">акционерных обществ, подлежащих приватизации, в которых государственная доля не превышает 33% уставного капитала, за счет государственных ценных бумаг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64E30">
        <w:rPr>
          <w:b/>
          <w:bCs/>
          <w:sz w:val="24"/>
          <w:szCs w:val="24"/>
          <w:lang w:eastAsia="ru-RU"/>
        </w:rPr>
        <w:t xml:space="preserve">которых может быть погашена (компенсирована) бесспорная задолженность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64E30">
        <w:rPr>
          <w:b/>
          <w:bCs/>
          <w:sz w:val="24"/>
          <w:szCs w:val="24"/>
          <w:lang w:eastAsia="ru-RU"/>
        </w:rPr>
        <w:t>государства перед участниками приватизации</w:t>
      </w:r>
    </w:p>
    <w:p w:rsidR="00536EF2" w:rsidRPr="00A64E30" w:rsidRDefault="00536EF2" w:rsidP="00536EF2">
      <w:pPr>
        <w:pStyle w:val="Listparagraf1"/>
        <w:tabs>
          <w:tab w:val="left" w:pos="0"/>
        </w:tabs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4E30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4892" w:type="pct"/>
        <w:jc w:val="center"/>
        <w:tblLook w:val="04A0" w:firstRow="1" w:lastRow="0" w:firstColumn="1" w:lastColumn="0" w:noHBand="0" w:noVBand="1"/>
      </w:tblPr>
      <w:tblGrid>
        <w:gridCol w:w="405"/>
        <w:gridCol w:w="2298"/>
        <w:gridCol w:w="2298"/>
        <w:gridCol w:w="1136"/>
        <w:gridCol w:w="1333"/>
        <w:gridCol w:w="750"/>
        <w:gridCol w:w="640"/>
      </w:tblGrid>
      <w:tr w:rsidR="00536EF2" w:rsidRPr="000227FF" w:rsidTr="00513804">
        <w:trPr>
          <w:jc w:val="center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Наименование объекта, подлежащего приватизации</w:t>
            </w:r>
          </w:p>
        </w:tc>
        <w:tc>
          <w:tcPr>
            <w:tcW w:w="1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6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 xml:space="preserve">Уставный 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  <w:t xml:space="preserve">капитал 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  <w:t>(леев)</w:t>
            </w:r>
          </w:p>
        </w:tc>
        <w:tc>
          <w:tcPr>
            <w:tcW w:w="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Номиналь</w:t>
            </w: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t xml:space="preserve">ная 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  <w:t xml:space="preserve">стоимость, 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</w:r>
            <w:r>
              <w:rPr>
                <w:b/>
                <w:bCs/>
                <w:sz w:val="22"/>
                <w:szCs w:val="22"/>
                <w:lang w:eastAsia="ru-RU"/>
              </w:rPr>
              <w:t>(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t>леев</w:t>
            </w:r>
            <w:r>
              <w:rPr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 xml:space="preserve">Доля 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  <w:t>государства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EF2" w:rsidRPr="000227FF" w:rsidRDefault="00536EF2" w:rsidP="0051380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EF2" w:rsidRPr="000227FF" w:rsidRDefault="00536EF2" w:rsidP="0051380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EF2" w:rsidRPr="000227FF" w:rsidRDefault="00536EF2" w:rsidP="0051380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EF2" w:rsidRPr="000227FF" w:rsidRDefault="00536EF2" w:rsidP="0051380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EF2" w:rsidRPr="000227FF" w:rsidRDefault="00536EF2" w:rsidP="0051380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 xml:space="preserve">число </w:t>
            </w: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  <w:t>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%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t>Министерство сельского хозяйства и пищевой промышленности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АО</w:t>
            </w:r>
            <w:r w:rsidRPr="000227FF"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«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Fabrica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zahăr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din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Ghindeşti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Флорешть, г.Гиндешть, ул.Фабричий, 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20453040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257681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25,20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Găinuşa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Сынджерей, с.Биличений Векь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15572100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354518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22,77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АО</w:t>
            </w:r>
            <w:r w:rsidRPr="000227FF"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«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Fabrica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produse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lactate din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Nisporeni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г.Ниспорень, ул.Индустриалэ, 79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893270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17598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19,70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Natur-Telecon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Теленешть, с.Негурень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3339930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56644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16,96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Фабрика по производству масла и творога  в Вулк</w:t>
            </w:r>
            <w:r>
              <w:rPr>
                <w:sz w:val="22"/>
                <w:szCs w:val="22"/>
                <w:lang w:eastAsia="ru-RU"/>
              </w:rPr>
              <w:t>э</w:t>
            </w:r>
            <w:r w:rsidRPr="000227FF">
              <w:rPr>
                <w:sz w:val="22"/>
                <w:szCs w:val="22"/>
                <w:lang w:eastAsia="ru-RU"/>
              </w:rPr>
              <w:t xml:space="preserve">нешть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Inlav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0227FF">
              <w:rPr>
                <w:sz w:val="22"/>
                <w:szCs w:val="22"/>
                <w:lang w:eastAsia="ru-RU"/>
              </w:rPr>
              <w:t xml:space="preserve"> АО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г.Вулкэнешть, ул.Комсомольская, 42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1626600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4337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13,33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Lapte-Agro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мун.Кишинэу, ул. Mихаила Садовяну, 22/2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1647190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16407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9,96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Autoservice din Pîrliţa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Унгень, с.Пырлица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235195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7,36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AО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Unprodlact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г.Унгень, ул.О.Унгуряну, 12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4547900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4,27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0227FF">
              <w:rPr>
                <w:sz w:val="22"/>
                <w:szCs w:val="22"/>
                <w:lang w:val="en-US" w:eastAsia="ru-RU"/>
              </w:rPr>
              <w:t>A</w:t>
            </w:r>
            <w:r w:rsidRPr="000227FF">
              <w:rPr>
                <w:sz w:val="22"/>
                <w:szCs w:val="22"/>
                <w:lang w:eastAsia="ru-RU"/>
              </w:rPr>
              <w:t>О</w:t>
            </w:r>
            <w:r w:rsidRPr="000227FF"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«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Întreprinderea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Colectare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şi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Desfacere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Anenii</w:t>
            </w:r>
            <w:proofErr w:type="spellEnd"/>
            <w:r w:rsidRPr="000227FF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227FF">
              <w:rPr>
                <w:sz w:val="22"/>
                <w:szCs w:val="22"/>
                <w:lang w:val="en-US" w:eastAsia="ru-RU"/>
              </w:rPr>
              <w:t>Noi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Анений Ной, с.Булбоака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733900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3,51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по заготовке и сбыту сельскохозяйственной продукции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Livada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р-н </w:t>
            </w:r>
            <w:r w:rsidRPr="000227FF">
              <w:rPr>
                <w:sz w:val="22"/>
                <w:szCs w:val="22"/>
                <w:lang w:eastAsia="ru-RU"/>
              </w:rPr>
              <w:t>Oрхей, с.Пересечина, ул. Бориса Главана, 10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716760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0,75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Agromec-Zăbriceni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Eдинец, с.Зэбричень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372430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0,08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по снабжению и сбыту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Agroindservice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г.Ниспорень, ул. Toма Чорбэ, 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220300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0,06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АО „Combicorm”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Кахул, с.Московей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998662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2,02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1F1C33" w:rsidRDefault="00536EF2" w:rsidP="00513804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АО</w:t>
            </w:r>
            <w:r w:rsidRPr="001F1C33">
              <w:rPr>
                <w:sz w:val="22"/>
                <w:szCs w:val="22"/>
                <w:lang w:val="en-US" w:eastAsia="ru-RU"/>
              </w:rPr>
              <w:t xml:space="preserve"> „</w:t>
            </w:r>
            <w:proofErr w:type="spellStart"/>
            <w:r w:rsidRPr="001F1C33">
              <w:rPr>
                <w:sz w:val="22"/>
                <w:szCs w:val="22"/>
                <w:lang w:val="en-US" w:eastAsia="ru-RU"/>
              </w:rPr>
              <w:t>Fabrica</w:t>
            </w:r>
            <w:proofErr w:type="spellEnd"/>
            <w:r w:rsidRPr="001F1C33">
              <w:rPr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sz w:val="22"/>
                <w:szCs w:val="22"/>
                <w:lang w:val="en-US" w:eastAsia="ru-RU"/>
              </w:rPr>
              <w:t>unt</w:t>
            </w:r>
            <w:proofErr w:type="spellEnd"/>
            <w:r w:rsidRPr="001F1C33">
              <w:rPr>
                <w:sz w:val="22"/>
                <w:szCs w:val="22"/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sz w:val="22"/>
                <w:szCs w:val="22"/>
                <w:lang w:val="en-US" w:eastAsia="ru-RU"/>
              </w:rPr>
              <w:t>Floreşti</w:t>
            </w:r>
            <w:proofErr w:type="spellEnd"/>
            <w:r w:rsidRPr="001F1C33">
              <w:rPr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Флорешть, с.Вэрвэрэука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4544900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0,36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АО „Basarabia-Nord”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мун.Бэлць, бул.Викторией,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227FF">
              <w:rPr>
                <w:sz w:val="22"/>
                <w:szCs w:val="22"/>
                <w:lang w:eastAsia="ru-RU"/>
              </w:rPr>
              <w:t>90а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16474700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0,07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1F1C33" w:rsidRDefault="00536EF2" w:rsidP="00513804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АО</w:t>
            </w:r>
            <w:r w:rsidRPr="001F1C33">
              <w:rPr>
                <w:sz w:val="22"/>
                <w:szCs w:val="22"/>
                <w:lang w:val="en-US" w:eastAsia="ru-RU"/>
              </w:rPr>
              <w:t xml:space="preserve"> „</w:t>
            </w:r>
            <w:proofErr w:type="spellStart"/>
            <w:r w:rsidRPr="001F1C33">
              <w:rPr>
                <w:sz w:val="22"/>
                <w:szCs w:val="22"/>
                <w:lang w:val="en-US" w:eastAsia="ru-RU"/>
              </w:rPr>
              <w:t>Fabrica</w:t>
            </w:r>
            <w:proofErr w:type="spellEnd"/>
            <w:r w:rsidRPr="001F1C33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F1C33">
              <w:rPr>
                <w:sz w:val="22"/>
                <w:szCs w:val="22"/>
                <w:lang w:val="en-US" w:eastAsia="ru-RU"/>
              </w:rPr>
              <w:t>vinuri</w:t>
            </w:r>
            <w:proofErr w:type="spellEnd"/>
            <w:r w:rsidRPr="001F1C33">
              <w:rPr>
                <w:sz w:val="22"/>
                <w:szCs w:val="22"/>
                <w:lang w:val="en-US" w:eastAsia="ru-RU"/>
              </w:rPr>
              <w:t xml:space="preserve"> „</w:t>
            </w:r>
            <w:proofErr w:type="spellStart"/>
            <w:r w:rsidRPr="001F1C33">
              <w:rPr>
                <w:sz w:val="22"/>
                <w:szCs w:val="22"/>
                <w:lang w:val="en-US" w:eastAsia="ru-RU"/>
              </w:rPr>
              <w:t>Vinăria-Bardar</w:t>
            </w:r>
            <w:proofErr w:type="spellEnd"/>
            <w:r w:rsidRPr="001F1C33">
              <w:rPr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р-н Яловень, с.Бардар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5484465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0,01</w:t>
            </w:r>
          </w:p>
        </w:tc>
      </w:tr>
      <w:tr w:rsidR="00536EF2" w:rsidRPr="000227FF" w:rsidTr="00513804">
        <w:trPr>
          <w:trHeight w:val="375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FF">
              <w:rPr>
                <w:b/>
                <w:bCs/>
                <w:sz w:val="22"/>
                <w:szCs w:val="22"/>
                <w:lang w:eastAsia="ru-RU"/>
              </w:rPr>
              <w:br/>
              <w:t>Агентство публичной собственности</w:t>
            </w:r>
          </w:p>
        </w:tc>
      </w:tr>
      <w:tr w:rsidR="00536EF2" w:rsidRPr="000227FF" w:rsidTr="005138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 xml:space="preserve">АО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0227FF">
              <w:rPr>
                <w:sz w:val="22"/>
                <w:szCs w:val="22"/>
                <w:lang w:eastAsia="ru-RU"/>
              </w:rPr>
              <w:t>Artizana-Folc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г.Сорока, ул.Косэуцилор, 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635880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6EF2" w:rsidRPr="000227FF" w:rsidRDefault="00536EF2" w:rsidP="00513804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227FF">
              <w:rPr>
                <w:sz w:val="22"/>
                <w:szCs w:val="22"/>
                <w:lang w:eastAsia="ru-RU"/>
              </w:rPr>
              <w:t>0,46</w:t>
            </w:r>
            <w:r>
              <w:rPr>
                <w:sz w:val="22"/>
                <w:szCs w:val="22"/>
                <w:lang w:eastAsia="ru-RU"/>
              </w:rPr>
              <w:t>».</w:t>
            </w:r>
          </w:p>
        </w:tc>
      </w:tr>
    </w:tbl>
    <w:p w:rsidR="00536EF2" w:rsidRPr="00A64E30" w:rsidRDefault="00536EF2" w:rsidP="00536EF2">
      <w:pPr>
        <w:pStyle w:val="Listparagraf1"/>
        <w:tabs>
          <w:tab w:val="left" w:pos="0"/>
        </w:tabs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2"/>
    <w:rsid w:val="00536EF2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31BD-FE7D-4F8F-893F-752BF2F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qFormat/>
    <w:rsid w:val="00536E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2016-04-05T11:19:00Z</dcterms:created>
  <dcterms:modified xsi:type="dcterms:W3CDTF">2016-04-05T11:19:00Z</dcterms:modified>
</cp:coreProperties>
</file>