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56" w:rsidRPr="00EE5B9E" w:rsidRDefault="008F0F56" w:rsidP="00C1607B">
      <w:pPr>
        <w:tabs>
          <w:tab w:val="left" w:pos="15120"/>
        </w:tabs>
        <w:ind w:right="18"/>
        <w:jc w:val="right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Anexa nr.2</w:t>
      </w:r>
    </w:p>
    <w:p w:rsidR="008F0F56" w:rsidRPr="00EE5B9E" w:rsidRDefault="008F0F56" w:rsidP="00C1607B">
      <w:pPr>
        <w:tabs>
          <w:tab w:val="left" w:pos="15120"/>
        </w:tabs>
        <w:ind w:right="18"/>
        <w:jc w:val="right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 xml:space="preserve">la Instrucţiunea cu privire la raportarea unor </w:t>
      </w:r>
    </w:p>
    <w:p w:rsidR="008F0F56" w:rsidRPr="00EE5B9E" w:rsidRDefault="008F0F56" w:rsidP="00C1607B">
      <w:pPr>
        <w:tabs>
          <w:tab w:val="left" w:pos="15120"/>
        </w:tabs>
        <w:ind w:right="18"/>
        <w:jc w:val="right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operaţiuni valutare de către băncile licenţiate</w:t>
      </w:r>
    </w:p>
    <w:p w:rsidR="008F0F56" w:rsidRPr="00EE5B9E" w:rsidRDefault="008F0F56" w:rsidP="00C1607B">
      <w:pPr>
        <w:rPr>
          <w:color w:val="000000"/>
          <w:lang w:val="ro-RO" w:eastAsia="ru-RU"/>
        </w:rPr>
      </w:pPr>
      <w:r w:rsidRPr="00EE5B9E">
        <w:rPr>
          <w:sz w:val="20"/>
          <w:szCs w:val="20"/>
          <w:lang w:val="ro-RO" w:eastAsia="ru-RU"/>
        </w:rPr>
        <w:tab/>
      </w:r>
      <w:r w:rsidRPr="00EE5B9E">
        <w:rPr>
          <w:sz w:val="20"/>
          <w:szCs w:val="20"/>
          <w:lang w:val="ro-RO" w:eastAsia="ru-RU"/>
        </w:rPr>
        <w:tab/>
      </w:r>
      <w:r w:rsidRPr="00EE5B9E">
        <w:rPr>
          <w:sz w:val="20"/>
          <w:szCs w:val="20"/>
          <w:lang w:val="ro-RO" w:eastAsia="ru-RU"/>
        </w:rPr>
        <w:tab/>
      </w:r>
      <w:r w:rsidRPr="00EE5B9E">
        <w:rPr>
          <w:sz w:val="20"/>
          <w:szCs w:val="20"/>
          <w:lang w:val="ro-RO" w:eastAsia="ru-RU"/>
        </w:rPr>
        <w:tab/>
      </w:r>
      <w:r w:rsidRPr="00EE5B9E">
        <w:rPr>
          <w:sz w:val="20"/>
          <w:szCs w:val="20"/>
          <w:lang w:val="ro-RO" w:eastAsia="ru-RU"/>
        </w:rPr>
        <w:tab/>
      </w:r>
    </w:p>
    <w:p w:rsidR="008F0F56" w:rsidRPr="00EE5B9E" w:rsidRDefault="008F0F56" w:rsidP="00C1607B">
      <w:pPr>
        <w:jc w:val="center"/>
        <w:rPr>
          <w:b/>
          <w:bCs/>
          <w:lang w:val="ro-RO" w:eastAsia="ru-RU"/>
        </w:rPr>
      </w:pPr>
      <w:r w:rsidRPr="00EE5B9E">
        <w:rPr>
          <w:b/>
          <w:bCs/>
          <w:lang w:val="ro-RO" w:eastAsia="ru-RU"/>
        </w:rPr>
        <w:t xml:space="preserve">ORD 4.8 Operaţiunile de cumpărare şi vînzare a valutei străine </w:t>
      </w:r>
    </w:p>
    <w:p w:rsidR="008F0F56" w:rsidRPr="00814472" w:rsidRDefault="008F0F56" w:rsidP="00C1607B">
      <w:pPr>
        <w:rPr>
          <w:b/>
          <w:bCs/>
          <w:lang w:val="pt-BR" w:eastAsia="ru-RU"/>
        </w:rPr>
      </w:pPr>
      <w:r w:rsidRPr="00EE5B9E">
        <w:rPr>
          <w:b/>
          <w:bCs/>
          <w:lang w:val="ro-RO" w:eastAsia="ru-RU"/>
        </w:rPr>
        <w:t xml:space="preserve">                                           efectuate de către banca licenţiată </w:t>
      </w:r>
    </w:p>
    <w:p w:rsidR="008F0F56" w:rsidRPr="00814472" w:rsidRDefault="008F0F56" w:rsidP="00C1607B">
      <w:pPr>
        <w:jc w:val="center"/>
        <w:rPr>
          <w:b/>
          <w:sz w:val="20"/>
          <w:szCs w:val="20"/>
          <w:lang w:val="pt-BR" w:eastAsia="ru-RU"/>
        </w:rPr>
      </w:pPr>
    </w:p>
    <w:p w:rsidR="008F0F56" w:rsidRPr="00EE5B9E" w:rsidRDefault="008F0F56" w:rsidP="00C1607B">
      <w:pPr>
        <w:jc w:val="center"/>
        <w:rPr>
          <w:sz w:val="20"/>
          <w:szCs w:val="20"/>
          <w:lang w:val="ro-RO" w:eastAsia="ru-RU"/>
        </w:rPr>
      </w:pPr>
      <w:r w:rsidRPr="00814472">
        <w:rPr>
          <w:b/>
          <w:sz w:val="20"/>
          <w:szCs w:val="20"/>
          <w:lang w:val="pt-BR" w:eastAsia="ru-RU"/>
        </w:rPr>
        <w:t xml:space="preserve">                                                                                                                       </w:t>
      </w:r>
      <w:r w:rsidRPr="00EE5B9E">
        <w:rPr>
          <w:b/>
          <w:sz w:val="20"/>
          <w:szCs w:val="20"/>
          <w:lang w:val="ro-RO" w:eastAsia="ru-RU"/>
        </w:rPr>
        <w:t>ORD0408</w:t>
      </w:r>
    </w:p>
    <w:p w:rsidR="008F0F56" w:rsidRPr="00EE5B9E" w:rsidRDefault="008F0F56" w:rsidP="00C1607B">
      <w:pPr>
        <w:jc w:val="center"/>
        <w:rPr>
          <w:lang w:val="ro-RO" w:eastAsia="ru-RU"/>
        </w:rPr>
      </w:pPr>
      <w:r w:rsidRPr="00EE5B9E">
        <w:rPr>
          <w:sz w:val="20"/>
          <w:szCs w:val="20"/>
          <w:lang w:val="ro-RO" w:eastAsia="ru-RU"/>
        </w:rPr>
        <w:t xml:space="preserve">                                                                                                                      Codul formularului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</w:tblGrid>
      <w:tr w:rsidR="008F0F56" w:rsidRPr="00EE5B9E" w:rsidTr="00F71C04">
        <w:trPr>
          <w:trHeight w:val="283"/>
        </w:trPr>
        <w:tc>
          <w:tcPr>
            <w:tcW w:w="1701" w:type="dxa"/>
          </w:tcPr>
          <w:p w:rsidR="008F0F56" w:rsidRPr="00EE5B9E" w:rsidRDefault="008F0F56" w:rsidP="00F71C04">
            <w:pPr>
              <w:jc w:val="right"/>
              <w:rPr>
                <w:lang w:val="ro-RO" w:eastAsia="ru-RU"/>
              </w:rPr>
            </w:pPr>
          </w:p>
        </w:tc>
      </w:tr>
    </w:tbl>
    <w:p w:rsidR="008F0F56" w:rsidRPr="00EE5B9E" w:rsidRDefault="008F0F56" w:rsidP="00C1607B">
      <w:pPr>
        <w:rPr>
          <w:sz w:val="20"/>
          <w:szCs w:val="20"/>
          <w:lang w:val="ro-RO" w:eastAsia="ru-RU"/>
        </w:rPr>
      </w:pPr>
      <w:r w:rsidRPr="00EE5B9E">
        <w:rPr>
          <w:sz w:val="20"/>
          <w:szCs w:val="20"/>
          <w:lang w:val="ro-RO" w:eastAsia="ru-RU"/>
        </w:rPr>
        <w:t xml:space="preserve">                    </w:t>
      </w:r>
      <w:r w:rsidRPr="00EE5B9E">
        <w:rPr>
          <w:sz w:val="20"/>
          <w:szCs w:val="20"/>
          <w:lang w:eastAsia="ru-RU"/>
        </w:rPr>
        <w:t>с</w:t>
      </w:r>
      <w:r w:rsidRPr="00EE5B9E">
        <w:rPr>
          <w:sz w:val="20"/>
          <w:szCs w:val="20"/>
          <w:lang w:val="ro-RO" w:eastAsia="ru-RU"/>
        </w:rPr>
        <w:t xml:space="preserve">odul băncii  </w:t>
      </w:r>
    </w:p>
    <w:p w:rsidR="008F0F56" w:rsidRPr="00EE5B9E" w:rsidRDefault="008F0F56" w:rsidP="00C1607B">
      <w:pPr>
        <w:rPr>
          <w:b/>
          <w:bCs/>
          <w:lang w:eastAsia="ru-RU"/>
        </w:rPr>
      </w:pPr>
    </w:p>
    <w:p w:rsidR="008F0F56" w:rsidRPr="00EE5B9E" w:rsidRDefault="008F0F56" w:rsidP="00C1607B">
      <w:pPr>
        <w:jc w:val="center"/>
        <w:rPr>
          <w:b/>
          <w:bCs/>
          <w:lang w:val="ro-RO" w:eastAsia="ru-RU"/>
        </w:rPr>
      </w:pPr>
      <w:r w:rsidRPr="00EE5B9E">
        <w:rPr>
          <w:b/>
          <w:bCs/>
          <w:lang w:val="ro-RO" w:eastAsia="ru-RU"/>
        </w:rPr>
        <w:t xml:space="preserve">ORD </w:t>
      </w:r>
      <w:smartTag w:uri="urn:schemas-microsoft-com:office:smarttags" w:element="metricconverter">
        <w:smartTagPr>
          <w:attr w:name="ProductID" w:val="4.8 A"/>
        </w:smartTagPr>
        <w:r w:rsidRPr="00EE5B9E">
          <w:rPr>
            <w:b/>
            <w:bCs/>
            <w:lang w:val="ro-RO" w:eastAsia="ru-RU"/>
          </w:rPr>
          <w:t>4.8 A</w:t>
        </w:r>
      </w:smartTag>
      <w:r w:rsidRPr="00EE5B9E">
        <w:rPr>
          <w:b/>
          <w:bCs/>
          <w:lang w:val="ro-RO" w:eastAsia="ru-RU"/>
        </w:rPr>
        <w:t>. Operaţiunile de cumpărare şi vînzare a valutei străine contra lei moldoveneşti</w:t>
      </w:r>
    </w:p>
    <w:p w:rsidR="008F0F56" w:rsidRPr="00EE5B9E" w:rsidRDefault="008F0F56" w:rsidP="00C1607B">
      <w:pPr>
        <w:rPr>
          <w:b/>
          <w:bCs/>
          <w:lang w:val="ro-RO" w:eastAsia="ru-RU"/>
        </w:rPr>
      </w:pPr>
      <w:r w:rsidRPr="00EE5B9E">
        <w:rPr>
          <w:b/>
          <w:bCs/>
          <w:lang w:val="ro-RO" w:eastAsia="ru-RU"/>
        </w:rPr>
        <w:t xml:space="preserve">                         efectuate de către banca licenţiată </w:t>
      </w:r>
    </w:p>
    <w:p w:rsidR="008F0F56" w:rsidRPr="00EE5B9E" w:rsidRDefault="008F0F56" w:rsidP="00C1607B">
      <w:pPr>
        <w:rPr>
          <w:bCs/>
          <w:lang w:val="ro-RO" w:eastAsia="ru-RU"/>
        </w:rPr>
      </w:pPr>
      <w:r w:rsidRPr="00EE5B9E">
        <w:rPr>
          <w:bCs/>
          <w:lang w:val="ro-RO" w:eastAsia="ru-RU"/>
        </w:rPr>
        <w:t xml:space="preserve">                         pentru luna ____________20___ </w:t>
      </w:r>
    </w:p>
    <w:p w:rsidR="008F0F56" w:rsidRPr="00EE5B9E" w:rsidRDefault="008F0F56" w:rsidP="00C1607B">
      <w:pPr>
        <w:ind w:right="-234"/>
        <w:jc w:val="right"/>
        <w:rPr>
          <w:b/>
          <w:sz w:val="22"/>
          <w:szCs w:val="22"/>
          <w:lang w:val="ro-RO" w:eastAsia="ru-RU"/>
        </w:rPr>
      </w:pPr>
      <w:r w:rsidRPr="00EE5B9E">
        <w:rPr>
          <w:lang w:val="ro-RO" w:eastAsia="ru-RU"/>
        </w:rPr>
        <w:t xml:space="preserve">     </w:t>
      </w:r>
      <w:r w:rsidRPr="00EE5B9E">
        <w:rPr>
          <w:b/>
          <w:sz w:val="22"/>
          <w:szCs w:val="22"/>
          <w:lang w:val="ro-RO" w:eastAsia="ru-RU"/>
        </w:rPr>
        <w:t>în moneda originală</w:t>
      </w:r>
    </w:p>
    <w:tbl>
      <w:tblPr>
        <w:tblW w:w="100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30"/>
        <w:gridCol w:w="1421"/>
        <w:gridCol w:w="1229"/>
        <w:gridCol w:w="1464"/>
        <w:gridCol w:w="1279"/>
        <w:gridCol w:w="1276"/>
        <w:gridCol w:w="1273"/>
        <w:gridCol w:w="1562"/>
      </w:tblGrid>
      <w:tr w:rsidR="008F0F56" w:rsidRPr="00EE5B9E" w:rsidTr="00F71C04"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:rsidR="008F0F56" w:rsidRPr="00EE5B9E" w:rsidRDefault="008F0F56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Nr. d/o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:rsidR="008F0F56" w:rsidRPr="00EE5B9E" w:rsidRDefault="008F0F56" w:rsidP="00F71C04">
            <w:pPr>
              <w:jc w:val="center"/>
              <w:rPr>
                <w:b/>
                <w:lang w:val="ro-RO" w:eastAsia="ru-RU"/>
              </w:rPr>
            </w:pPr>
          </w:p>
          <w:p w:rsidR="008F0F56" w:rsidRPr="00EE5B9E" w:rsidRDefault="008F0F56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 xml:space="preserve">Cumpărare/ vînzare </w:t>
            </w:r>
          </w:p>
          <w:p w:rsidR="008F0F56" w:rsidRPr="00EE5B9E" w:rsidRDefault="008F0F56" w:rsidP="00F71C04">
            <w:pPr>
              <w:jc w:val="center"/>
              <w:rPr>
                <w:b/>
                <w:lang w:val="ro-RO" w:eastAsia="ru-RU"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:rsidR="008F0F56" w:rsidRPr="00EE5B9E" w:rsidRDefault="008F0F56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Codul valutei străine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vAlign w:val="center"/>
          </w:tcPr>
          <w:p w:rsidR="008F0F56" w:rsidRPr="00EE5B9E" w:rsidRDefault="008F0F56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Sursele de cumpărare /direcțiile de vînzare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vAlign w:val="center"/>
          </w:tcPr>
          <w:p w:rsidR="008F0F56" w:rsidRPr="00EE5B9E" w:rsidRDefault="008F0F56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Rezident /nerezident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F0F56" w:rsidRPr="00EE5B9E" w:rsidRDefault="008F0F56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Tipul operațiunii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8F0F56" w:rsidRPr="00EE5B9E" w:rsidRDefault="008F0F56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Numărul de operațiuni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8F0F56" w:rsidRPr="00EE5B9E" w:rsidRDefault="008F0F56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Suma</w:t>
            </w:r>
          </w:p>
        </w:tc>
      </w:tr>
      <w:tr w:rsidR="008F0F56" w:rsidRPr="00EE5B9E" w:rsidTr="00F71C04">
        <w:tc>
          <w:tcPr>
            <w:tcW w:w="530" w:type="dxa"/>
          </w:tcPr>
          <w:p w:rsidR="008F0F56" w:rsidRPr="00EE5B9E" w:rsidRDefault="008F0F56" w:rsidP="00F71C04">
            <w:pPr>
              <w:jc w:val="center"/>
              <w:rPr>
                <w:b/>
                <w:color w:val="FF0000"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A</w:t>
            </w:r>
          </w:p>
        </w:tc>
        <w:tc>
          <w:tcPr>
            <w:tcW w:w="1421" w:type="dxa"/>
          </w:tcPr>
          <w:p w:rsidR="008F0F56" w:rsidRPr="00EE5B9E" w:rsidRDefault="008F0F56" w:rsidP="00F71C04">
            <w:pPr>
              <w:jc w:val="center"/>
              <w:rPr>
                <w:b/>
                <w:color w:val="FF0000"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B</w:t>
            </w:r>
          </w:p>
        </w:tc>
        <w:tc>
          <w:tcPr>
            <w:tcW w:w="1229" w:type="dxa"/>
          </w:tcPr>
          <w:p w:rsidR="008F0F56" w:rsidRPr="00EE5B9E" w:rsidRDefault="008F0F56" w:rsidP="00F71C04">
            <w:pPr>
              <w:jc w:val="center"/>
              <w:rPr>
                <w:b/>
                <w:color w:val="FF0000"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C</w:t>
            </w:r>
          </w:p>
        </w:tc>
        <w:tc>
          <w:tcPr>
            <w:tcW w:w="1464" w:type="dxa"/>
          </w:tcPr>
          <w:p w:rsidR="008F0F56" w:rsidRPr="00EE5B9E" w:rsidRDefault="008F0F56" w:rsidP="00F71C04">
            <w:pPr>
              <w:jc w:val="center"/>
              <w:rPr>
                <w:b/>
                <w:color w:val="FF0000"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D</w:t>
            </w:r>
          </w:p>
        </w:tc>
        <w:tc>
          <w:tcPr>
            <w:tcW w:w="1279" w:type="dxa"/>
          </w:tcPr>
          <w:p w:rsidR="008F0F56" w:rsidRPr="00EE5B9E" w:rsidRDefault="008F0F56" w:rsidP="00F71C04">
            <w:pPr>
              <w:jc w:val="center"/>
              <w:rPr>
                <w:b/>
                <w:color w:val="FF0000"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E</w:t>
            </w:r>
          </w:p>
        </w:tc>
        <w:tc>
          <w:tcPr>
            <w:tcW w:w="1276" w:type="dxa"/>
          </w:tcPr>
          <w:p w:rsidR="008F0F56" w:rsidRPr="00EE5B9E" w:rsidRDefault="008F0F56" w:rsidP="00F71C04">
            <w:pPr>
              <w:jc w:val="center"/>
              <w:rPr>
                <w:b/>
                <w:color w:val="FF0000"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F</w:t>
            </w:r>
          </w:p>
        </w:tc>
        <w:tc>
          <w:tcPr>
            <w:tcW w:w="1273" w:type="dxa"/>
          </w:tcPr>
          <w:p w:rsidR="008F0F56" w:rsidRPr="00EE5B9E" w:rsidRDefault="008F0F56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562" w:type="dxa"/>
          </w:tcPr>
          <w:p w:rsidR="008F0F56" w:rsidRPr="00EE5B9E" w:rsidRDefault="008F0F56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2</w:t>
            </w:r>
          </w:p>
        </w:tc>
      </w:tr>
      <w:tr w:rsidR="008F0F56" w:rsidRPr="00EE5B9E" w:rsidTr="00F71C04">
        <w:tc>
          <w:tcPr>
            <w:tcW w:w="530" w:type="dxa"/>
          </w:tcPr>
          <w:p w:rsidR="008F0F56" w:rsidRPr="00EE5B9E" w:rsidRDefault="008F0F56" w:rsidP="00F71C04">
            <w:pPr>
              <w:rPr>
                <w:lang w:val="ro-RO" w:eastAsia="ru-RU"/>
              </w:rPr>
            </w:pPr>
          </w:p>
        </w:tc>
        <w:tc>
          <w:tcPr>
            <w:tcW w:w="1421" w:type="dxa"/>
          </w:tcPr>
          <w:p w:rsidR="008F0F56" w:rsidRPr="00EE5B9E" w:rsidRDefault="008F0F56" w:rsidP="00F71C04">
            <w:pPr>
              <w:rPr>
                <w:lang w:val="ro-RO" w:eastAsia="ru-RU"/>
              </w:rPr>
            </w:pPr>
          </w:p>
        </w:tc>
        <w:tc>
          <w:tcPr>
            <w:tcW w:w="1229" w:type="dxa"/>
          </w:tcPr>
          <w:p w:rsidR="008F0F56" w:rsidRPr="00EE5B9E" w:rsidRDefault="008F0F56" w:rsidP="00F71C04">
            <w:pPr>
              <w:rPr>
                <w:lang w:val="ro-RO" w:eastAsia="ru-RU"/>
              </w:rPr>
            </w:pPr>
          </w:p>
        </w:tc>
        <w:tc>
          <w:tcPr>
            <w:tcW w:w="1464" w:type="dxa"/>
          </w:tcPr>
          <w:p w:rsidR="008F0F56" w:rsidRPr="00EE5B9E" w:rsidRDefault="008F0F56" w:rsidP="00F71C04">
            <w:pPr>
              <w:rPr>
                <w:lang w:val="ro-RO" w:eastAsia="ru-RU"/>
              </w:rPr>
            </w:pPr>
          </w:p>
        </w:tc>
        <w:tc>
          <w:tcPr>
            <w:tcW w:w="1279" w:type="dxa"/>
          </w:tcPr>
          <w:p w:rsidR="008F0F56" w:rsidRPr="00EE5B9E" w:rsidRDefault="008F0F56" w:rsidP="00F71C04">
            <w:pPr>
              <w:rPr>
                <w:lang w:val="ro-RO" w:eastAsia="ru-RU"/>
              </w:rPr>
            </w:pPr>
          </w:p>
        </w:tc>
        <w:tc>
          <w:tcPr>
            <w:tcW w:w="1276" w:type="dxa"/>
          </w:tcPr>
          <w:p w:rsidR="008F0F56" w:rsidRPr="00EE5B9E" w:rsidRDefault="008F0F56" w:rsidP="00F71C04">
            <w:pPr>
              <w:rPr>
                <w:lang w:val="ro-RO" w:eastAsia="ru-RU"/>
              </w:rPr>
            </w:pPr>
          </w:p>
        </w:tc>
        <w:tc>
          <w:tcPr>
            <w:tcW w:w="1273" w:type="dxa"/>
          </w:tcPr>
          <w:p w:rsidR="008F0F56" w:rsidRPr="00EE5B9E" w:rsidRDefault="008F0F56" w:rsidP="00F71C04">
            <w:pPr>
              <w:rPr>
                <w:color w:val="FF0000"/>
                <w:lang w:val="ro-RO" w:eastAsia="ru-RU"/>
              </w:rPr>
            </w:pPr>
          </w:p>
        </w:tc>
        <w:tc>
          <w:tcPr>
            <w:tcW w:w="1562" w:type="dxa"/>
          </w:tcPr>
          <w:p w:rsidR="008F0F56" w:rsidRPr="00EE5B9E" w:rsidRDefault="008F0F56" w:rsidP="00F71C04">
            <w:pPr>
              <w:rPr>
                <w:lang w:val="ro-RO" w:eastAsia="ru-RU"/>
              </w:rPr>
            </w:pPr>
          </w:p>
        </w:tc>
      </w:tr>
      <w:tr w:rsidR="008F0F56" w:rsidRPr="00EE5B9E" w:rsidTr="00F71C04">
        <w:tc>
          <w:tcPr>
            <w:tcW w:w="530" w:type="dxa"/>
            <w:tcBorders>
              <w:bottom w:val="single" w:sz="12" w:space="0" w:color="auto"/>
            </w:tcBorders>
          </w:tcPr>
          <w:p w:rsidR="008F0F56" w:rsidRPr="00EE5B9E" w:rsidRDefault="008F0F56" w:rsidP="00F71C04">
            <w:pPr>
              <w:rPr>
                <w:lang w:val="ro-RO" w:eastAsia="ru-RU"/>
              </w:rPr>
            </w:pPr>
          </w:p>
        </w:tc>
        <w:tc>
          <w:tcPr>
            <w:tcW w:w="1421" w:type="dxa"/>
            <w:tcBorders>
              <w:bottom w:val="single" w:sz="12" w:space="0" w:color="auto"/>
            </w:tcBorders>
          </w:tcPr>
          <w:p w:rsidR="008F0F56" w:rsidRPr="00EE5B9E" w:rsidRDefault="008F0F56" w:rsidP="00F71C04">
            <w:pPr>
              <w:rPr>
                <w:lang w:val="ro-RO" w:eastAsia="ru-RU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</w:tcPr>
          <w:p w:rsidR="008F0F56" w:rsidRPr="00EE5B9E" w:rsidRDefault="008F0F56" w:rsidP="00F71C04">
            <w:pPr>
              <w:rPr>
                <w:lang w:val="ro-RO" w:eastAsia="ru-RU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8F0F56" w:rsidRPr="00EE5B9E" w:rsidRDefault="008F0F56" w:rsidP="00F71C04">
            <w:pPr>
              <w:rPr>
                <w:lang w:val="ro-RO" w:eastAsia="ru-RU"/>
              </w:rPr>
            </w:pP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:rsidR="008F0F56" w:rsidRPr="00EE5B9E" w:rsidRDefault="008F0F56" w:rsidP="00F71C04">
            <w:pPr>
              <w:rPr>
                <w:lang w:val="ro-RO" w:eastAsia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F0F56" w:rsidRPr="00EE5B9E" w:rsidRDefault="008F0F56" w:rsidP="00F71C04">
            <w:pPr>
              <w:rPr>
                <w:lang w:val="ro-RO" w:eastAsia="ru-RU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</w:tcPr>
          <w:p w:rsidR="008F0F56" w:rsidRPr="00EE5B9E" w:rsidRDefault="008F0F56" w:rsidP="00F71C04">
            <w:pPr>
              <w:rPr>
                <w:color w:val="FF0000"/>
                <w:lang w:val="ro-RO" w:eastAsia="ru-RU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8F0F56" w:rsidRPr="00EE5B9E" w:rsidRDefault="008F0F56" w:rsidP="00F71C04">
            <w:pPr>
              <w:rPr>
                <w:lang w:val="ro-RO" w:eastAsia="ru-RU"/>
              </w:rPr>
            </w:pPr>
          </w:p>
        </w:tc>
      </w:tr>
    </w:tbl>
    <w:p w:rsidR="008F0F56" w:rsidRPr="00EE5B9E" w:rsidRDefault="008F0F56" w:rsidP="00C1607B">
      <w:pPr>
        <w:ind w:firstLine="567"/>
        <w:rPr>
          <w:color w:val="000000"/>
          <w:lang w:val="ro-RO" w:eastAsia="ru-RU"/>
        </w:rPr>
      </w:pPr>
    </w:p>
    <w:p w:rsidR="008F0F56" w:rsidRPr="00EE5B9E" w:rsidRDefault="008F0F56" w:rsidP="00C1607B">
      <w:pPr>
        <w:ind w:firstLine="567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Executor şi numărul de telefon ______________________________</w:t>
      </w:r>
    </w:p>
    <w:p w:rsidR="008F0F56" w:rsidRPr="00EE5B9E" w:rsidRDefault="008F0F56" w:rsidP="00C1607B">
      <w:pPr>
        <w:ind w:firstLine="567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_________________</w:t>
      </w:r>
      <w:r w:rsidRPr="00814472">
        <w:rPr>
          <w:color w:val="000000"/>
          <w:lang w:val="ro-RO" w:eastAsia="ru-RU"/>
        </w:rPr>
        <w:t>____________________________________________</w:t>
      </w:r>
      <w:r w:rsidRPr="00EE5B9E">
        <w:rPr>
          <w:color w:val="000000"/>
          <w:lang w:val="ro-RO" w:eastAsia="ru-RU"/>
        </w:rPr>
        <w:t>________</w:t>
      </w:r>
    </w:p>
    <w:p w:rsidR="008F0F56" w:rsidRPr="00EE5B9E" w:rsidRDefault="008F0F56" w:rsidP="00C1607B">
      <w:pPr>
        <w:ind w:firstLine="567"/>
        <w:rPr>
          <w:color w:val="000000"/>
          <w:sz w:val="20"/>
          <w:szCs w:val="20"/>
          <w:lang w:val="ro-RO" w:eastAsia="ru-RU"/>
        </w:rPr>
      </w:pPr>
      <w:r w:rsidRPr="00EE5B9E">
        <w:rPr>
          <w:color w:val="000000"/>
          <w:sz w:val="20"/>
          <w:szCs w:val="20"/>
          <w:lang w:val="ro-RO" w:eastAsia="ru-RU"/>
        </w:rPr>
        <w:t>NOTĂ: Raportul este întocmit în conformitate cu:</w:t>
      </w:r>
    </w:p>
    <w:p w:rsidR="008F0F56" w:rsidRPr="00EE5B9E" w:rsidRDefault="008F0F56" w:rsidP="00C1607B">
      <w:pPr>
        <w:ind w:left="567"/>
        <w:rPr>
          <w:color w:val="000000"/>
          <w:sz w:val="20"/>
          <w:szCs w:val="20"/>
          <w:lang w:val="ro-RO" w:eastAsia="ru-RU"/>
        </w:rPr>
      </w:pPr>
      <w:r w:rsidRPr="00EE5B9E">
        <w:rPr>
          <w:color w:val="000000"/>
          <w:sz w:val="20"/>
          <w:szCs w:val="20"/>
          <w:lang w:val="ro-RO" w:eastAsia="ru-RU"/>
        </w:rPr>
        <w:t xml:space="preserve">             1. Instrucţiunea cu privire la raportarea unor operaţiuni valutare de către băncile licenţiate, anexa nr.2 </w:t>
      </w:r>
    </w:p>
    <w:p w:rsidR="008F0F56" w:rsidRPr="00EE5B9E" w:rsidRDefault="008F0F56" w:rsidP="00C1607B">
      <w:pPr>
        <w:ind w:left="567"/>
        <w:rPr>
          <w:color w:val="000000"/>
          <w:sz w:val="20"/>
          <w:szCs w:val="20"/>
          <w:lang w:val="ro-RO" w:eastAsia="ru-RU"/>
        </w:rPr>
      </w:pPr>
      <w:r w:rsidRPr="00EE5B9E">
        <w:rPr>
          <w:color w:val="000000"/>
          <w:sz w:val="20"/>
          <w:szCs w:val="20"/>
          <w:lang w:val="ro-RO" w:eastAsia="ru-RU"/>
        </w:rPr>
        <w:t xml:space="preserve">             (HCA al BNM nr.11 din 22 ianuarie 2009, Monitorul Oficial al Republicii Moldova, 2009, nr.47-48, art.178).</w:t>
      </w:r>
    </w:p>
    <w:p w:rsidR="008F0F56" w:rsidRPr="00EE5B9E" w:rsidRDefault="008F0F56" w:rsidP="00C1607B">
      <w:pPr>
        <w:rPr>
          <w:b/>
          <w:bCs/>
          <w:lang w:val="ro-RO" w:eastAsia="ru-RU"/>
        </w:rPr>
      </w:pPr>
    </w:p>
    <w:p w:rsidR="008F0F56" w:rsidRPr="00EE5B9E" w:rsidRDefault="008F0F56" w:rsidP="00C1607B">
      <w:pPr>
        <w:jc w:val="center"/>
        <w:rPr>
          <w:sz w:val="20"/>
          <w:szCs w:val="20"/>
          <w:lang w:val="ro-RO" w:eastAsia="ru-RU"/>
        </w:rPr>
      </w:pPr>
      <w:r w:rsidRPr="00814472">
        <w:rPr>
          <w:b/>
          <w:sz w:val="20"/>
          <w:szCs w:val="20"/>
          <w:lang w:val="it-IT" w:eastAsia="ru-RU"/>
        </w:rPr>
        <w:t xml:space="preserve">                                                                                                                      </w:t>
      </w:r>
      <w:r w:rsidRPr="00EE5B9E">
        <w:rPr>
          <w:b/>
          <w:sz w:val="20"/>
          <w:szCs w:val="20"/>
          <w:lang w:val="ro-RO" w:eastAsia="ru-RU"/>
        </w:rPr>
        <w:t>ORD0408</w:t>
      </w:r>
    </w:p>
    <w:p w:rsidR="008F0F56" w:rsidRPr="00EE5B9E" w:rsidRDefault="008F0F56" w:rsidP="00C1607B">
      <w:pPr>
        <w:jc w:val="center"/>
        <w:rPr>
          <w:lang w:val="ro-RO" w:eastAsia="ru-RU"/>
        </w:rPr>
      </w:pPr>
      <w:r w:rsidRPr="00EE5B9E">
        <w:rPr>
          <w:sz w:val="20"/>
          <w:szCs w:val="20"/>
          <w:lang w:val="ro-RO" w:eastAsia="ru-RU"/>
        </w:rPr>
        <w:t xml:space="preserve">                                                                                                                      Codul formularului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</w:tblGrid>
      <w:tr w:rsidR="008F0F56" w:rsidRPr="00EE5B9E" w:rsidTr="00F71C04">
        <w:trPr>
          <w:trHeight w:val="283"/>
        </w:trPr>
        <w:tc>
          <w:tcPr>
            <w:tcW w:w="1701" w:type="dxa"/>
          </w:tcPr>
          <w:p w:rsidR="008F0F56" w:rsidRPr="00EE5B9E" w:rsidRDefault="008F0F56" w:rsidP="00F71C04">
            <w:pPr>
              <w:jc w:val="right"/>
              <w:rPr>
                <w:lang w:val="ro-RO" w:eastAsia="ru-RU"/>
              </w:rPr>
            </w:pPr>
          </w:p>
        </w:tc>
      </w:tr>
    </w:tbl>
    <w:p w:rsidR="008F0F56" w:rsidRPr="00EE5B9E" w:rsidRDefault="008F0F56" w:rsidP="00C1607B">
      <w:pPr>
        <w:rPr>
          <w:sz w:val="20"/>
          <w:szCs w:val="20"/>
          <w:lang w:val="ro-RO" w:eastAsia="ru-RU"/>
        </w:rPr>
      </w:pPr>
      <w:r w:rsidRPr="00EE5B9E">
        <w:rPr>
          <w:sz w:val="20"/>
          <w:szCs w:val="20"/>
          <w:lang w:val="ro-RO" w:eastAsia="ru-RU"/>
        </w:rPr>
        <w:t xml:space="preserve">                    </w:t>
      </w:r>
      <w:r w:rsidRPr="00EE5B9E">
        <w:rPr>
          <w:sz w:val="20"/>
          <w:szCs w:val="20"/>
          <w:lang w:eastAsia="ru-RU"/>
        </w:rPr>
        <w:t>с</w:t>
      </w:r>
      <w:r w:rsidRPr="00EE5B9E">
        <w:rPr>
          <w:sz w:val="20"/>
          <w:szCs w:val="20"/>
          <w:lang w:val="ro-RO" w:eastAsia="ru-RU"/>
        </w:rPr>
        <w:t xml:space="preserve">odul băncii  </w:t>
      </w:r>
    </w:p>
    <w:p w:rsidR="008F0F56" w:rsidRPr="00EE5B9E" w:rsidRDefault="008F0F56" w:rsidP="00C1607B">
      <w:pPr>
        <w:rPr>
          <w:b/>
          <w:bCs/>
          <w:lang w:val="ro-RO" w:eastAsia="ru-RU"/>
        </w:rPr>
      </w:pPr>
    </w:p>
    <w:p w:rsidR="008F0F56" w:rsidRPr="00EE5B9E" w:rsidRDefault="008F0F56" w:rsidP="00C1607B">
      <w:pPr>
        <w:rPr>
          <w:b/>
          <w:bCs/>
          <w:lang w:val="ro-RO" w:eastAsia="ru-RU"/>
        </w:rPr>
      </w:pPr>
      <w:r w:rsidRPr="00EE5B9E">
        <w:rPr>
          <w:b/>
          <w:bCs/>
          <w:lang w:val="ro-RO" w:eastAsia="ru-RU"/>
        </w:rPr>
        <w:t>ORD 4.8 B. Operaţiunile de cumpărare şi vînzare a valutei străine contra altor valute străine</w:t>
      </w:r>
    </w:p>
    <w:p w:rsidR="008F0F56" w:rsidRPr="00EE5B9E" w:rsidRDefault="008F0F56" w:rsidP="00C1607B">
      <w:pPr>
        <w:rPr>
          <w:b/>
          <w:bCs/>
          <w:lang w:val="ro-RO" w:eastAsia="ru-RU"/>
        </w:rPr>
      </w:pPr>
      <w:r w:rsidRPr="00EE5B9E">
        <w:rPr>
          <w:b/>
          <w:bCs/>
          <w:lang w:val="ro-RO" w:eastAsia="ru-RU"/>
        </w:rPr>
        <w:t xml:space="preserve">                     efectuate de către banca licenţiată </w:t>
      </w:r>
    </w:p>
    <w:p w:rsidR="008F0F56" w:rsidRPr="00EE5B9E" w:rsidRDefault="008F0F56" w:rsidP="00C1607B">
      <w:pPr>
        <w:rPr>
          <w:bCs/>
          <w:lang w:val="ro-RO" w:eastAsia="ru-RU"/>
        </w:rPr>
      </w:pPr>
      <w:r w:rsidRPr="00EE5B9E">
        <w:rPr>
          <w:b/>
          <w:bCs/>
          <w:lang w:val="ro-RO" w:eastAsia="ru-RU"/>
        </w:rPr>
        <w:t xml:space="preserve">                      </w:t>
      </w:r>
      <w:r w:rsidRPr="00EE5B9E">
        <w:rPr>
          <w:bCs/>
          <w:lang w:val="ro-RO" w:eastAsia="ru-RU"/>
        </w:rPr>
        <w:t xml:space="preserve">pentru luna ____________20___ </w:t>
      </w:r>
    </w:p>
    <w:p w:rsidR="008F0F56" w:rsidRPr="00EE5B9E" w:rsidRDefault="008F0F56" w:rsidP="00C1607B">
      <w:pPr>
        <w:jc w:val="right"/>
        <w:rPr>
          <w:lang w:val="ro-RO" w:eastAsia="ru-RU"/>
        </w:rPr>
      </w:pPr>
      <w:r w:rsidRPr="00EE5B9E">
        <w:rPr>
          <w:b/>
          <w:sz w:val="22"/>
          <w:szCs w:val="22"/>
          <w:lang w:val="ro-RO" w:eastAsia="ru-RU"/>
        </w:rPr>
        <w:t>în moneda originală</w:t>
      </w:r>
    </w:p>
    <w:tbl>
      <w:tblPr>
        <w:tblW w:w="100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30"/>
        <w:gridCol w:w="1421"/>
        <w:gridCol w:w="1229"/>
        <w:gridCol w:w="1464"/>
        <w:gridCol w:w="1279"/>
        <w:gridCol w:w="1276"/>
        <w:gridCol w:w="1273"/>
        <w:gridCol w:w="1562"/>
      </w:tblGrid>
      <w:tr w:rsidR="008F0F56" w:rsidRPr="00EE5B9E" w:rsidTr="00F71C04"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:rsidR="008F0F56" w:rsidRPr="00EE5B9E" w:rsidRDefault="008F0F56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Nr. d/o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:rsidR="008F0F56" w:rsidRPr="00EE5B9E" w:rsidRDefault="008F0F56" w:rsidP="00F71C04">
            <w:pPr>
              <w:jc w:val="center"/>
              <w:rPr>
                <w:b/>
                <w:lang w:val="ro-RO" w:eastAsia="ru-RU"/>
              </w:rPr>
            </w:pPr>
          </w:p>
          <w:p w:rsidR="008F0F56" w:rsidRPr="00EE5B9E" w:rsidRDefault="008F0F56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 xml:space="preserve">Cumpărare/ vînzare </w:t>
            </w:r>
          </w:p>
          <w:p w:rsidR="008F0F56" w:rsidRPr="00EE5B9E" w:rsidRDefault="008F0F56" w:rsidP="00F71C04">
            <w:pPr>
              <w:jc w:val="center"/>
              <w:rPr>
                <w:b/>
                <w:lang w:val="ro-RO" w:eastAsia="ru-RU"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:rsidR="008F0F56" w:rsidRPr="00EE5B9E" w:rsidRDefault="008F0F56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Codul valutei străine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vAlign w:val="center"/>
          </w:tcPr>
          <w:p w:rsidR="008F0F56" w:rsidRPr="00EE5B9E" w:rsidRDefault="008F0F56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Sursele de cumpărare /direcțiile de vînzare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vAlign w:val="center"/>
          </w:tcPr>
          <w:p w:rsidR="008F0F56" w:rsidRPr="00EE5B9E" w:rsidRDefault="008F0F56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Rezident /nerezident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F0F56" w:rsidRPr="00EE5B9E" w:rsidRDefault="008F0F56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Tipul operațiunii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8F0F56" w:rsidRPr="00EE5B9E" w:rsidRDefault="008F0F56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Numărul de operațiuni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8F0F56" w:rsidRPr="00EE5B9E" w:rsidRDefault="008F0F56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Suma</w:t>
            </w:r>
          </w:p>
        </w:tc>
      </w:tr>
      <w:tr w:rsidR="008F0F56" w:rsidRPr="00EE5B9E" w:rsidTr="00F71C04">
        <w:tc>
          <w:tcPr>
            <w:tcW w:w="530" w:type="dxa"/>
          </w:tcPr>
          <w:p w:rsidR="008F0F56" w:rsidRPr="00EE5B9E" w:rsidRDefault="008F0F56" w:rsidP="00F71C04">
            <w:pPr>
              <w:jc w:val="center"/>
              <w:rPr>
                <w:b/>
                <w:color w:val="FF0000"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A</w:t>
            </w:r>
          </w:p>
        </w:tc>
        <w:tc>
          <w:tcPr>
            <w:tcW w:w="1421" w:type="dxa"/>
          </w:tcPr>
          <w:p w:rsidR="008F0F56" w:rsidRPr="00EE5B9E" w:rsidRDefault="008F0F56" w:rsidP="00F71C04">
            <w:pPr>
              <w:jc w:val="center"/>
              <w:rPr>
                <w:b/>
                <w:color w:val="FF0000"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B</w:t>
            </w:r>
          </w:p>
        </w:tc>
        <w:tc>
          <w:tcPr>
            <w:tcW w:w="1229" w:type="dxa"/>
          </w:tcPr>
          <w:p w:rsidR="008F0F56" w:rsidRPr="00EE5B9E" w:rsidRDefault="008F0F56" w:rsidP="00F71C04">
            <w:pPr>
              <w:jc w:val="center"/>
              <w:rPr>
                <w:b/>
                <w:color w:val="FF0000"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C</w:t>
            </w:r>
          </w:p>
        </w:tc>
        <w:tc>
          <w:tcPr>
            <w:tcW w:w="1464" w:type="dxa"/>
          </w:tcPr>
          <w:p w:rsidR="008F0F56" w:rsidRPr="00EE5B9E" w:rsidRDefault="008F0F56" w:rsidP="00F71C04">
            <w:pPr>
              <w:jc w:val="center"/>
              <w:rPr>
                <w:b/>
                <w:color w:val="FF0000"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D</w:t>
            </w:r>
          </w:p>
        </w:tc>
        <w:tc>
          <w:tcPr>
            <w:tcW w:w="1279" w:type="dxa"/>
          </w:tcPr>
          <w:p w:rsidR="008F0F56" w:rsidRPr="00EE5B9E" w:rsidRDefault="008F0F56" w:rsidP="00F71C04">
            <w:pPr>
              <w:jc w:val="center"/>
              <w:rPr>
                <w:b/>
                <w:color w:val="FF0000"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E</w:t>
            </w:r>
          </w:p>
        </w:tc>
        <w:tc>
          <w:tcPr>
            <w:tcW w:w="1276" w:type="dxa"/>
          </w:tcPr>
          <w:p w:rsidR="008F0F56" w:rsidRPr="00EE5B9E" w:rsidRDefault="008F0F56" w:rsidP="00F71C04">
            <w:pPr>
              <w:jc w:val="center"/>
              <w:rPr>
                <w:b/>
                <w:color w:val="FF0000"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F</w:t>
            </w:r>
          </w:p>
        </w:tc>
        <w:tc>
          <w:tcPr>
            <w:tcW w:w="1273" w:type="dxa"/>
          </w:tcPr>
          <w:p w:rsidR="008F0F56" w:rsidRPr="00EE5B9E" w:rsidRDefault="008F0F56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562" w:type="dxa"/>
          </w:tcPr>
          <w:p w:rsidR="008F0F56" w:rsidRPr="00EE5B9E" w:rsidRDefault="008F0F56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2</w:t>
            </w:r>
          </w:p>
        </w:tc>
      </w:tr>
      <w:tr w:rsidR="008F0F56" w:rsidRPr="00EE5B9E" w:rsidTr="00F71C04">
        <w:tc>
          <w:tcPr>
            <w:tcW w:w="530" w:type="dxa"/>
          </w:tcPr>
          <w:p w:rsidR="008F0F56" w:rsidRPr="00EE5B9E" w:rsidRDefault="008F0F56" w:rsidP="00F71C04">
            <w:pPr>
              <w:rPr>
                <w:lang w:val="ro-RO" w:eastAsia="ru-RU"/>
              </w:rPr>
            </w:pPr>
          </w:p>
        </w:tc>
        <w:tc>
          <w:tcPr>
            <w:tcW w:w="1421" w:type="dxa"/>
          </w:tcPr>
          <w:p w:rsidR="008F0F56" w:rsidRPr="00EE5B9E" w:rsidRDefault="008F0F56" w:rsidP="00F71C04">
            <w:pPr>
              <w:rPr>
                <w:lang w:val="ro-RO" w:eastAsia="ru-RU"/>
              </w:rPr>
            </w:pPr>
          </w:p>
        </w:tc>
        <w:tc>
          <w:tcPr>
            <w:tcW w:w="1229" w:type="dxa"/>
          </w:tcPr>
          <w:p w:rsidR="008F0F56" w:rsidRPr="00EE5B9E" w:rsidRDefault="008F0F56" w:rsidP="00F71C04">
            <w:pPr>
              <w:rPr>
                <w:lang w:val="ro-RO" w:eastAsia="ru-RU"/>
              </w:rPr>
            </w:pPr>
          </w:p>
        </w:tc>
        <w:tc>
          <w:tcPr>
            <w:tcW w:w="1464" w:type="dxa"/>
          </w:tcPr>
          <w:p w:rsidR="008F0F56" w:rsidRPr="00EE5B9E" w:rsidRDefault="008F0F56" w:rsidP="00F71C04">
            <w:pPr>
              <w:rPr>
                <w:lang w:val="ro-RO" w:eastAsia="ru-RU"/>
              </w:rPr>
            </w:pPr>
          </w:p>
        </w:tc>
        <w:tc>
          <w:tcPr>
            <w:tcW w:w="1279" w:type="dxa"/>
          </w:tcPr>
          <w:p w:rsidR="008F0F56" w:rsidRPr="00EE5B9E" w:rsidRDefault="008F0F56" w:rsidP="00F71C04">
            <w:pPr>
              <w:rPr>
                <w:lang w:val="ro-RO" w:eastAsia="ru-RU"/>
              </w:rPr>
            </w:pPr>
          </w:p>
        </w:tc>
        <w:tc>
          <w:tcPr>
            <w:tcW w:w="1276" w:type="dxa"/>
          </w:tcPr>
          <w:p w:rsidR="008F0F56" w:rsidRPr="00EE5B9E" w:rsidRDefault="008F0F56" w:rsidP="00F71C04">
            <w:pPr>
              <w:rPr>
                <w:lang w:val="ro-RO" w:eastAsia="ru-RU"/>
              </w:rPr>
            </w:pPr>
          </w:p>
        </w:tc>
        <w:tc>
          <w:tcPr>
            <w:tcW w:w="1273" w:type="dxa"/>
          </w:tcPr>
          <w:p w:rsidR="008F0F56" w:rsidRPr="00EE5B9E" w:rsidRDefault="008F0F56" w:rsidP="00F71C04">
            <w:pPr>
              <w:rPr>
                <w:color w:val="FF0000"/>
                <w:lang w:val="ro-RO" w:eastAsia="ru-RU"/>
              </w:rPr>
            </w:pPr>
          </w:p>
        </w:tc>
        <w:tc>
          <w:tcPr>
            <w:tcW w:w="1562" w:type="dxa"/>
          </w:tcPr>
          <w:p w:rsidR="008F0F56" w:rsidRPr="00EE5B9E" w:rsidRDefault="008F0F56" w:rsidP="00F71C04">
            <w:pPr>
              <w:rPr>
                <w:lang w:val="ro-RO" w:eastAsia="ru-RU"/>
              </w:rPr>
            </w:pPr>
          </w:p>
        </w:tc>
      </w:tr>
      <w:tr w:rsidR="008F0F56" w:rsidRPr="00EE5B9E" w:rsidTr="00F71C04">
        <w:tc>
          <w:tcPr>
            <w:tcW w:w="530" w:type="dxa"/>
            <w:tcBorders>
              <w:bottom w:val="single" w:sz="12" w:space="0" w:color="auto"/>
            </w:tcBorders>
          </w:tcPr>
          <w:p w:rsidR="008F0F56" w:rsidRPr="00EE5B9E" w:rsidRDefault="008F0F56" w:rsidP="00F71C04">
            <w:pPr>
              <w:rPr>
                <w:lang w:val="ro-RO" w:eastAsia="ru-RU"/>
              </w:rPr>
            </w:pPr>
          </w:p>
        </w:tc>
        <w:tc>
          <w:tcPr>
            <w:tcW w:w="1421" w:type="dxa"/>
            <w:tcBorders>
              <w:bottom w:val="single" w:sz="12" w:space="0" w:color="auto"/>
            </w:tcBorders>
          </w:tcPr>
          <w:p w:rsidR="008F0F56" w:rsidRPr="00EE5B9E" w:rsidRDefault="008F0F56" w:rsidP="00F71C04">
            <w:pPr>
              <w:rPr>
                <w:lang w:val="ro-RO" w:eastAsia="ru-RU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</w:tcPr>
          <w:p w:rsidR="008F0F56" w:rsidRPr="00EE5B9E" w:rsidRDefault="008F0F56" w:rsidP="00F71C04">
            <w:pPr>
              <w:rPr>
                <w:lang w:val="ro-RO" w:eastAsia="ru-RU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8F0F56" w:rsidRPr="00EE5B9E" w:rsidRDefault="008F0F56" w:rsidP="00F71C04">
            <w:pPr>
              <w:rPr>
                <w:lang w:val="ro-RO" w:eastAsia="ru-RU"/>
              </w:rPr>
            </w:pP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:rsidR="008F0F56" w:rsidRPr="00EE5B9E" w:rsidRDefault="008F0F56" w:rsidP="00F71C04">
            <w:pPr>
              <w:rPr>
                <w:lang w:val="ro-RO" w:eastAsia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F0F56" w:rsidRPr="00EE5B9E" w:rsidRDefault="008F0F56" w:rsidP="00F71C04">
            <w:pPr>
              <w:rPr>
                <w:lang w:val="ro-RO" w:eastAsia="ru-RU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</w:tcPr>
          <w:p w:rsidR="008F0F56" w:rsidRPr="00EE5B9E" w:rsidRDefault="008F0F56" w:rsidP="00F71C04">
            <w:pPr>
              <w:rPr>
                <w:color w:val="FF0000"/>
                <w:lang w:val="ro-RO" w:eastAsia="ru-RU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8F0F56" w:rsidRPr="00EE5B9E" w:rsidRDefault="008F0F56" w:rsidP="00F71C04">
            <w:pPr>
              <w:rPr>
                <w:lang w:val="ro-RO" w:eastAsia="ru-RU"/>
              </w:rPr>
            </w:pPr>
          </w:p>
        </w:tc>
      </w:tr>
    </w:tbl>
    <w:p w:rsidR="008F0F56" w:rsidRPr="00EE5B9E" w:rsidRDefault="008F0F56" w:rsidP="00C1607B">
      <w:pPr>
        <w:ind w:firstLine="567"/>
        <w:rPr>
          <w:color w:val="000000"/>
          <w:lang w:val="ro-RO" w:eastAsia="ru-RU"/>
        </w:rPr>
      </w:pPr>
    </w:p>
    <w:p w:rsidR="008F0F56" w:rsidRPr="00EE5B9E" w:rsidRDefault="008F0F56" w:rsidP="00C1607B">
      <w:pPr>
        <w:ind w:firstLine="567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Executor şi numărul de telefon ______________________________</w:t>
      </w:r>
    </w:p>
    <w:p w:rsidR="008F0F56" w:rsidRPr="00EE5B9E" w:rsidRDefault="008F0F56" w:rsidP="00C1607B">
      <w:pPr>
        <w:ind w:firstLine="567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_____________________</w:t>
      </w:r>
      <w:r w:rsidRPr="00814472">
        <w:rPr>
          <w:color w:val="000000"/>
          <w:lang w:val="ro-RO" w:eastAsia="ru-RU"/>
        </w:rPr>
        <w:t>__________________________________________</w:t>
      </w:r>
      <w:r w:rsidRPr="00EE5B9E">
        <w:rPr>
          <w:color w:val="000000"/>
          <w:lang w:val="ro-RO" w:eastAsia="ru-RU"/>
        </w:rPr>
        <w:t>____</w:t>
      </w:r>
    </w:p>
    <w:p w:rsidR="008F0F56" w:rsidRPr="00EE5B9E" w:rsidRDefault="008F0F56" w:rsidP="00C1607B">
      <w:pPr>
        <w:ind w:firstLine="567"/>
        <w:rPr>
          <w:color w:val="000000"/>
          <w:sz w:val="20"/>
          <w:szCs w:val="20"/>
          <w:lang w:val="ro-RO" w:eastAsia="ru-RU"/>
        </w:rPr>
      </w:pPr>
      <w:r w:rsidRPr="00EE5B9E">
        <w:rPr>
          <w:color w:val="000000"/>
          <w:sz w:val="20"/>
          <w:szCs w:val="20"/>
          <w:lang w:val="ro-RO" w:eastAsia="ru-RU"/>
        </w:rPr>
        <w:t>NOTĂ: Raportul este întocmit în conformitate cu:</w:t>
      </w:r>
    </w:p>
    <w:p w:rsidR="008F0F56" w:rsidRPr="00EE5B9E" w:rsidRDefault="008F0F56" w:rsidP="00C1607B">
      <w:pPr>
        <w:ind w:left="567"/>
        <w:rPr>
          <w:color w:val="000000"/>
          <w:sz w:val="20"/>
          <w:szCs w:val="20"/>
          <w:lang w:val="ro-RO" w:eastAsia="ru-RU"/>
        </w:rPr>
      </w:pPr>
      <w:r w:rsidRPr="00EE5B9E">
        <w:rPr>
          <w:color w:val="000000"/>
          <w:sz w:val="20"/>
          <w:szCs w:val="20"/>
          <w:lang w:val="ro-RO" w:eastAsia="ru-RU"/>
        </w:rPr>
        <w:t xml:space="preserve">             1. Instrucţiunea cu privire la raportarea unor operaţiuni valutare de către băncile licenţiate, anexa nr.2 </w:t>
      </w:r>
    </w:p>
    <w:p w:rsidR="008F0F56" w:rsidRPr="00EE5B9E" w:rsidRDefault="008F0F56" w:rsidP="00C1607B">
      <w:pPr>
        <w:ind w:left="567"/>
        <w:rPr>
          <w:color w:val="000000"/>
          <w:sz w:val="20"/>
          <w:szCs w:val="20"/>
          <w:lang w:val="ro-RO" w:eastAsia="ru-RU"/>
        </w:rPr>
      </w:pPr>
      <w:r w:rsidRPr="00EE5B9E">
        <w:rPr>
          <w:color w:val="000000"/>
          <w:sz w:val="20"/>
          <w:szCs w:val="20"/>
          <w:lang w:val="ro-RO" w:eastAsia="ru-RU"/>
        </w:rPr>
        <w:t xml:space="preserve">             (HCA al BNM nr.11 din 22 ianuarie 2009, Monitorul Oficial al Republicii Moldova, 2009, nr.47-48, art.178).</w:t>
      </w:r>
    </w:p>
    <w:p w:rsidR="008F0F56" w:rsidRPr="00814472" w:rsidRDefault="008F0F56" w:rsidP="00C1607B">
      <w:pPr>
        <w:rPr>
          <w:lang w:val="it-IT" w:eastAsia="ru-RU"/>
        </w:rPr>
      </w:pPr>
    </w:p>
    <w:p w:rsidR="008F0F56" w:rsidRPr="00814472" w:rsidRDefault="008F0F56" w:rsidP="00C1607B">
      <w:pPr>
        <w:rPr>
          <w:lang w:val="it-IT" w:eastAsia="ru-RU"/>
        </w:rPr>
      </w:pPr>
    </w:p>
    <w:p w:rsidR="008F0F56" w:rsidRDefault="008F0F56" w:rsidP="00C1607B">
      <w:pPr>
        <w:jc w:val="center"/>
        <w:rPr>
          <w:b/>
          <w:bCs/>
          <w:color w:val="000000"/>
          <w:lang w:val="ro-RO" w:eastAsia="ru-RU"/>
        </w:rPr>
      </w:pPr>
    </w:p>
    <w:p w:rsidR="008F0F56" w:rsidRDefault="008F0F56" w:rsidP="00C1607B">
      <w:pPr>
        <w:jc w:val="center"/>
        <w:rPr>
          <w:b/>
          <w:bCs/>
          <w:color w:val="000000"/>
          <w:lang w:val="ro-RO" w:eastAsia="ru-RU"/>
        </w:rPr>
      </w:pPr>
    </w:p>
    <w:p w:rsidR="008F0F56" w:rsidRDefault="008F0F56" w:rsidP="00C1607B">
      <w:pPr>
        <w:jc w:val="center"/>
        <w:rPr>
          <w:b/>
          <w:bCs/>
          <w:color w:val="000000"/>
          <w:lang w:val="ro-RO" w:eastAsia="ru-RU"/>
        </w:rPr>
      </w:pPr>
    </w:p>
    <w:p w:rsidR="008F0F56" w:rsidRPr="00EE5B9E" w:rsidRDefault="008F0F56" w:rsidP="00C1607B">
      <w:pPr>
        <w:jc w:val="center"/>
        <w:rPr>
          <w:b/>
          <w:bCs/>
          <w:color w:val="000000"/>
          <w:lang w:val="ro-RO" w:eastAsia="ru-RU"/>
        </w:rPr>
      </w:pPr>
      <w:r w:rsidRPr="00EE5B9E">
        <w:rPr>
          <w:b/>
          <w:bCs/>
          <w:color w:val="000000"/>
          <w:lang w:val="ro-RO" w:eastAsia="ru-RU"/>
        </w:rPr>
        <w:t>Modul de întocmire</w:t>
      </w:r>
    </w:p>
    <w:p w:rsidR="008F0F56" w:rsidRPr="00EE5B9E" w:rsidRDefault="008F0F56" w:rsidP="00C1607B">
      <w:pPr>
        <w:ind w:left="-11" w:firstLine="551"/>
        <w:jc w:val="center"/>
        <w:rPr>
          <w:b/>
          <w:color w:val="000000"/>
          <w:lang w:val="ro-RO" w:eastAsia="ru-RU"/>
        </w:rPr>
      </w:pPr>
      <w:r w:rsidRPr="00EE5B9E">
        <w:rPr>
          <w:b/>
          <w:bCs/>
          <w:color w:val="000000"/>
          <w:lang w:val="ro-RO" w:eastAsia="ru-RU"/>
        </w:rPr>
        <w:t xml:space="preserve">a </w:t>
      </w:r>
      <w:r w:rsidRPr="00EE5B9E">
        <w:rPr>
          <w:b/>
          <w:color w:val="000000"/>
          <w:lang w:val="ro-RO" w:eastAsia="ru-RU"/>
        </w:rPr>
        <w:t xml:space="preserve">raportului „Operaţiunile de cumpărare şi vînzare a valutei străine  </w:t>
      </w:r>
    </w:p>
    <w:p w:rsidR="008F0F56" w:rsidRPr="00EE5B9E" w:rsidRDefault="008F0F56" w:rsidP="00C1607B">
      <w:pPr>
        <w:ind w:left="-11" w:firstLine="551"/>
        <w:jc w:val="center"/>
        <w:rPr>
          <w:b/>
          <w:color w:val="000000"/>
          <w:lang w:val="ro-RO" w:eastAsia="ru-RU"/>
        </w:rPr>
      </w:pPr>
      <w:r w:rsidRPr="00EE5B9E">
        <w:rPr>
          <w:b/>
          <w:color w:val="000000"/>
          <w:lang w:val="ro-RO" w:eastAsia="ru-RU"/>
        </w:rPr>
        <w:t>efectuate de către banca licenţiată”</w:t>
      </w:r>
    </w:p>
    <w:p w:rsidR="008F0F56" w:rsidRPr="00EE5B9E" w:rsidRDefault="008F0F56" w:rsidP="00C1607B">
      <w:pPr>
        <w:ind w:left="-11" w:firstLine="551"/>
        <w:jc w:val="both"/>
        <w:rPr>
          <w:color w:val="000000"/>
          <w:lang w:val="ro-RO" w:eastAsia="ru-RU"/>
        </w:rPr>
      </w:pP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1. În raport se reflectă informația privind operaţiunile de cumpărare şi operaţiunile de vînzare a valutei străine efectuate de către banca licenţiată în perioada gestionară:</w:t>
      </w: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a) contra lei moldoveneşti şi contra altor valute străine;</w:t>
      </w: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b) în numerar și prin virament, inclusiv cu utilizarea instrumentelor de plată;</w:t>
      </w: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c) din contul mijloacelor proprii şi din contul mijloacelor clienţilor.</w:t>
      </w: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color w:val="000000"/>
          <w:lang w:val="ro-RO" w:eastAsia="ru-RU"/>
        </w:rPr>
        <w:t xml:space="preserve">2. Informația despre operațiunile de cumpărare /vînzare se include în raport după data încheierii tranzacției. </w:t>
      </w: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 xml:space="preserve">3. Informaţia inclusă în raport se divizează în două părţi: </w:t>
      </w: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a) tabelul A – „Operaţiunile de cumpărare şi vînzare a valutei străine contra lei moldoveneşti efectuate de către banca licenţiată”;</w:t>
      </w: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b) tabelul B – „Operaţiunile de cumpărare şi vînzare a valutei străine contra altor valute străine efectuate de către banca licenţiată”.</w:t>
      </w: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 xml:space="preserve">4. Informația în raport se reflectă pe fiecare valută străină în care banca a efectuat operațiunile </w:t>
      </w:r>
      <w:r w:rsidRPr="00EE5B9E">
        <w:rPr>
          <w:color w:val="000000"/>
          <w:lang w:val="ro-RO" w:eastAsia="ru-RU"/>
        </w:rPr>
        <w:t>de cumpărare /vînzare</w:t>
      </w:r>
      <w:r w:rsidRPr="00EE5B9E">
        <w:rPr>
          <w:lang w:val="ro-RO" w:eastAsia="ru-RU"/>
        </w:rPr>
        <w:t xml:space="preserve">. </w:t>
      </w:r>
      <w:r w:rsidRPr="00EE5B9E">
        <w:rPr>
          <w:color w:val="000000"/>
          <w:lang w:val="ro-RO" w:eastAsia="ru-RU"/>
        </w:rPr>
        <w:t>Operaţiunile de cumpărare /vînzare a unei valute străine contra altei valute străine se reflectă în tabelul B din raport drept cumpărarea unei valute străine şi vînzarea alteia.</w:t>
      </w: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5.</w:t>
      </w:r>
      <w:r w:rsidRPr="00EE5B9E">
        <w:rPr>
          <w:b/>
          <w:color w:val="000000"/>
          <w:lang w:val="ro-RO" w:eastAsia="ru-RU"/>
        </w:rPr>
        <w:t xml:space="preserve"> </w:t>
      </w:r>
      <w:r w:rsidRPr="00EE5B9E">
        <w:rPr>
          <w:color w:val="000000"/>
          <w:lang w:val="ro-RO" w:eastAsia="ru-RU"/>
        </w:rPr>
        <w:t>În</w:t>
      </w:r>
      <w:r w:rsidRPr="00EE5B9E">
        <w:rPr>
          <w:b/>
          <w:color w:val="000000"/>
          <w:lang w:val="ro-RO" w:eastAsia="ru-RU"/>
        </w:rPr>
        <w:t xml:space="preserve"> </w:t>
      </w:r>
      <w:r w:rsidRPr="00EE5B9E">
        <w:rPr>
          <w:color w:val="000000"/>
          <w:lang w:val="ro-RO" w:eastAsia="ru-RU"/>
        </w:rPr>
        <w:t>coloana</w:t>
      </w:r>
      <w:r w:rsidRPr="00EE5B9E">
        <w:rPr>
          <w:b/>
          <w:color w:val="000000"/>
          <w:lang w:val="ro-RO" w:eastAsia="ru-RU"/>
        </w:rPr>
        <w:t xml:space="preserve"> </w:t>
      </w:r>
      <w:r w:rsidRPr="00EE5B9E">
        <w:rPr>
          <w:color w:val="000000"/>
          <w:lang w:val="ro-RO" w:eastAsia="ru-RU"/>
        </w:rPr>
        <w:t xml:space="preserve">A </w:t>
      </w:r>
      <w:r w:rsidRPr="00EE5B9E">
        <w:rPr>
          <w:lang w:val="ro-RO" w:eastAsia="ru-RU"/>
        </w:rPr>
        <w:t>„</w:t>
      </w:r>
      <w:r w:rsidRPr="00EE5B9E">
        <w:rPr>
          <w:color w:val="000000"/>
          <w:lang w:val="ro-RO" w:eastAsia="ru-RU"/>
        </w:rPr>
        <w:t xml:space="preserve">Nr. d/o” se indică numărul de ordine al fiecărui rînd completat în tabel. </w:t>
      </w: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6. În coloana</w:t>
      </w:r>
      <w:r w:rsidRPr="00EE5B9E">
        <w:rPr>
          <w:b/>
          <w:color w:val="000000"/>
          <w:lang w:val="ro-RO" w:eastAsia="ru-RU"/>
        </w:rPr>
        <w:t xml:space="preserve"> </w:t>
      </w:r>
      <w:r w:rsidRPr="00EE5B9E">
        <w:rPr>
          <w:color w:val="000000"/>
          <w:lang w:val="ro-RO" w:eastAsia="ru-RU"/>
        </w:rPr>
        <w:t>B „Cumpărare /vînzare” se indică următoarele coduri ce reflectă categoria operațiunii:</w:t>
      </w: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 xml:space="preserve">a) C – pentru operațiuni de cumpărare a valutei străine; </w:t>
      </w:r>
    </w:p>
    <w:p w:rsidR="008F0F56" w:rsidRPr="00814472" w:rsidRDefault="008F0F56" w:rsidP="00C1607B">
      <w:pPr>
        <w:tabs>
          <w:tab w:val="left" w:pos="1134"/>
        </w:tabs>
        <w:ind w:firstLine="720"/>
        <w:jc w:val="both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b) V – pentru operațiu</w:t>
      </w:r>
      <w:r>
        <w:rPr>
          <w:color w:val="000000"/>
          <w:lang w:val="ro-RO" w:eastAsia="ru-RU"/>
        </w:rPr>
        <w:t>ni de vînzare a valutei străine;</w:t>
      </w:r>
    </w:p>
    <w:p w:rsidR="008F0F56" w:rsidRDefault="008F0F56" w:rsidP="00C1607B">
      <w:pPr>
        <w:tabs>
          <w:tab w:val="left" w:pos="1134"/>
        </w:tabs>
        <w:ind w:firstLine="720"/>
        <w:jc w:val="both"/>
        <w:rPr>
          <w:lang w:val="ro-RO"/>
        </w:rPr>
      </w:pPr>
      <w:r w:rsidRPr="00814472">
        <w:rPr>
          <w:lang w:val="ro-RO"/>
        </w:rPr>
        <w:t xml:space="preserve">c) RC – pentru operațiunile de cumpărare a valutei străine revocate prin intermediul birourilor de schimb valutar ale băncii licențiate; </w:t>
      </w:r>
    </w:p>
    <w:p w:rsidR="008F0F56" w:rsidRPr="00814472" w:rsidRDefault="008F0F56" w:rsidP="00C1607B">
      <w:pPr>
        <w:tabs>
          <w:tab w:val="left" w:pos="1134"/>
        </w:tabs>
        <w:ind w:firstLine="720"/>
        <w:jc w:val="both"/>
        <w:rPr>
          <w:color w:val="000000"/>
          <w:lang w:val="ro-RO" w:eastAsia="ru-RU"/>
        </w:rPr>
      </w:pPr>
      <w:r w:rsidRPr="00814472">
        <w:rPr>
          <w:lang w:val="ro-RO"/>
        </w:rPr>
        <w:t>d) RV – pentru operațiunile de vînzare a valutei străine revocate prin intermediul birourilor de schimb valutar ale băncii licențiate.</w:t>
      </w: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7. În</w:t>
      </w:r>
      <w:r w:rsidRPr="00EE5B9E">
        <w:rPr>
          <w:b/>
          <w:color w:val="000000"/>
          <w:lang w:val="ro-RO" w:eastAsia="ru-RU"/>
        </w:rPr>
        <w:t xml:space="preserve"> </w:t>
      </w:r>
      <w:r w:rsidRPr="00EE5B9E">
        <w:rPr>
          <w:color w:val="000000"/>
          <w:lang w:val="ro-RO" w:eastAsia="ru-RU"/>
        </w:rPr>
        <w:t>coloana</w:t>
      </w:r>
      <w:r w:rsidRPr="00EE5B9E">
        <w:rPr>
          <w:b/>
          <w:color w:val="000000"/>
          <w:lang w:val="ro-RO" w:eastAsia="ru-RU"/>
        </w:rPr>
        <w:t xml:space="preserve"> </w:t>
      </w:r>
      <w:r w:rsidRPr="00EE5B9E">
        <w:rPr>
          <w:color w:val="000000"/>
          <w:lang w:val="ro-RO" w:eastAsia="ru-RU"/>
        </w:rPr>
        <w:t>C „Codul valutei străine” se indică codul valutei străine cumpărate /vîndute.</w:t>
      </w: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8. În coloana</w:t>
      </w:r>
      <w:r w:rsidRPr="00EE5B9E">
        <w:rPr>
          <w:b/>
          <w:lang w:val="ro-RO" w:eastAsia="ru-RU"/>
        </w:rPr>
        <w:t xml:space="preserve"> </w:t>
      </w:r>
      <w:r w:rsidRPr="00EE5B9E">
        <w:rPr>
          <w:lang w:val="ro-RO" w:eastAsia="ru-RU"/>
        </w:rPr>
        <w:t>D „Sursele de cumpărare /direcțiile de vînzare” se indică codul ce reflectă sursele de cumpărare și direcțiile de vînzare a valutei străine, după cum urmează:</w:t>
      </w: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a) BNM – pentru operațiuni de cumpărare /vînzare cu Banca Naţională a Moldovei;</w:t>
      </w: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color w:val="3333FF"/>
          <w:lang w:val="ro-RO" w:eastAsia="ru-RU"/>
        </w:rPr>
      </w:pPr>
      <w:r w:rsidRPr="00EE5B9E">
        <w:rPr>
          <w:lang w:val="ro-RO" w:eastAsia="ru-RU"/>
        </w:rPr>
        <w:t>b) B – pentru operațiuni de cumpărare /vînzare cu băncile rezidente (altele decît BNM) și băncile nerezidente;</w:t>
      </w: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c) CSV – pentru operațiuni de cumpărare /vînzare cu persoane juridice rezidente care sînt case de schimb valutar;</w:t>
      </w: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d) PJ – pentru operațiuni de cumpărare /vînzare cu persoane juridice, altele decît cele indicate sub alte coduri;</w:t>
      </w:r>
    </w:p>
    <w:p w:rsidR="008F0F56" w:rsidRDefault="008F0F56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 xml:space="preserve">e) PFN – pentru operațiuni de cumpărare /vînzare cu persoane fizice efectuate prin intermediul </w:t>
      </w:r>
      <w:r w:rsidRPr="00814472">
        <w:rPr>
          <w:lang w:val="ro-RO"/>
        </w:rPr>
        <w:t>birourilor</w:t>
      </w:r>
      <w:r w:rsidRPr="00EE5B9E">
        <w:rPr>
          <w:lang w:val="ro-RO" w:eastAsia="ru-RU"/>
        </w:rPr>
        <w:t xml:space="preserve"> de schimb valutar ale băncii licențiate;</w:t>
      </w:r>
    </w:p>
    <w:p w:rsidR="008F0F56" w:rsidRDefault="008F0F56" w:rsidP="00C1607B">
      <w:pPr>
        <w:tabs>
          <w:tab w:val="left" w:pos="1134"/>
        </w:tabs>
        <w:ind w:firstLine="720"/>
        <w:jc w:val="both"/>
        <w:rPr>
          <w:lang w:val="ro-RO"/>
        </w:rPr>
      </w:pPr>
      <w:r w:rsidRPr="00814472">
        <w:rPr>
          <w:lang w:val="ro-RO"/>
        </w:rPr>
        <w:t>e</w:t>
      </w:r>
      <w:r w:rsidRPr="00814472">
        <w:rPr>
          <w:vertAlign w:val="superscript"/>
          <w:lang w:val="ro-RO"/>
        </w:rPr>
        <w:t>1</w:t>
      </w:r>
      <w:r w:rsidRPr="00814472">
        <w:rPr>
          <w:lang w:val="ro-RO"/>
        </w:rPr>
        <w:t>) PFNREV – pentru operațiuni de cumpărare/vînzare cu persoane fizice, care au fost revocate după finalizarea acestora prin intermediul birourilor de schimb valutar ale băncii licențiate</w:t>
      </w:r>
      <w:r>
        <w:rPr>
          <w:lang w:val="ro-RO"/>
        </w:rPr>
        <w:t>. A</w:t>
      </w:r>
      <w:r w:rsidRPr="00D863DB">
        <w:rPr>
          <w:lang w:val="ro-RO"/>
        </w:rPr>
        <w:t>cest cod se indică doar în cazul operațiunilor reflectate în coloana B sub codurile RC sau RV</w:t>
      </w:r>
      <w:r w:rsidRPr="00814472">
        <w:rPr>
          <w:lang w:val="ro-RO"/>
        </w:rPr>
        <w:t xml:space="preserve">; </w:t>
      </w:r>
    </w:p>
    <w:p w:rsidR="008F0F56" w:rsidRPr="00814472" w:rsidRDefault="008F0F56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814472">
        <w:rPr>
          <w:lang w:val="ro-RO"/>
        </w:rPr>
        <w:t>e</w:t>
      </w:r>
      <w:r w:rsidRPr="00814472">
        <w:rPr>
          <w:vertAlign w:val="superscript"/>
          <w:lang w:val="ro-RO"/>
        </w:rPr>
        <w:t>2</w:t>
      </w:r>
      <w:r w:rsidRPr="00814472">
        <w:rPr>
          <w:lang w:val="ro-RO"/>
        </w:rPr>
        <w:t>) PFASV – pentru operațiuni de cumpărare /vînzare cu persoane fizice efectuate prin intermediul aparatelor de schimb valutar ale băncii licențiate;</w:t>
      </w: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f) PFV – pentru operațiuni de cumpărare /vînzare cu persoane fizice altele decît cele indicate sub alte coduri. Aceste operațiuni includ: cumpărările /vînzările aferente conturilor bancare ale persoanelor fizice, cumpărările /vînzările aferente transferurilor persoanelor fizice, cumpărările /vînzările aferente instrumentelor de plată emise pe numele persoanelor fizice;</w:t>
      </w: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g) AT1 – pentru operațiuni de convertire a valutei străine pentru asigurarea decontărilor băncii cu sisteme internaţionale de plăţi cu carduri, cu sisteme de remitere de bani (de exemplu, Western Union etc.);</w:t>
      </w: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h) AT2 – pentru operațiuni de convertire a valutei străine aferente ajustării valorii activelor și obligațiunilor la costul amortizat, precum şi reducerilor pentru pierderi din deprecierea activelor și a plăților aferente acestora;</w:t>
      </w: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i) AT3 – pentru operațiuni de cumpărare /vînzare (convertire) a valutei străine în alte cazuri decît cele reflectate sub codurile de la lit.a) – h) (inclusiv veniturile /cheltuielile băncii).</w:t>
      </w: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9. În coloana</w:t>
      </w:r>
      <w:r w:rsidRPr="00EE5B9E">
        <w:rPr>
          <w:b/>
          <w:color w:val="000000"/>
          <w:lang w:val="ro-RO" w:eastAsia="ru-RU"/>
        </w:rPr>
        <w:t xml:space="preserve"> </w:t>
      </w:r>
      <w:r w:rsidRPr="00EE5B9E">
        <w:rPr>
          <w:color w:val="000000"/>
          <w:lang w:val="ro-RO" w:eastAsia="ru-RU"/>
        </w:rPr>
        <w:t>E „Rezident /nerezident” se indică următoarele coduri ce reflectă statutul contrapărții la operațiune:</w:t>
      </w: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a) R – rezident;</w:t>
      </w: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 xml:space="preserve">b) N – nerezident. </w:t>
      </w: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 xml:space="preserve">Aceste coduri nu se specifică în cazul operațiunilor de cumpărare /vînzare a valutei străine reflectate în coloana D sub codurile PFN, </w:t>
      </w:r>
      <w:r w:rsidRPr="00814472">
        <w:rPr>
          <w:lang w:val="ro-RO"/>
        </w:rPr>
        <w:t>PFASV, PFNREV,</w:t>
      </w:r>
      <w:r>
        <w:rPr>
          <w:lang w:val="ro-RO"/>
        </w:rPr>
        <w:t xml:space="preserve"> </w:t>
      </w:r>
      <w:r w:rsidRPr="00EE5B9E">
        <w:rPr>
          <w:color w:val="000000"/>
          <w:lang w:val="ro-RO" w:eastAsia="ru-RU"/>
        </w:rPr>
        <w:t>AT2 și AT3 (în cazul în care aceste operațiuni sînt convertiri aferente veniturilor /cheltuielilor). În acest caz în coloana E se va indica „N/A”.</w:t>
      </w: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Pentru operațiunile reflectate în coloana D sub codurile BNM și CSV, în coloana E se va indica doar codul R.</w:t>
      </w: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10. În coloana F „Tipul operațiunii” se reflectă următoarele coduri ce reflectă tipul operaţiunii de cumpărare /vînzare:</w:t>
      </w: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a) spot – pentru tranzacțiile spot, inclusiv „today” și „tomorrow”;</w:t>
      </w: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b) forward - pentru tranzacțiile forward;</w:t>
      </w: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c) swap 1– pentru prima parte a tranzacţiei swap valutar;</w:t>
      </w: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d) swap 2 - pentru a doua parte a tranzacţiei swap valutar;</w:t>
      </w: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 xml:space="preserve">e) altele – pentru tipurile de operațiuni la termen altele decît cele indicate la lit.b) – d). </w:t>
      </w:r>
    </w:p>
    <w:p w:rsidR="008F0F56" w:rsidRPr="00EE5B9E" w:rsidRDefault="008F0F56" w:rsidP="00C1607B">
      <w:pPr>
        <w:tabs>
          <w:tab w:val="left" w:pos="1134"/>
        </w:tabs>
        <w:ind w:firstLine="720"/>
        <w:jc w:val="both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Aceste coduri nu se specifică în cazul operațiunilor de cumpărare /vînzare a valutei străine reflectate în coloana D sub codurile PFN,</w:t>
      </w:r>
      <w:r>
        <w:rPr>
          <w:color w:val="000000"/>
          <w:lang w:val="ro-RO" w:eastAsia="ru-RU"/>
        </w:rPr>
        <w:t xml:space="preserve"> </w:t>
      </w:r>
      <w:r w:rsidRPr="00814472">
        <w:rPr>
          <w:lang w:val="ro-RO"/>
        </w:rPr>
        <w:t>PFASV, PFNREV,</w:t>
      </w:r>
      <w:r w:rsidRPr="00EE5B9E">
        <w:rPr>
          <w:color w:val="000000"/>
          <w:lang w:val="ro-RO" w:eastAsia="ru-RU"/>
        </w:rPr>
        <w:t xml:space="preserve"> AT2 și AT3 (în cazul în care aceste operațiuni sînt convertiri aferente veniturilor /cheltuielilor). În acest caz în coloana </w:t>
      </w:r>
      <w:r>
        <w:rPr>
          <w:color w:val="000000"/>
          <w:lang w:val="ro-RO" w:eastAsia="ru-RU"/>
        </w:rPr>
        <w:t>F</w:t>
      </w:r>
      <w:r w:rsidRPr="00EE5B9E">
        <w:rPr>
          <w:color w:val="000000"/>
          <w:lang w:val="ro-RO" w:eastAsia="ru-RU"/>
        </w:rPr>
        <w:t xml:space="preserve"> se va indica „N/A”.</w:t>
      </w:r>
    </w:p>
    <w:p w:rsidR="008F0F56" w:rsidRPr="00D863DB" w:rsidRDefault="008F0F56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color w:val="000000"/>
          <w:lang w:val="ro-RO" w:eastAsia="ru-RU"/>
        </w:rPr>
        <w:t xml:space="preserve">11. În coloana 1 „Numărul de operațiuni” se indică numărul operațiunilor de </w:t>
      </w:r>
      <w:r w:rsidRPr="00EE5B9E">
        <w:rPr>
          <w:lang w:val="ro-RO" w:eastAsia="ru-RU"/>
        </w:rPr>
        <w:t>cumpărare /vînzare a valutei străine. În cazul operațiunii de cumpărare /vînzare a unei valute străine contra altei valute străine, operațiunea se reflectă în raport de două ori: ca o operațiune de cumpărare a unei valute străine și o operațiune de vînzare a altei valute străine.</w:t>
      </w:r>
      <w:r>
        <w:rPr>
          <w:lang w:val="ro-RO" w:eastAsia="ru-RU"/>
        </w:rPr>
        <w:t xml:space="preserve"> </w:t>
      </w:r>
      <w:r w:rsidRPr="00D863DB">
        <w:rPr>
          <w:lang w:val="ro-RO"/>
        </w:rPr>
        <w:t>În cazul în care în perioada gestionară a avut loc revocarea de către persoanele fizice a operațiunilor de cumpărare/vînzare a valutei străine, numărul operațiunilor reflectate în rîndurile cu codul PFN se indică după deducerea numărului de operațiuni corespunzătoare de revocare reflectate în rîndurile cu codul PFNREV.</w:t>
      </w:r>
    </w:p>
    <w:p w:rsidR="008F0F56" w:rsidRPr="00814472" w:rsidRDefault="008F0F56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color w:val="000000"/>
          <w:lang w:val="ro-RO" w:eastAsia="ru-RU"/>
        </w:rPr>
        <w:t xml:space="preserve">12. În coloana 2 „Suma” se indică suma valutei străine care a fost </w:t>
      </w:r>
      <w:r>
        <w:rPr>
          <w:lang w:val="ro-RO" w:eastAsia="ru-RU"/>
        </w:rPr>
        <w:t>cumpărată /vândută.</w:t>
      </w:r>
      <w:bookmarkStart w:id="0" w:name="_GoBack"/>
      <w:bookmarkEnd w:id="0"/>
      <w:r>
        <w:rPr>
          <w:lang w:val="ro-RO" w:eastAsia="ru-RU"/>
        </w:rPr>
        <w:t xml:space="preserve"> </w:t>
      </w:r>
      <w:r w:rsidRPr="00814472">
        <w:rPr>
          <w:lang w:val="ro-RO"/>
        </w:rPr>
        <w:t xml:space="preserve">În cazul în care în perioada gestionară a avut loc revocarea de către persoanele fizice a operațiunilor de </w:t>
      </w:r>
      <w:r w:rsidRPr="00D863DB">
        <w:rPr>
          <w:lang w:val="ro-RO"/>
        </w:rPr>
        <w:t>cumpărare/vînzare</w:t>
      </w:r>
      <w:r w:rsidRPr="00814472">
        <w:rPr>
          <w:lang w:val="ro-RO"/>
        </w:rPr>
        <w:t xml:space="preserve"> a valutei străine, sumele operațiunilor, reflectate în rîndurile cu codul PFN, se indică după </w:t>
      </w:r>
      <w:r w:rsidRPr="00D863DB">
        <w:rPr>
          <w:lang w:val="ro-RO"/>
        </w:rPr>
        <w:t xml:space="preserve">deducerea sumelor operațiunilor </w:t>
      </w:r>
      <w:r w:rsidRPr="00814472">
        <w:rPr>
          <w:lang w:val="ro-RO"/>
        </w:rPr>
        <w:t>corespunzătoare de revocare, reflectate în rîndurile cu codul PFNREV.</w:t>
      </w:r>
    </w:p>
    <w:p w:rsidR="008F0F56" w:rsidRPr="00C1607B" w:rsidRDefault="008F0F56">
      <w:pPr>
        <w:rPr>
          <w:lang w:val="ro-RO"/>
        </w:rPr>
      </w:pPr>
    </w:p>
    <w:sectPr w:rsidR="008F0F56" w:rsidRPr="00C1607B" w:rsidSect="00C16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07B"/>
    <w:rsid w:val="0014154D"/>
    <w:rsid w:val="00327638"/>
    <w:rsid w:val="00631028"/>
    <w:rsid w:val="00814472"/>
    <w:rsid w:val="008F0F56"/>
    <w:rsid w:val="00925481"/>
    <w:rsid w:val="009F3C96"/>
    <w:rsid w:val="00BD0BCB"/>
    <w:rsid w:val="00C1607B"/>
    <w:rsid w:val="00D863DB"/>
    <w:rsid w:val="00EE5B9E"/>
    <w:rsid w:val="00F527F1"/>
    <w:rsid w:val="00F7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7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1352</Words>
  <Characters>7711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User</cp:lastModifiedBy>
  <cp:revision>5</cp:revision>
  <dcterms:created xsi:type="dcterms:W3CDTF">2014-10-27T12:55:00Z</dcterms:created>
  <dcterms:modified xsi:type="dcterms:W3CDTF">2017-05-11T11:41:00Z</dcterms:modified>
</cp:coreProperties>
</file>