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66" w:rsidRPr="00202F90" w:rsidRDefault="006A7366" w:rsidP="00780CB5">
      <w:pPr>
        <w:rPr>
          <w:b/>
          <w:bCs/>
          <w:i/>
          <w:u w:val="single"/>
          <w:lang w:val="ru-RU"/>
        </w:rPr>
      </w:pPr>
    </w:p>
    <w:p w:rsidR="006A7366" w:rsidRPr="00202F90" w:rsidRDefault="006A7366" w:rsidP="00377A7D">
      <w:pPr>
        <w:jc w:val="right"/>
        <w:rPr>
          <w:bCs/>
          <w:lang w:val="ru-RU"/>
        </w:rPr>
      </w:pPr>
      <w:r w:rsidRPr="00202F90">
        <w:rPr>
          <w:bCs/>
          <w:lang w:val="ru-RU"/>
        </w:rPr>
        <w:t>Приложение к Постановлению</w:t>
      </w:r>
    </w:p>
    <w:p w:rsidR="006A7366" w:rsidRPr="00202F90" w:rsidRDefault="006A7366" w:rsidP="00377A7D">
      <w:pPr>
        <w:jc w:val="right"/>
        <w:rPr>
          <w:bCs/>
          <w:lang w:val="ru-RU"/>
        </w:rPr>
      </w:pPr>
      <w:r w:rsidRPr="00202F90">
        <w:rPr>
          <w:bCs/>
          <w:lang w:val="ru-RU"/>
        </w:rPr>
        <w:t xml:space="preserve">Административного совета НАРЭ  </w:t>
      </w:r>
    </w:p>
    <w:p w:rsidR="006A7366" w:rsidRPr="00202F90" w:rsidRDefault="006A7366" w:rsidP="00377A7D">
      <w:pPr>
        <w:jc w:val="right"/>
        <w:rPr>
          <w:bCs/>
          <w:lang w:val="ru-RU"/>
        </w:rPr>
      </w:pPr>
      <w:r w:rsidRPr="00202F90">
        <w:rPr>
          <w:bCs/>
          <w:lang w:val="ru-RU"/>
        </w:rPr>
        <w:t xml:space="preserve">№ 678 от 22 августа </w:t>
      </w:r>
      <w:smartTag w:uri="urn:schemas-microsoft-com:office:smarttags" w:element="metricconverter">
        <w:smartTagPr>
          <w:attr w:name="ProductID" w:val="2014 г"/>
        </w:smartTagPr>
        <w:r w:rsidRPr="00202F90">
          <w:rPr>
            <w:bCs/>
            <w:lang w:val="ru-RU"/>
          </w:rPr>
          <w:t>2014 г</w:t>
        </w:r>
      </w:smartTag>
      <w:r w:rsidRPr="00202F90">
        <w:rPr>
          <w:bCs/>
          <w:lang w:val="ru-RU"/>
        </w:rPr>
        <w:t>.</w:t>
      </w:r>
    </w:p>
    <w:p w:rsidR="006A7366" w:rsidRPr="00202F90" w:rsidRDefault="006A7366" w:rsidP="00377A7D">
      <w:pPr>
        <w:jc w:val="right"/>
        <w:rPr>
          <w:bCs/>
          <w:lang w:val="ru-RU"/>
        </w:rPr>
      </w:pPr>
      <w:r w:rsidRPr="00202F90">
        <w:rPr>
          <w:bCs/>
          <w:lang w:val="ru-RU"/>
        </w:rPr>
        <w:t xml:space="preserve">    </w:t>
      </w:r>
    </w:p>
    <w:p w:rsidR="00C21DAE" w:rsidRPr="007D77FF" w:rsidRDefault="00C21DAE" w:rsidP="00780CB5">
      <w:pPr>
        <w:spacing w:before="240" w:after="240"/>
        <w:jc w:val="center"/>
        <w:rPr>
          <w:b/>
          <w:bCs/>
          <w:lang w:val="ru-RU"/>
        </w:rPr>
      </w:pPr>
      <w:r w:rsidRPr="00C21DAE">
        <w:rPr>
          <w:b/>
          <w:bCs/>
          <w:lang w:val="ru-RU"/>
        </w:rPr>
        <w:t>МЕТОДОЛОГИЯ РАСЧЕТА,</w:t>
      </w:r>
    </w:p>
    <w:p w:rsidR="00C21DAE" w:rsidRPr="00C21DAE" w:rsidRDefault="00C21DAE" w:rsidP="00780CB5">
      <w:pPr>
        <w:spacing w:before="240" w:after="240"/>
        <w:jc w:val="center"/>
        <w:rPr>
          <w:b/>
          <w:bCs/>
          <w:lang w:val="ru-RU"/>
        </w:rPr>
      </w:pPr>
      <w:r w:rsidRPr="00C21DAE">
        <w:rPr>
          <w:b/>
          <w:bCs/>
          <w:lang w:val="ru-RU"/>
        </w:rPr>
        <w:t xml:space="preserve"> УТВЕРЖДЕНИЯ И ПРИМЕНЕНИЯ ТАРИФОВ</w:t>
      </w:r>
    </w:p>
    <w:p w:rsidR="006A7366" w:rsidRPr="00C21DAE" w:rsidRDefault="00C21DAE" w:rsidP="00780CB5">
      <w:pPr>
        <w:spacing w:before="240" w:after="240"/>
        <w:jc w:val="center"/>
        <w:rPr>
          <w:b/>
          <w:bCs/>
          <w:lang w:val="ru-RU"/>
        </w:rPr>
      </w:pPr>
      <w:r w:rsidRPr="00C21DAE">
        <w:rPr>
          <w:b/>
          <w:bCs/>
          <w:lang w:val="ru-RU"/>
        </w:rPr>
        <w:t xml:space="preserve"> И РЕГУЛИРУЕМЫХ  ЦЕН НА ПРИРОДНЫЙ ГАЗ</w:t>
      </w:r>
    </w:p>
    <w:p w:rsidR="006A7366" w:rsidRPr="00202F90" w:rsidRDefault="006A7366" w:rsidP="00780CB5">
      <w:pPr>
        <w:spacing w:before="240" w:after="240"/>
        <w:jc w:val="center"/>
        <w:rPr>
          <w:b/>
          <w:bCs/>
          <w:lang w:val="ru-RU"/>
        </w:rPr>
      </w:pPr>
      <w:r w:rsidRPr="00202F90">
        <w:rPr>
          <w:b/>
          <w:bCs/>
          <w:lang w:val="ru-RU"/>
        </w:rPr>
        <w:t>Раздел 1</w:t>
      </w:r>
    </w:p>
    <w:p w:rsidR="006A7366" w:rsidRPr="00202F90" w:rsidRDefault="006A7366" w:rsidP="00780CB5">
      <w:pPr>
        <w:spacing w:before="240" w:after="240"/>
        <w:jc w:val="center"/>
        <w:rPr>
          <w:lang w:val="ru-RU"/>
        </w:rPr>
      </w:pPr>
      <w:r w:rsidRPr="00202F90">
        <w:rPr>
          <w:b/>
          <w:bCs/>
          <w:lang w:val="ru-RU"/>
        </w:rPr>
        <w:t>ОБЩИЕ ПОЛОЖЕНИЯ</w:t>
      </w:r>
    </w:p>
    <w:p w:rsidR="006A7366" w:rsidRDefault="006A7366" w:rsidP="00C85463">
      <w:pPr>
        <w:tabs>
          <w:tab w:val="left" w:pos="2400"/>
        </w:tabs>
        <w:spacing w:after="120"/>
        <w:ind w:firstLine="720"/>
        <w:jc w:val="both"/>
        <w:rPr>
          <w:lang w:val="ru-RU" w:eastAsia="es-ES"/>
        </w:rPr>
      </w:pPr>
      <w:r w:rsidRPr="00202F90">
        <w:rPr>
          <w:lang w:val="ru-RU"/>
        </w:rPr>
        <w:t xml:space="preserve">1. Методология расчета и применения регулируемых тарифов на природный газ направлена на установление порядка расчета </w:t>
      </w:r>
      <w:r w:rsidR="005E7A25" w:rsidRPr="005E7A25">
        <w:rPr>
          <w:lang w:val="ru-RU"/>
        </w:rPr>
        <w:t>цен и</w:t>
      </w:r>
      <w:r w:rsidR="005E7A25" w:rsidRPr="00202F90">
        <w:rPr>
          <w:lang w:val="ru-RU"/>
        </w:rPr>
        <w:t xml:space="preserve"> </w:t>
      </w:r>
      <w:r w:rsidRPr="00202F90">
        <w:rPr>
          <w:lang w:val="ru-RU"/>
        </w:rPr>
        <w:t>регулируемых тарифов, применяемых в газовой отрасли</w:t>
      </w:r>
      <w:r w:rsidRPr="00202F90">
        <w:rPr>
          <w:lang w:val="ru-RU" w:eastAsia="es-ES"/>
        </w:rPr>
        <w:t>.</w:t>
      </w:r>
    </w:p>
    <w:p w:rsidR="005E7A25" w:rsidRPr="005E7A25" w:rsidRDefault="005E7A25" w:rsidP="00C85463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 xml:space="preserve">[Пкт.1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 w:eastAsia="es-ES"/>
        </w:rPr>
      </w:pPr>
      <w:r w:rsidRPr="00202F90">
        <w:rPr>
          <w:lang w:val="ru-RU" w:eastAsia="es-ES"/>
        </w:rPr>
        <w:t>2. Настоящая Методология устанавливает: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r w:rsidRPr="00202F90">
        <w:rPr>
          <w:lang w:val="ru-RU"/>
        </w:rPr>
        <w:t>a) принципы, порядок расчета и применения регулируемых тарифов на услугу по передаче и услугу по распределению природного газа;</w:t>
      </w:r>
    </w:p>
    <w:p w:rsidR="00ED7AE2" w:rsidRDefault="00ED7AE2" w:rsidP="005E7A25">
      <w:pPr>
        <w:tabs>
          <w:tab w:val="left" w:pos="2400"/>
        </w:tabs>
        <w:spacing w:after="120"/>
        <w:ind w:firstLine="720"/>
        <w:jc w:val="both"/>
        <w:rPr>
          <w:rStyle w:val="docblue"/>
          <w:i/>
          <w:iCs/>
          <w:color w:val="0000FF"/>
          <w:lang w:val="ru-RU"/>
        </w:rPr>
      </w:pPr>
      <w:r>
        <w:t>b</w:t>
      </w:r>
      <w:r w:rsidRPr="00ED7AE2">
        <w:rPr>
          <w:lang w:val="ru-RU"/>
        </w:rPr>
        <w:t xml:space="preserve">) </w:t>
      </w:r>
      <w:proofErr w:type="gramStart"/>
      <w:r w:rsidRPr="00ED7AE2">
        <w:rPr>
          <w:lang w:val="ru-RU"/>
        </w:rPr>
        <w:t>принципы</w:t>
      </w:r>
      <w:proofErr w:type="gramEnd"/>
      <w:r w:rsidRPr="00ED7AE2">
        <w:rPr>
          <w:lang w:val="ru-RU"/>
        </w:rPr>
        <w:t>, порядок расчета и применения регулируемых цен на поставку природного газа на крайний случай и на поставку природного газа определенным категориям потребителей в контексте выполнения обязательства по публичной услуге;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</w:p>
    <w:p w:rsidR="005E7A25" w:rsidRPr="005E7A25" w:rsidRDefault="005E7A25" w:rsidP="005E7A25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b</w:t>
      </w:r>
      <w:r w:rsidRPr="005E7A25">
        <w:rPr>
          <w:rStyle w:val="docblue"/>
          <w:i/>
          <w:iCs/>
          <w:color w:val="0000FF"/>
          <w:lang w:val="ru-RU"/>
        </w:rPr>
        <w:t xml:space="preserve">) </w:t>
      </w:r>
      <w:r>
        <w:rPr>
          <w:rStyle w:val="docblue"/>
          <w:i/>
          <w:iCs/>
          <w:color w:val="0000FF"/>
          <w:lang w:val="ru-RU"/>
        </w:rPr>
        <w:t>в редакции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6A7366" w:rsidP="00C85463">
      <w:pPr>
        <w:spacing w:after="80"/>
        <w:ind w:firstLine="720"/>
        <w:jc w:val="both"/>
        <w:rPr>
          <w:lang w:val="ru-RU"/>
        </w:rPr>
      </w:pPr>
      <w:r w:rsidRPr="00202F90">
        <w:rPr>
          <w:lang w:val="ru-RU"/>
        </w:rPr>
        <w:t>c) порядок расчета и применения дифференцированных тарифов на услугу по распределению, в зависимости от уровня давления распределительных сетей природного газа природного газа, к которым подключены газовые установки конечных потребителей;</w:t>
      </w:r>
    </w:p>
    <w:p w:rsidR="00ED7AE2" w:rsidRPr="00ED7AE2" w:rsidRDefault="00ED7AE2" w:rsidP="00ED7AE2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ru-RU"/>
        </w:rPr>
        <w:t>с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7D77FF" w:rsidRDefault="006A7366" w:rsidP="00C85463">
      <w:pPr>
        <w:pStyle w:val="NormalWeb"/>
        <w:spacing w:after="80"/>
        <w:ind w:firstLine="709"/>
        <w:rPr>
          <w:lang w:val="ru-RU"/>
        </w:rPr>
      </w:pPr>
      <w:r w:rsidRPr="00202F90">
        <w:rPr>
          <w:lang w:val="ru-RU"/>
        </w:rPr>
        <w:t>d) составляющие и порядок определения расходов, включаемых в расчет тарифов</w:t>
      </w:r>
      <w:r w:rsidR="007D77FF" w:rsidRPr="007D77FF">
        <w:rPr>
          <w:lang w:val="ru-RU"/>
        </w:rPr>
        <w:t xml:space="preserve"> и регулируемых цен</w:t>
      </w:r>
      <w:r w:rsidRPr="00202F90">
        <w:rPr>
          <w:lang w:val="ru-RU"/>
        </w:rPr>
        <w:t>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d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7D77FF" w:rsidRDefault="006A7366" w:rsidP="00C85463">
      <w:pPr>
        <w:pStyle w:val="NormalWeb"/>
        <w:spacing w:after="80"/>
        <w:ind w:firstLine="720"/>
        <w:rPr>
          <w:lang w:val="ru-RU"/>
        </w:rPr>
      </w:pPr>
      <w:r w:rsidRPr="00202F90">
        <w:rPr>
          <w:lang w:val="ru-RU"/>
        </w:rPr>
        <w:t xml:space="preserve">e) порядок определения рентабельности долгосрочных материальных и нематериальных активов, связанных с деятельностью по передаче и распределению природного газа, и регулируемой рентабельности </w:t>
      </w:r>
      <w:r w:rsidR="007D77FF" w:rsidRPr="007D77FF">
        <w:rPr>
          <w:lang w:val="ru-RU"/>
        </w:rPr>
        <w:t>гарантирующего поставщика и поставщика, на которого возложено исполнение обязанности по публичной услуге</w:t>
      </w:r>
      <w:r w:rsidRPr="00202F90">
        <w:rPr>
          <w:lang w:val="ru-RU"/>
        </w:rPr>
        <w:t xml:space="preserve"> по регулируемым тарифам;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e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7D77FF" w:rsidP="00C85463">
      <w:pPr>
        <w:pStyle w:val="NormalWeb"/>
        <w:spacing w:after="80"/>
        <w:ind w:firstLine="720"/>
        <w:rPr>
          <w:lang w:val="en-GB"/>
        </w:rPr>
      </w:pPr>
      <w:r>
        <w:t>f</w:t>
      </w:r>
      <w:r w:rsidRPr="007D77FF">
        <w:rPr>
          <w:lang w:val="ru-RU"/>
        </w:rPr>
        <w:t xml:space="preserve">) </w:t>
      </w:r>
      <w:proofErr w:type="gramStart"/>
      <w:r w:rsidRPr="007D77FF">
        <w:rPr>
          <w:lang w:val="ru-RU"/>
        </w:rPr>
        <w:t>порядок</w:t>
      </w:r>
      <w:proofErr w:type="gramEnd"/>
      <w:r w:rsidRPr="007D77FF">
        <w:rPr>
          <w:lang w:val="ru-RU"/>
        </w:rPr>
        <w:t xml:space="preserve"> возврата</w:t>
      </w:r>
      <w:r>
        <w:t> </w:t>
      </w:r>
      <w:r w:rsidRPr="007D77FF">
        <w:rPr>
          <w:lang w:val="ru-RU"/>
        </w:rPr>
        <w:t xml:space="preserve"> инвестиций в газовую отрасль через цены и тарифы</w:t>
      </w:r>
      <w:r w:rsidR="006A7366" w:rsidRPr="00202F90">
        <w:rPr>
          <w:lang w:val="ru-RU"/>
        </w:rPr>
        <w:t>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f</w:t>
      </w:r>
      <w:r w:rsidRPr="005E7A25">
        <w:rPr>
          <w:rStyle w:val="docblue"/>
          <w:i/>
          <w:iCs/>
          <w:color w:val="0000FF"/>
          <w:lang w:val="ru-RU"/>
        </w:rPr>
        <w:t xml:space="preserve">) </w:t>
      </w:r>
      <w:r>
        <w:rPr>
          <w:rStyle w:val="docblue"/>
          <w:i/>
          <w:iCs/>
          <w:color w:val="0000FF"/>
          <w:lang w:val="ru-RU"/>
        </w:rPr>
        <w:t>в редакции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pStyle w:val="NormalWeb"/>
        <w:spacing w:after="80"/>
        <w:ind w:firstLine="720"/>
        <w:rPr>
          <w:lang w:val="ru-RU"/>
        </w:rPr>
      </w:pPr>
      <w:r w:rsidRPr="00202F90">
        <w:rPr>
          <w:lang w:val="ru-RU"/>
        </w:rPr>
        <w:t>g) порядок разделения расходов и рентабельности между видами деятельности, осуществляемыми газовыми предприятиями, и услугами по распределению природного газа, оказываемыми через газовые сети с разными уровнями давления;</w:t>
      </w:r>
    </w:p>
    <w:p w:rsidR="006A7366" w:rsidRPr="00202F90" w:rsidRDefault="006A7366" w:rsidP="00C85463">
      <w:pPr>
        <w:pStyle w:val="NormalWeb"/>
        <w:spacing w:after="120"/>
        <w:ind w:firstLine="720"/>
        <w:rPr>
          <w:lang w:val="ru-RU"/>
        </w:rPr>
      </w:pPr>
      <w:r w:rsidRPr="00202F90">
        <w:rPr>
          <w:lang w:val="ru-RU"/>
        </w:rPr>
        <w:lastRenderedPageBreak/>
        <w:t>h) порядок определения и утверждения расходов на первый год действия настоящей Методологии (базовый год) и порядок их обновления на следующие годы действия настоящей Методологии.</w:t>
      </w:r>
    </w:p>
    <w:p w:rsidR="006A7366" w:rsidRPr="00202F90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>3. Настоящая Методология основана на следующих принципах регулирования:</w:t>
      </w:r>
    </w:p>
    <w:p w:rsidR="006A7366" w:rsidRPr="00202F90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>a) функциональное и учетное разделение в соответствии с положениями Закона о природном газе, деятельности по распределению и деятельности по поставке природного газа и других регулируемых и нерегулируемых видов деятельности, осуществляемых газовыми предприятиями, а с 2016 года – законное отделение деятельности по распределению от деятельности по поставке природного газа по регулируемым тарифам;</w:t>
      </w:r>
    </w:p>
    <w:p w:rsidR="006A7366" w:rsidRPr="00202F90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 xml:space="preserve">b) качественное и надежное предоставление услуг по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передаче</w:t>
      </w:r>
      <w:r w:rsidRPr="00202F90">
        <w:rPr>
          <w:lang w:val="ru-RU"/>
        </w:rPr>
        <w:t xml:space="preserve"> и распределению природного газа поставщикам, конечным потребителям и другим системным пользователям при эффективном использовании объектов газовой системы;</w:t>
      </w:r>
    </w:p>
    <w:p w:rsidR="006A7366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 xml:space="preserve">c) обеспечение финансовой жизнеспособности регулируемых предприятий газовой отрасли путем установления тарифов </w:t>
      </w:r>
      <w:r w:rsidR="007D77FF" w:rsidRPr="007D77FF">
        <w:rPr>
          <w:lang w:val="ru-RU"/>
        </w:rPr>
        <w:t>и цен</w:t>
      </w:r>
      <w:r w:rsidR="007D77FF">
        <w:rPr>
          <w:lang w:val="ru-RU"/>
        </w:rPr>
        <w:t xml:space="preserve"> </w:t>
      </w:r>
      <w:r w:rsidRPr="00202F90">
        <w:rPr>
          <w:lang w:val="ru-RU"/>
        </w:rPr>
        <w:t>исходя из фактических затрат, необходимых для осуществления деятельности, и обеспечения разумного уровня рентабельности;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3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gramStart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ru-RU"/>
        </w:rPr>
        <w:t>с</w:t>
      </w:r>
      <w:proofErr w:type="spellEnd"/>
      <w:proofErr w:type="gramEnd"/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 xml:space="preserve">d) эффективное осуществление в безопасных условиях деятельности по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передаче</w:t>
      </w:r>
      <w:r w:rsidRPr="00202F90">
        <w:rPr>
          <w:lang w:val="ru-RU"/>
        </w:rPr>
        <w:t>, распределению и поставке природного газа по регулируемым тарифам</w:t>
      </w:r>
      <w:r w:rsidR="007D77FF" w:rsidRPr="007D77FF">
        <w:rPr>
          <w:lang w:val="ru-RU"/>
        </w:rPr>
        <w:t xml:space="preserve"> и ценам</w:t>
      </w:r>
      <w:r w:rsidRPr="00202F90">
        <w:rPr>
          <w:lang w:val="ru-RU"/>
        </w:rPr>
        <w:t>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3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d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7D77FF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 xml:space="preserve">e) оплата конечными потребителями только реальных затрат, связанных с оказанием услуг по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передаче</w:t>
      </w:r>
      <w:r w:rsidRPr="00202F90">
        <w:rPr>
          <w:lang w:val="ru-RU"/>
        </w:rPr>
        <w:t>, распределению и поставке природного газа по регулируемым тарифам</w:t>
      </w:r>
      <w:r w:rsidR="007D77FF" w:rsidRPr="007D77FF">
        <w:rPr>
          <w:lang w:val="ru-RU"/>
        </w:rPr>
        <w:t xml:space="preserve"> и ценам</w:t>
      </w:r>
      <w:r w:rsidRPr="00202F90">
        <w:rPr>
          <w:lang w:val="ru-RU"/>
        </w:rPr>
        <w:t>, в зависимости от уровня давления газовых сетей, к которым подключены газовые установки конечных потребителей;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3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e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>f) продвижение эффективных инвестиций, необходимых для развития и осуществления регулируемой деятельности;</w:t>
      </w:r>
    </w:p>
    <w:p w:rsidR="006A7366" w:rsidRPr="00202F90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>g) постепенное вытеснение перекрестных субсидий;</w:t>
      </w:r>
    </w:p>
    <w:p w:rsidR="006A7366" w:rsidRPr="007D77FF" w:rsidRDefault="006A7366" w:rsidP="00C85463">
      <w:pPr>
        <w:pStyle w:val="NormalWeb"/>
        <w:spacing w:after="120"/>
        <w:rPr>
          <w:lang w:val="ru-RU"/>
        </w:rPr>
      </w:pPr>
      <w:r w:rsidRPr="00202F90">
        <w:rPr>
          <w:lang w:val="ru-RU"/>
        </w:rPr>
        <w:t>h) обеспечение прозрачности в процессе регулирования тарифов</w:t>
      </w:r>
      <w:r w:rsidR="007D77FF" w:rsidRPr="007D77FF">
        <w:rPr>
          <w:lang w:val="ru-RU"/>
        </w:rPr>
        <w:t xml:space="preserve"> и регулируемых цен</w:t>
      </w:r>
      <w:r w:rsidRPr="00202F90">
        <w:rPr>
          <w:lang w:val="ru-RU"/>
        </w:rPr>
        <w:t>.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3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h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780CB5">
      <w:pPr>
        <w:pStyle w:val="Style19"/>
        <w:widowControl/>
        <w:spacing w:after="120" w:line="240" w:lineRule="auto"/>
        <w:ind w:left="1073"/>
        <w:rPr>
          <w:rStyle w:val="FontStyle58"/>
          <w:rFonts w:ascii="Times New Roman" w:hAnsi="Times New Roman"/>
          <w:bCs/>
          <w:sz w:val="24"/>
          <w:lang w:eastAsia="ro-RO"/>
        </w:rPr>
      </w:pPr>
      <w:r w:rsidRPr="00202F90">
        <w:rPr>
          <w:rStyle w:val="FontStyle58"/>
          <w:rFonts w:ascii="Times New Roman" w:hAnsi="Times New Roman"/>
          <w:bCs/>
          <w:sz w:val="24"/>
          <w:lang w:eastAsia="ro-RO"/>
        </w:rPr>
        <w:t>Раздел 2</w:t>
      </w:r>
    </w:p>
    <w:p w:rsidR="006A7366" w:rsidRPr="00202F90" w:rsidRDefault="006A7366" w:rsidP="00780CB5">
      <w:pPr>
        <w:pStyle w:val="Style19"/>
        <w:widowControl/>
        <w:spacing w:after="120" w:line="240" w:lineRule="auto"/>
        <w:ind w:left="1073"/>
        <w:rPr>
          <w:rStyle w:val="FontStyle58"/>
          <w:rFonts w:ascii="Times New Roman" w:hAnsi="Times New Roman"/>
          <w:bCs/>
          <w:sz w:val="24"/>
          <w:lang w:eastAsia="ro-RO"/>
        </w:rPr>
      </w:pPr>
      <w:r w:rsidRPr="00202F90">
        <w:rPr>
          <w:rStyle w:val="FontStyle58"/>
          <w:rFonts w:ascii="Times New Roman" w:hAnsi="Times New Roman"/>
          <w:bCs/>
          <w:sz w:val="24"/>
          <w:lang w:eastAsia="ro-RO"/>
        </w:rPr>
        <w:t xml:space="preserve">ОПРЕДЕЛЕНИЕ РЕГУЛИРУЕМЫХ ВИДОВ ДЕЯТЕЛЬНОСТИ </w:t>
      </w:r>
      <w:r w:rsidR="007D77FF">
        <w:rPr>
          <w:rStyle w:val="FontStyle58"/>
          <w:rFonts w:ascii="Times New Roman" w:hAnsi="Times New Roman"/>
          <w:bCs/>
          <w:sz w:val="24"/>
          <w:lang w:eastAsia="ro-RO"/>
        </w:rPr>
        <w:t xml:space="preserve">ЦЕН </w:t>
      </w:r>
      <w:r w:rsidRPr="00202F90">
        <w:rPr>
          <w:rStyle w:val="FontStyle58"/>
          <w:rFonts w:ascii="Times New Roman" w:hAnsi="Times New Roman"/>
          <w:bCs/>
          <w:sz w:val="24"/>
          <w:lang w:eastAsia="ro-RO"/>
        </w:rPr>
        <w:t>И ТАРИФОВ</w:t>
      </w:r>
    </w:p>
    <w:p w:rsidR="006A7366" w:rsidRPr="00202F90" w:rsidRDefault="006A7366" w:rsidP="00C85463">
      <w:pPr>
        <w:pStyle w:val="NormalWeb"/>
        <w:spacing w:after="4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4. Настоящая Методология предусматривает расчет и применение </w:t>
      </w:r>
      <w:r w:rsidR="007D77FF" w:rsidRPr="007D77FF">
        <w:rPr>
          <w:lang w:val="ru-RU"/>
        </w:rPr>
        <w:t>цен и</w:t>
      </w:r>
      <w:r w:rsidR="007D77FF">
        <w:rPr>
          <w:lang w:val="ru-RU"/>
        </w:rPr>
        <w:t xml:space="preserve"> 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регулируемых тарифов на следующие виды деятельности:</w:t>
      </w:r>
    </w:p>
    <w:p w:rsidR="006A7366" w:rsidRPr="00202F90" w:rsidRDefault="006A7366" w:rsidP="00C85463">
      <w:pPr>
        <w:pStyle w:val="NormalWeb"/>
        <w:spacing w:after="4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a) передача природного газа;</w:t>
      </w:r>
    </w:p>
    <w:p w:rsidR="006A7366" w:rsidRPr="00202F90" w:rsidRDefault="006A7366" w:rsidP="00C85463">
      <w:pPr>
        <w:pStyle w:val="NormalWeb"/>
        <w:spacing w:after="4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b) распределение природного газа;</w:t>
      </w:r>
    </w:p>
    <w:p w:rsidR="006A7366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c) поставка природного газа </w:t>
      </w: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по</w:t>
      </w:r>
      <w:proofErr w:type="gram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</w:t>
      </w:r>
      <w:proofErr w:type="gramStart"/>
      <w:r w:rsidR="007D77FF" w:rsidRPr="007D77FF">
        <w:rPr>
          <w:lang w:val="ru-RU"/>
        </w:rPr>
        <w:t>гарантирующим</w:t>
      </w:r>
      <w:proofErr w:type="gramEnd"/>
      <w:r w:rsidR="007D77FF" w:rsidRPr="007D77FF">
        <w:rPr>
          <w:lang w:val="ru-RU"/>
        </w:rPr>
        <w:t xml:space="preserve"> поставщиком и/или поставщиком, на которого возложено исполнение обязанности по публичной услуге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.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rStyle w:val="FontStyle61"/>
          <w:rFonts w:ascii="Times New Roman" w:hAnsi="Times New Roman"/>
          <w:color w:val="0000FF"/>
          <w:sz w:val="24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4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5"/>
          <w:rFonts w:ascii="Times New Roman" w:hAnsi="Times New Roman"/>
          <w:iCs/>
          <w:sz w:val="24"/>
          <w:lang w:val="ru-RU" w:eastAsia="ro-RO"/>
        </w:rPr>
        <w:t xml:space="preserve">5.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Деятельность по передаче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природного газа включает комплекс операций, осуществляемых оператором передающей </w:t>
      </w:r>
      <w:r w:rsidR="00C21DAE" w:rsidRPr="00C21DAE">
        <w:rPr>
          <w:rStyle w:val="FontStyle61"/>
          <w:rFonts w:ascii="Times New Roman" w:hAnsi="Times New Roman"/>
          <w:sz w:val="24"/>
          <w:lang w:val="ru-RU" w:eastAsia="ro-RO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связанных с развитием, эксплуатацией и использованием передающих сетей природного газа.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lastRenderedPageBreak/>
        <w:t xml:space="preserve">6. Развитие передающих сетей природного газа включает деятельность, осуществляемую оператором передающей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по строительству новых мощностей или увеличению существующих передающих мощностей природного газа.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7. Эксплуатация передающих сетей газа включает мероприятия и операции, осуществляемые оператором передающей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по обслуживанию, проверке, обеспечению безопасности, ремонту, обновлению и замене передающих сетей природного газа, оборудования, установок и других сопутствующих основных средств.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8. Использование передающих сетей природного газа включает следующие виды деятельности и операции: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a)   заключение договоров на оказание услуги по передаче природного газа;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b) снятие показаний учетно-измерительных приборов и учет природного газа, поступающего и выходящего из передающих сетей природного газа;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c) прием природного газа в пунктах разграничения (измерения природного газа)  передающих сетей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: от передающих сетей других государств и/или операторов передающей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от отечественных производителей или складов хранения природного газа, передача природного газа по передающим сетям природного газа и его передача в пунктах разграничения (измерения природного газа) передающих сетей от передающих сетей других государств и/или других</w:t>
      </w:r>
      <w:proofErr w:type="gram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операторов передающей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от распределительных сетей природного газа или газовых установок конечных потребителей;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d) диспетчеризация получаемого от поставщиков природного газа путем выработки схем и применения оптимальных режимов функционирования передающей системы природного газа, обеспечение оптимальной работы передающих сетей природного газа с передающими сетями соседних стран, обеспечение качества услуги по</w:t>
      </w:r>
      <w:r w:rsidRPr="00202F90">
        <w:rPr>
          <w:lang w:val="ru-RU"/>
        </w:rPr>
        <w:t xml:space="preserve"> передаче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оказываемой поставщикам, конечным потребителям и/или другим системным пользователям.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e) отношения с поставщиками, конечными потребителями, системными пользователями и операторами распределительных сетей природного газа, связанные с оказанием услуги по передаче природного газа.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9. Деятельность по распределению природного газа включает в себя комплекс мероприятий и операций, выполняемых оператором распределительных сетей, по </w:t>
      </w:r>
      <w:r w:rsidR="005E7A25" w:rsidRPr="005E7A25">
        <w:rPr>
          <w:lang w:val="ru-RU"/>
        </w:rPr>
        <w:t>развит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ию, эксплуатации и использованию распределительных сетей природного газа.</w:t>
      </w:r>
    </w:p>
    <w:p w:rsidR="006A7366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10. </w:t>
      </w:r>
      <w:r w:rsidR="007D77FF" w:rsidRPr="007D77FF">
        <w:rPr>
          <w:lang w:val="ru-RU"/>
        </w:rPr>
        <w:t>Развитие сетей природного газа включает деятельность и операции системного оператора по увеличению мощности существующей сети природного газа или строительству новых сетей или участков газовых сетей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.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rStyle w:val="FontStyle61"/>
          <w:rFonts w:ascii="Times New Roman" w:hAnsi="Times New Roman"/>
          <w:color w:val="0000FF"/>
          <w:sz w:val="24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 xml:space="preserve">10 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>в редакции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11. </w:t>
      </w: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Эксплуатация распределительных сетей природного газа включает мероприятия и операции, выполняемые оператором распределительных сетей, по обслуживанию, проверке, обеспечению безопасности, ремонту, обновлению и замене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природного газа, принадлежащих оператору распределительных сетей, обслуживание, проверку, ремонт, обеспечение безопасности газовых сетей, переданных оператору распределительных сетей на техническое обслуживание, оборудования, установок и других основных средств, относящихся к распределительным сетям природного газа, установку, метрологическую проверку, ремонт</w:t>
      </w:r>
      <w:proofErr w:type="gram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и замену газо-измерительного оборудования, установленного у бытовых потребителей.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12. Использование распределительных сетей природного газа включает следующие мероприятия и операции: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lastRenderedPageBreak/>
        <w:t>- заключение догов</w:t>
      </w:r>
      <w:r w:rsidR="007D77FF">
        <w:rPr>
          <w:rStyle w:val="FontStyle61"/>
          <w:rFonts w:ascii="Times New Roman" w:hAnsi="Times New Roman"/>
          <w:sz w:val="24"/>
          <w:lang w:val="ru-RU" w:eastAsia="ro-RO"/>
        </w:rPr>
        <w:t xml:space="preserve">оров с поставщиками 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и/или системными пользователями на оказание услуги по распределению природного газа;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-    измерение объемов природного газа, поступающих в распределительные сети природного газа;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-   снятие показаний учетных приборов природного газа у всех конечных потребителей, чьи </w:t>
      </w:r>
      <w:r w:rsidRPr="00202F90">
        <w:rPr>
          <w:lang w:val="ru-RU" w:eastAsia="ru-RU"/>
        </w:rPr>
        <w:t xml:space="preserve">газовые установки подключены к распределительным сетям природного газа высокого давления, среднего давления и низкого давления, и передача поставщикам и/или конечным потребителям данных об объемах газа, израсходованных каждым конечным потребителем в отдельности, и/или объемах 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природного газа, распределенных другим поставщикам/</w:t>
      </w:r>
      <w:r w:rsidR="00694C17" w:rsidRPr="00694C17">
        <w:rPr>
          <w:lang w:val="ru-RU"/>
        </w:rPr>
        <w:t>операторам распределительной системы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;</w:t>
      </w:r>
      <w:proofErr w:type="gramEnd"/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-  прием природного газа в пунктах разграничения (измерения) распределительных сетей природного газа от передающих сетей природного газа и/или распределительных сетей природного газа природного газа других </w:t>
      </w:r>
      <w:r w:rsidR="00694C17" w:rsidRPr="00694C17">
        <w:rPr>
          <w:lang w:val="ru-RU"/>
        </w:rPr>
        <w:t>системны</w:t>
      </w:r>
      <w:r w:rsidR="00694C17">
        <w:rPr>
          <w:lang w:val="ru-RU"/>
        </w:rPr>
        <w:t>х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операторов, </w:t>
      </w:r>
      <w:r w:rsidRPr="00202F90">
        <w:rPr>
          <w:lang w:val="ru-RU" w:eastAsia="ru-RU"/>
        </w:rPr>
        <w:t xml:space="preserve">подача природного газа через газораспределительные сети и его передача в пунктах разграничения (измерения) распределительных сетей природного газ от газовых установок конечных потребителей, подключенных к распределительным сетям 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природного газа, и/или от распределительных сетей</w:t>
      </w:r>
      <w:proofErr w:type="gram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 природного газа природного газа других операторов распределительных сетей;</w:t>
      </w:r>
    </w:p>
    <w:p w:rsidR="006A7366" w:rsidRPr="00202F90" w:rsidRDefault="006A7366" w:rsidP="00C85463">
      <w:pPr>
        <w:pStyle w:val="NormalWeb"/>
        <w:spacing w:after="8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- обеспечение оптимальных режимов работы распределительных сетей природного газа   природного газа и обеспечение качества услуги по распределению природного газа, оказываемой поставщикам, конечным потребителям и/или системным пользователям;</w:t>
      </w:r>
    </w:p>
    <w:p w:rsidR="006A7366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- отношения с поставщиками, конечными потребителями, операторами передающих сетей, другими пользователями системы и операторами распределительных сетей, связанные с оказанием услуги по распределению природного газа.</w:t>
      </w:r>
    </w:p>
    <w:p w:rsidR="007D77FF" w:rsidRPr="007D77FF" w:rsidRDefault="007D77FF" w:rsidP="007D77FF">
      <w:pPr>
        <w:tabs>
          <w:tab w:val="left" w:pos="2400"/>
        </w:tabs>
        <w:spacing w:after="120"/>
        <w:ind w:firstLine="720"/>
        <w:jc w:val="both"/>
        <w:rPr>
          <w:rStyle w:val="FontStyle61"/>
          <w:rFonts w:ascii="Times New Roman" w:hAnsi="Times New Roman"/>
          <w:color w:val="0000FF"/>
          <w:sz w:val="24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 w:rsidR="00E70BC0">
        <w:rPr>
          <w:rStyle w:val="docblue"/>
          <w:i/>
          <w:iCs/>
          <w:color w:val="0000FF"/>
          <w:lang w:val="ru-RU"/>
        </w:rPr>
        <w:t>12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6A7366" w:rsidP="00C85463">
      <w:pPr>
        <w:pStyle w:val="NormalWeb"/>
        <w:spacing w:after="120"/>
        <w:ind w:firstLine="720"/>
        <w:rPr>
          <w:rStyle w:val="FontStyle61"/>
          <w:rFonts w:ascii="Times New Roman" w:hAnsi="Times New Roman"/>
          <w:sz w:val="24"/>
          <w:lang w:val="ru-RU" w:eastAsia="ro-RO"/>
        </w:rPr>
      </w:pP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 xml:space="preserve">13. </w:t>
      </w:r>
      <w:proofErr w:type="gramStart"/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 xml:space="preserve">Поставка природного газа по регулируемым </w:t>
      </w:r>
      <w:r w:rsidR="00FE22FD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цен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 xml:space="preserve">ам включает в себя комплекс мероприятий и операций, выполняемых </w:t>
      </w:r>
      <w:r w:rsidR="00E70BC0" w:rsidRPr="00E70BC0">
        <w:rPr>
          <w:lang w:val="ru-RU"/>
        </w:rPr>
        <w:t>гарантирующим поставщиком и/или поставщиком, на которого возложено исполнение обязанности по публичной услуге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, связанных с заключением договоров на объемы импортного природного газа и в случае необходимости объемы газа от отечественных производителей или других поставщиков природного газа, заключение договоров на поставку природного газа с конечными потребителями и</w:t>
      </w:r>
      <w:proofErr w:type="gram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>/</w:t>
      </w:r>
      <w:proofErr w:type="gramStart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или другими поставщиками природного газа по регулируемым </w:t>
      </w:r>
      <w:proofErr w:type="spellStart"/>
      <w:r w:rsidR="00FE22FD">
        <w:rPr>
          <w:rStyle w:val="FontStyle61"/>
          <w:rFonts w:ascii="Times New Roman" w:hAnsi="Times New Roman"/>
          <w:sz w:val="24"/>
          <w:lang w:val="ru-RU" w:eastAsia="ro-RO"/>
        </w:rPr>
        <w:t>ценам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ам</w:t>
      </w:r>
      <w:proofErr w:type="spellEnd"/>
      <w:r w:rsidRPr="00202F90">
        <w:rPr>
          <w:rStyle w:val="FontStyle61"/>
          <w:rFonts w:ascii="Times New Roman" w:hAnsi="Times New Roman"/>
          <w:sz w:val="24"/>
          <w:lang w:val="ru-RU" w:eastAsia="ro-RO"/>
        </w:rPr>
        <w:t xml:space="preserve">, </w:t>
      </w:r>
      <w:r w:rsidRPr="00202F90">
        <w:rPr>
          <w:lang w:val="ru-RU" w:eastAsia="ru-RU"/>
        </w:rPr>
        <w:t xml:space="preserve">фактурирование природного газа, поставленного конечным потребителям и другим поставщикам, сбор платежей за поставленный природный газ, отношения с операторами передающих сетей, операторами распределительных </w:t>
      </w:r>
      <w:r w:rsidR="00FE22FD">
        <w:rPr>
          <w:lang w:val="ru-RU" w:eastAsia="ru-RU"/>
        </w:rPr>
        <w:t>систем</w:t>
      </w:r>
      <w:r w:rsidRPr="00202F90">
        <w:rPr>
          <w:lang w:val="ru-RU" w:eastAsia="ru-RU"/>
        </w:rPr>
        <w:t>, с другими поставщиками и с конечными потребителями, обслуживаемыми в ходе заключенных договоров</w:t>
      </w:r>
      <w:r w:rsidRPr="00202F90">
        <w:rPr>
          <w:rStyle w:val="FontStyle61"/>
          <w:rFonts w:ascii="Times New Roman" w:hAnsi="Times New Roman"/>
          <w:sz w:val="24"/>
          <w:lang w:val="ru-RU" w:eastAsia="ro-RO"/>
        </w:rPr>
        <w:t>.</w:t>
      </w:r>
      <w:proofErr w:type="gramEnd"/>
    </w:p>
    <w:p w:rsidR="00E70BC0" w:rsidRPr="00E70BC0" w:rsidRDefault="00E70BC0" w:rsidP="00E70BC0">
      <w:pPr>
        <w:tabs>
          <w:tab w:val="left" w:pos="2400"/>
        </w:tabs>
        <w:spacing w:after="120"/>
        <w:ind w:firstLine="720"/>
        <w:jc w:val="both"/>
        <w:rPr>
          <w:rStyle w:val="FontStyle61"/>
          <w:rFonts w:ascii="Times New Roman" w:hAnsi="Times New Roman"/>
          <w:color w:val="0000FF"/>
          <w:sz w:val="24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</w:t>
      </w:r>
      <w:r>
        <w:rPr>
          <w:rStyle w:val="docblue"/>
          <w:i/>
          <w:iCs/>
          <w:color w:val="0000FF"/>
          <w:lang w:val="ru-RU"/>
        </w:rPr>
        <w:t>3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14. </w:t>
      </w:r>
      <w:r w:rsidRPr="00202F90">
        <w:rPr>
          <w:lang w:val="ru-RU" w:eastAsia="es-ES"/>
        </w:rPr>
        <w:t>Настоящая Методология регулирует порядок расчета и применения тарифов в газовой отрасли в следующем порядке:</w:t>
      </w:r>
      <w:r w:rsidRPr="00202F90" w:rsidDel="00EC5656">
        <w:rPr>
          <w:lang w:val="ru-RU"/>
        </w:rPr>
        <w:t xml:space="preserve"> </w:t>
      </w:r>
    </w:p>
    <w:p w:rsidR="006A7366" w:rsidRDefault="006A7366" w:rsidP="00C85463">
      <w:pPr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a) </w:t>
      </w:r>
      <w:r w:rsidR="00E70BC0" w:rsidRPr="00E70BC0">
        <w:rPr>
          <w:lang w:val="ru-RU"/>
        </w:rPr>
        <w:t>тариф</w:t>
      </w:r>
      <w:r w:rsidR="00E70BC0">
        <w:rPr>
          <w:lang w:val="ru-RU"/>
        </w:rPr>
        <w:t xml:space="preserve"> </w:t>
      </w:r>
      <w:r w:rsidRPr="00202F90">
        <w:rPr>
          <w:lang w:val="ru-RU"/>
        </w:rPr>
        <w:t>на услуги по передаче природного газа;</w:t>
      </w:r>
    </w:p>
    <w:p w:rsidR="00E70BC0" w:rsidRPr="00E70BC0" w:rsidRDefault="00E70BC0" w:rsidP="00E70BC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14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a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6A7366" w:rsidP="00C85463">
      <w:pPr>
        <w:ind w:firstLine="720"/>
        <w:jc w:val="both"/>
        <w:rPr>
          <w:lang w:val="en-GB"/>
        </w:rPr>
      </w:pPr>
      <w:r w:rsidRPr="00202F90">
        <w:rPr>
          <w:lang w:val="ru-RU"/>
        </w:rPr>
        <w:t xml:space="preserve">b) </w:t>
      </w:r>
      <w:r w:rsidR="00E70BC0" w:rsidRPr="00E70BC0">
        <w:rPr>
          <w:lang w:val="ru-RU"/>
        </w:rPr>
        <w:t>тариф</w:t>
      </w:r>
      <w:r w:rsidR="00E70BC0">
        <w:rPr>
          <w:lang w:val="ru-RU"/>
        </w:rPr>
        <w:t xml:space="preserve"> </w:t>
      </w:r>
      <w:r w:rsidRPr="00202F90">
        <w:rPr>
          <w:lang w:val="ru-RU"/>
        </w:rPr>
        <w:t xml:space="preserve">на услуги по распределению природного газа, оказываемые </w:t>
      </w:r>
      <w:proofErr w:type="gramStart"/>
      <w:r w:rsidRPr="00202F90">
        <w:rPr>
          <w:lang w:val="ru-RU"/>
        </w:rPr>
        <w:t>по</w:t>
      </w:r>
      <w:proofErr w:type="gramEnd"/>
      <w:r w:rsidRPr="00202F90">
        <w:rPr>
          <w:lang w:val="ru-RU"/>
        </w:rPr>
        <w:t>:</w:t>
      </w:r>
    </w:p>
    <w:p w:rsidR="00E70BC0" w:rsidRPr="00E70BC0" w:rsidRDefault="00E70BC0" w:rsidP="00E70BC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14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b</w:t>
      </w:r>
      <w:r w:rsidRPr="005E7A25">
        <w:rPr>
          <w:rStyle w:val="docblue"/>
          <w:i/>
          <w:iCs/>
          <w:color w:val="0000FF"/>
          <w:lang w:val="ru-RU"/>
        </w:rPr>
        <w:t xml:space="preserve">)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ind w:firstLine="1418"/>
        <w:jc w:val="both"/>
        <w:rPr>
          <w:lang w:val="ru-RU"/>
        </w:rPr>
      </w:pPr>
      <w:r w:rsidRPr="00202F90">
        <w:rPr>
          <w:lang w:val="ru-RU"/>
        </w:rPr>
        <w:t xml:space="preserve">- </w:t>
      </w:r>
      <w:r w:rsidRPr="00202F90">
        <w:rPr>
          <w:lang w:val="ru-RU" w:eastAsia="ru-RU"/>
        </w:rPr>
        <w:t>распределительным сетям природного газа высокого давления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ind w:firstLine="1418"/>
        <w:jc w:val="both"/>
        <w:rPr>
          <w:lang w:val="ru-RU"/>
        </w:rPr>
      </w:pPr>
      <w:r w:rsidRPr="00202F90">
        <w:rPr>
          <w:lang w:val="ru-RU" w:eastAsia="ru-RU"/>
        </w:rPr>
        <w:t>- распределительным сетям природного газа среднего давления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ind w:firstLine="1418"/>
        <w:jc w:val="both"/>
        <w:rPr>
          <w:lang w:val="ru-RU"/>
        </w:rPr>
      </w:pPr>
      <w:r w:rsidRPr="00202F90">
        <w:rPr>
          <w:lang w:val="ru-RU"/>
        </w:rPr>
        <w:t xml:space="preserve">- </w:t>
      </w:r>
      <w:r w:rsidRPr="00202F90">
        <w:rPr>
          <w:lang w:val="ru-RU" w:eastAsia="ru-RU"/>
        </w:rPr>
        <w:t>распределительным сетям природного газа низкого давления</w:t>
      </w:r>
      <w:r w:rsidRPr="00202F90">
        <w:rPr>
          <w:lang w:val="ru-RU"/>
        </w:rPr>
        <w:t>.</w:t>
      </w:r>
    </w:p>
    <w:p w:rsidR="00E70BC0" w:rsidRPr="00E70BC0" w:rsidRDefault="006A7366" w:rsidP="00E70BC0">
      <w:pPr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c) </w:t>
      </w:r>
      <w:r w:rsidR="00E70BC0" w:rsidRPr="00E70BC0">
        <w:rPr>
          <w:lang w:val="ru-RU"/>
        </w:rPr>
        <w:t>цены на природный газ, поставляемый гарантирующим поставщиком и/или поставщиком, на которого возложено исполнение обязанности по публичной услуге,  в пунктах:</w:t>
      </w:r>
    </w:p>
    <w:p w:rsidR="00E70BC0" w:rsidRPr="00E70BC0" w:rsidRDefault="00E70BC0" w:rsidP="00E70BC0">
      <w:pPr>
        <w:ind w:firstLine="720"/>
        <w:jc w:val="both"/>
        <w:rPr>
          <w:lang w:val="ru-RU"/>
        </w:rPr>
      </w:pPr>
      <w:r w:rsidRPr="00E70BC0">
        <w:rPr>
          <w:lang w:val="ru-RU"/>
        </w:rPr>
        <w:lastRenderedPageBreak/>
        <w:t xml:space="preserve">    - входа в передающие сети природного газа;</w:t>
      </w:r>
    </w:p>
    <w:p w:rsidR="00E70BC0" w:rsidRPr="00E70BC0" w:rsidRDefault="00E70BC0" w:rsidP="00E70BC0">
      <w:pPr>
        <w:ind w:firstLine="720"/>
        <w:jc w:val="both"/>
        <w:rPr>
          <w:lang w:val="ru-RU"/>
        </w:rPr>
      </w:pPr>
      <w:r w:rsidRPr="00E70BC0">
        <w:rPr>
          <w:lang w:val="ru-RU"/>
        </w:rPr>
        <w:t xml:space="preserve">    - выхода из передающих сетей природного газа;</w:t>
      </w:r>
    </w:p>
    <w:p w:rsidR="00E70BC0" w:rsidRPr="00E70BC0" w:rsidRDefault="00E70BC0" w:rsidP="00E70BC0">
      <w:pPr>
        <w:ind w:firstLine="720"/>
        <w:jc w:val="both"/>
        <w:rPr>
          <w:lang w:val="ru-RU"/>
        </w:rPr>
      </w:pPr>
      <w:r w:rsidRPr="00E70BC0">
        <w:rPr>
          <w:lang w:val="ru-RU"/>
        </w:rPr>
        <w:t xml:space="preserve">    - выхода из распределительных сетей природного газа высокого давления – «IP» (распределительных сетей природного газа, соответствующих давлению свыше 0,3 МПа до 1,2 МПа включительно);</w:t>
      </w:r>
    </w:p>
    <w:p w:rsidR="00E70BC0" w:rsidRPr="00E70BC0" w:rsidRDefault="00E70BC0" w:rsidP="00E70BC0">
      <w:pPr>
        <w:ind w:firstLine="720"/>
        <w:jc w:val="both"/>
        <w:rPr>
          <w:lang w:val="ru-RU"/>
        </w:rPr>
      </w:pPr>
      <w:r w:rsidRPr="00E70BC0">
        <w:rPr>
          <w:lang w:val="ru-RU"/>
        </w:rPr>
        <w:t xml:space="preserve">    -выхода из распределительных сетей природного газа среднего давления – «MP» (распределительных сетей природного газа, соответствующих давлению свыше 0,005 МПа до 0,3 МПа включительно);</w:t>
      </w:r>
    </w:p>
    <w:p w:rsidR="00E70BC0" w:rsidRDefault="00E70BC0" w:rsidP="00E70BC0">
      <w:pPr>
        <w:ind w:firstLine="720"/>
        <w:jc w:val="both"/>
        <w:rPr>
          <w:lang w:val="en-GB"/>
        </w:rPr>
      </w:pPr>
      <w:r w:rsidRPr="00E70BC0">
        <w:rPr>
          <w:lang w:val="ru-RU"/>
        </w:rPr>
        <w:t xml:space="preserve">    -выхода из распределительных сетей природного газа низкого давления – «JP» (распределительных сетей природного газа, соответствующих давлению до 0,005 МПа, включительно).</w:t>
      </w:r>
    </w:p>
    <w:p w:rsidR="00E70BC0" w:rsidRPr="00E70BC0" w:rsidRDefault="00E70BC0" w:rsidP="00E70BC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14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c</w:t>
      </w:r>
      <w:r w:rsidRPr="005E7A25">
        <w:rPr>
          <w:rStyle w:val="docblue"/>
          <w:i/>
          <w:iCs/>
          <w:color w:val="0000FF"/>
          <w:lang w:val="ru-RU"/>
        </w:rPr>
        <w:t xml:space="preserve">) </w:t>
      </w:r>
      <w:r>
        <w:rPr>
          <w:rStyle w:val="docblue"/>
          <w:i/>
          <w:iCs/>
          <w:color w:val="0000FF"/>
          <w:lang w:val="ru-RU"/>
        </w:rPr>
        <w:t xml:space="preserve">в редакции 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190191" w:rsidRPr="00E70BC0" w:rsidRDefault="00190191" w:rsidP="00190191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14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proofErr w:type="spellStart"/>
      <w:r>
        <w:rPr>
          <w:rStyle w:val="docblue"/>
          <w:i/>
          <w:iCs/>
          <w:color w:val="0000FF"/>
          <w:lang w:val="ru-RU"/>
        </w:rPr>
        <w:t>подпкт</w:t>
      </w:r>
      <w:proofErr w:type="spellEnd"/>
      <w:r w:rsidRPr="005E7A25">
        <w:rPr>
          <w:rStyle w:val="docblue"/>
          <w:i/>
          <w:iCs/>
          <w:color w:val="0000FF"/>
          <w:lang w:val="ru-RU"/>
        </w:rPr>
        <w:t>.</w:t>
      </w:r>
      <w:r>
        <w:rPr>
          <w:rStyle w:val="docblue"/>
          <w:i/>
          <w:iCs/>
          <w:color w:val="0000FF"/>
          <w:lang w:val="en-GB"/>
        </w:rPr>
        <w:t>d</w:t>
      </w:r>
      <w:r w:rsidRPr="005E7A25">
        <w:rPr>
          <w:rStyle w:val="docblue"/>
          <w:i/>
          <w:iCs/>
          <w:color w:val="0000FF"/>
          <w:lang w:val="ru-RU"/>
        </w:rPr>
        <w:t xml:space="preserve">) </w:t>
      </w:r>
      <w:r>
        <w:rPr>
          <w:rStyle w:val="docblue"/>
          <w:i/>
          <w:iCs/>
          <w:color w:val="0000FF"/>
          <w:lang w:val="ru-RU"/>
        </w:rPr>
        <w:t>исключен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>15. Согласно настоящей Методологии определяются следующие понятия: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 w:eastAsia="ru-RU"/>
        </w:rPr>
      </w:pPr>
      <w:r w:rsidRPr="00202F90">
        <w:rPr>
          <w:b/>
          <w:i/>
          <w:lang w:val="ru-RU"/>
        </w:rPr>
        <w:t>тарифные отклонения</w:t>
      </w:r>
      <w:r w:rsidRPr="00202F90">
        <w:rPr>
          <w:lang w:val="ru-RU"/>
        </w:rPr>
        <w:t xml:space="preserve"> – </w:t>
      </w:r>
      <w:r w:rsidRPr="00202F90">
        <w:rPr>
          <w:lang w:val="ru-RU" w:eastAsia="ru-RU"/>
        </w:rPr>
        <w:t xml:space="preserve">составляющая корректировки доходов за отчетный год предприятий, осуществляющих деятельность по передаче, распределению или поставке природного газа по регулируемым </w:t>
      </w:r>
      <w:r w:rsidR="00FE22FD">
        <w:rPr>
          <w:lang w:val="ru-RU" w:eastAsia="ru-RU"/>
        </w:rPr>
        <w:t>цен</w:t>
      </w:r>
      <w:r w:rsidRPr="00202F90">
        <w:rPr>
          <w:lang w:val="ru-RU" w:eastAsia="ru-RU"/>
        </w:rPr>
        <w:t xml:space="preserve">ам, возникающая в результате разницы между параметрами, прогнозируемыми при расчете регулируемых </w:t>
      </w:r>
      <w:r w:rsidR="00FE22FD">
        <w:rPr>
          <w:lang w:val="ru-RU" w:eastAsia="ru-RU"/>
        </w:rPr>
        <w:t>цен</w:t>
      </w:r>
      <w:r w:rsidRPr="00202F90">
        <w:rPr>
          <w:lang w:val="ru-RU" w:eastAsia="ru-RU"/>
        </w:rPr>
        <w:t xml:space="preserve">, и фактически зарегистрированными в предыдущем периоде регулирования. 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proofErr w:type="gramStart"/>
      <w:r w:rsidRPr="00202F90">
        <w:rPr>
          <w:lang w:val="ru-RU" w:eastAsia="ru-RU"/>
        </w:rPr>
        <w:t xml:space="preserve">Данные отклонения определяются на основе разницы, полученной в предыдущем периоде регулирования в результате изменения следующих фактических параметров по сравнению с теми, которые были включены в расчет регулируемых </w:t>
      </w:r>
      <w:r w:rsidR="00FE22FD">
        <w:rPr>
          <w:lang w:val="ru-RU" w:eastAsia="ru-RU"/>
        </w:rPr>
        <w:t>цен</w:t>
      </w:r>
      <w:r w:rsidRPr="00202F90">
        <w:rPr>
          <w:lang w:val="ru-RU" w:eastAsia="ru-RU"/>
        </w:rPr>
        <w:t>: закупочная цена природного газа; обменный курс молдавского лея к валюте, в которой закупается природный импортный газ; объемы приобретенного, передающего, распределенного и отпущенного потребителям природного газа;</w:t>
      </w:r>
      <w:proofErr w:type="gramEnd"/>
      <w:r w:rsidRPr="00202F90">
        <w:rPr>
          <w:lang w:val="ru-RU" w:eastAsia="ru-RU"/>
        </w:rPr>
        <w:t xml:space="preserve"> объемы электроэнергии, израсходованной при передаче  природного газа, изменение ставок налогов, сборов и других платежей, отнесенных на затраты согласно законодательству; показатель пересмотра базовых затрат, стоимость технологического расхода и технических потерь природного газа в передающих сетях </w:t>
      </w:r>
      <w:r w:rsidRPr="00202F90">
        <w:rPr>
          <w:lang w:val="ru-RU"/>
        </w:rPr>
        <w:t xml:space="preserve">природного газа и в распределительных сетях природного газа; чистая стоимость долгосрочных материальных и нематериальных активов; тариф на услугу по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передаче</w:t>
      </w:r>
      <w:r w:rsidRPr="00202F90">
        <w:rPr>
          <w:lang w:val="ru-RU"/>
        </w:rPr>
        <w:t xml:space="preserve"> природного газа и тариф на услугу по распределению природного газа, включенные в расчет </w:t>
      </w:r>
      <w:r w:rsidR="00190191">
        <w:rPr>
          <w:lang w:val="ru-RU"/>
        </w:rPr>
        <w:t>цены</w:t>
      </w:r>
      <w:r w:rsidRPr="00202F90">
        <w:rPr>
          <w:lang w:val="ru-RU"/>
        </w:rPr>
        <w:t xml:space="preserve"> на природный газ, отпускаемый поставщиком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ам;</w:t>
      </w:r>
    </w:p>
    <w:p w:rsidR="006A7366" w:rsidRPr="00C21DAE" w:rsidRDefault="006A7366" w:rsidP="00C85463">
      <w:pPr>
        <w:jc w:val="both"/>
        <w:rPr>
          <w:lang w:val="ru-RU"/>
        </w:rPr>
      </w:pPr>
      <w:r w:rsidRPr="00202F90">
        <w:rPr>
          <w:b/>
          <w:i/>
          <w:lang w:val="ru-RU"/>
        </w:rPr>
        <w:t xml:space="preserve">             </w:t>
      </w:r>
      <w:proofErr w:type="gramStart"/>
      <w:r w:rsidRPr="00202F90">
        <w:rPr>
          <w:b/>
          <w:i/>
          <w:lang w:val="ru-RU"/>
        </w:rPr>
        <w:t xml:space="preserve">тариф на услугу по </w:t>
      </w:r>
      <w:r w:rsidRPr="00202F90">
        <w:rPr>
          <w:rStyle w:val="FontStyle65"/>
          <w:rFonts w:ascii="Times New Roman" w:hAnsi="Times New Roman"/>
          <w:b/>
          <w:iCs/>
          <w:sz w:val="24"/>
          <w:lang w:val="ru-RU" w:eastAsia="ro-RO"/>
        </w:rPr>
        <w:t>передаче</w:t>
      </w:r>
      <w:r w:rsidRPr="00202F90">
        <w:rPr>
          <w:b/>
          <w:i/>
          <w:lang w:val="ru-RU"/>
        </w:rPr>
        <w:t xml:space="preserve"> природного газа</w:t>
      </w:r>
      <w:r w:rsidRPr="00202F90">
        <w:rPr>
          <w:lang w:val="ru-RU"/>
        </w:rPr>
        <w:t xml:space="preserve"> - </w:t>
      </w:r>
      <w:r w:rsidRPr="00202F90">
        <w:rPr>
          <w:lang w:val="ru-RU" w:eastAsia="ru-RU"/>
        </w:rPr>
        <w:t xml:space="preserve">стоимость услуги, оказываемой оператором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 w:eastAsia="ru-RU"/>
        </w:rPr>
        <w:t xml:space="preserve">, по резервированию передающей мощности, получению природного газа на пунктах входа в передающей сети природного газа, 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>передаче</w:t>
      </w:r>
      <w:r w:rsidRPr="00202F90">
        <w:rPr>
          <w:lang w:val="ru-RU" w:eastAsia="ru-RU"/>
        </w:rPr>
        <w:t xml:space="preserve"> природного газа по передающей сети природного газа за исключением поставки, поставщикам природного газа или конечным потребителям на пунктах выхода из </w:t>
      </w:r>
      <w:r w:rsidRPr="00202F90">
        <w:rPr>
          <w:lang w:val="ru-RU"/>
        </w:rPr>
        <w:t xml:space="preserve">передающей </w:t>
      </w:r>
      <w:r w:rsidRPr="00202F90">
        <w:rPr>
          <w:lang w:val="ru-RU" w:eastAsia="ru-RU"/>
        </w:rPr>
        <w:t>сети.</w:t>
      </w:r>
      <w:proofErr w:type="gramEnd"/>
      <w:r w:rsidRPr="00202F90">
        <w:rPr>
          <w:lang w:val="ru-RU" w:eastAsia="ru-RU"/>
        </w:rPr>
        <w:t xml:space="preserve"> Тариф на услугу по</w:t>
      </w:r>
      <w:r w:rsidRPr="00202F90">
        <w:rPr>
          <w:rStyle w:val="FontStyle65"/>
          <w:rFonts w:ascii="Times New Roman" w:hAnsi="Times New Roman"/>
          <w:i w:val="0"/>
          <w:iCs/>
          <w:sz w:val="24"/>
          <w:lang w:val="ru-RU" w:eastAsia="ro-RO"/>
        </w:rPr>
        <w:t xml:space="preserve"> передаче</w:t>
      </w:r>
      <w:r w:rsidRPr="00202F90">
        <w:rPr>
          <w:lang w:val="ru-RU" w:eastAsia="ru-RU"/>
        </w:rPr>
        <w:t xml:space="preserve"> устанавливается на 1000 м</w:t>
      </w:r>
      <w:r w:rsidRPr="00202F90">
        <w:rPr>
          <w:vertAlign w:val="superscript"/>
          <w:lang w:val="ru-RU" w:eastAsia="ru-RU"/>
        </w:rPr>
        <w:t>3</w:t>
      </w:r>
      <w:r w:rsidRPr="00202F90">
        <w:rPr>
          <w:lang w:val="ru-RU" w:eastAsia="ru-RU"/>
        </w:rPr>
        <w:t xml:space="preserve"> природного газа, не включает налог на добавленную стоимость (НДС) и не включает стоимость передающего природного газа</w:t>
      </w:r>
      <w:r w:rsidRPr="00202F90">
        <w:rPr>
          <w:lang w:val="ru-RU"/>
        </w:rPr>
        <w:t>;</w:t>
      </w:r>
    </w:p>
    <w:p w:rsidR="006A7366" w:rsidRPr="00C21DAE" w:rsidRDefault="006A7366" w:rsidP="00C85463">
      <w:pPr>
        <w:jc w:val="both"/>
        <w:rPr>
          <w:lang w:val="ru-RU"/>
        </w:rPr>
      </w:pP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b/>
          <w:i/>
          <w:lang w:val="ru-RU"/>
        </w:rPr>
        <w:t>тариф на услугу по распределению природного газа</w:t>
      </w:r>
      <w:r w:rsidRPr="00202F90">
        <w:rPr>
          <w:lang w:val="ru-RU"/>
        </w:rPr>
        <w:t xml:space="preserve"> - </w:t>
      </w:r>
      <w:r w:rsidRPr="00202F90">
        <w:rPr>
          <w:lang w:val="ru-RU" w:eastAsia="ru-RU"/>
        </w:rPr>
        <w:t xml:space="preserve">стоимость услуги, оказываемой оператором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 w:eastAsia="ru-RU"/>
        </w:rPr>
        <w:t xml:space="preserve">, по использованию распределительной сети природного газа в целях приема природного газа из передающей системы </w:t>
      </w:r>
      <w:r w:rsidRPr="00202F90">
        <w:rPr>
          <w:lang w:val="ru-RU"/>
        </w:rPr>
        <w:t>природного газа</w:t>
      </w:r>
      <w:r w:rsidRPr="00202F90">
        <w:rPr>
          <w:lang w:val="ru-RU" w:eastAsia="ru-RU"/>
        </w:rPr>
        <w:t>, подаче природного газа через газораспределительную систему и его поставке на пункты разграничения от конечных потребителей или других поставщиков природного газа. Тариф на услугу по распределению природного газа устанавливается на 1000 м</w:t>
      </w:r>
      <w:r w:rsidRPr="00202F90">
        <w:rPr>
          <w:vertAlign w:val="superscript"/>
          <w:lang w:val="ru-RU" w:eastAsia="ru-RU"/>
        </w:rPr>
        <w:t xml:space="preserve">3 </w:t>
      </w:r>
      <w:r w:rsidRPr="00202F90">
        <w:rPr>
          <w:lang w:val="ru-RU" w:eastAsia="ru-RU"/>
        </w:rPr>
        <w:t>природного газа, не включает НДС и не включает стоимость распределенного природного газа</w:t>
      </w:r>
      <w:r w:rsidRPr="00202F90">
        <w:rPr>
          <w:lang w:val="ru-RU"/>
        </w:rPr>
        <w:t>;</w:t>
      </w:r>
    </w:p>
    <w:p w:rsidR="00190191" w:rsidRPr="00E70BC0" w:rsidRDefault="00190191" w:rsidP="00190191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</w:t>
      </w:r>
      <w:r>
        <w:rPr>
          <w:rStyle w:val="docblue"/>
          <w:i/>
          <w:iCs/>
          <w:color w:val="0000FF"/>
          <w:lang w:val="ru-RU"/>
        </w:rPr>
        <w:t>5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>понятие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>исключен</w:t>
      </w:r>
      <w:r>
        <w:rPr>
          <w:rStyle w:val="docblue"/>
          <w:i/>
          <w:iCs/>
          <w:color w:val="0000FF"/>
          <w:lang w:val="ru-RU"/>
        </w:rPr>
        <w:t>о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Default="00190191" w:rsidP="00C85463">
      <w:pPr>
        <w:spacing w:after="120"/>
        <w:ind w:firstLine="720"/>
        <w:jc w:val="both"/>
        <w:rPr>
          <w:lang w:val="ru-RU"/>
        </w:rPr>
      </w:pPr>
      <w:r w:rsidRPr="00190191">
        <w:rPr>
          <w:b/>
          <w:i/>
          <w:lang w:val="ru-RU"/>
        </w:rPr>
        <w:lastRenderedPageBreak/>
        <w:t>цена поставляемого природного газа</w:t>
      </w:r>
      <w:r w:rsidRPr="00190191">
        <w:rPr>
          <w:lang w:val="ru-RU"/>
        </w:rPr>
        <w:t xml:space="preserve"> – стоимость, по которой поставщик, на которого возложено исполнение обязанности по публичной услуге, гарантирующий поставщик поставляет</w:t>
      </w:r>
      <w:r>
        <w:t> </w:t>
      </w:r>
      <w:r w:rsidRPr="00190191">
        <w:rPr>
          <w:lang w:val="ru-RU"/>
        </w:rPr>
        <w:t xml:space="preserve"> конечным потребителям или другим поставщикам 1000 м</w:t>
      </w:r>
      <w:r w:rsidRPr="00190191">
        <w:rPr>
          <w:vertAlign w:val="superscript"/>
          <w:lang w:val="ru-RU"/>
        </w:rPr>
        <w:t>3</w:t>
      </w:r>
      <w:r w:rsidRPr="00190191">
        <w:rPr>
          <w:lang w:val="ru-RU"/>
        </w:rPr>
        <w:t xml:space="preserve"> природного газ, соответствующего параметрам качества. </w:t>
      </w:r>
      <w:proofErr w:type="gramStart"/>
      <w:r w:rsidRPr="00190191">
        <w:rPr>
          <w:lang w:val="ru-RU"/>
        </w:rPr>
        <w:t>Эта цена устанавливается на 1000 м</w:t>
      </w:r>
      <w:r w:rsidRPr="00190191">
        <w:rPr>
          <w:vertAlign w:val="superscript"/>
          <w:lang w:val="ru-RU"/>
        </w:rPr>
        <w:t>3</w:t>
      </w:r>
      <w:r w:rsidRPr="00190191">
        <w:rPr>
          <w:lang w:val="ru-RU"/>
        </w:rPr>
        <w:t xml:space="preserve"> природного газа, включает стоимость приобретенного природного газа, расходы на услугу по поставке природного газа и, в случае необходимости, тариф на услугу по передаче природного газа, и, при необходимости, тариф на услугу по передаче природного газа, тариф на услугу по распределению природного газа и не включает НДС</w:t>
      </w:r>
      <w:r w:rsidR="006A7366" w:rsidRPr="00202F90">
        <w:rPr>
          <w:lang w:val="ru-RU"/>
        </w:rPr>
        <w:t>;</w:t>
      </w:r>
      <w:proofErr w:type="gramEnd"/>
    </w:p>
    <w:p w:rsidR="00190191" w:rsidRPr="00190191" w:rsidRDefault="00190191" w:rsidP="00190191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15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>понятие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 xml:space="preserve">в редакции 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b/>
          <w:i/>
          <w:lang w:val="ru-RU"/>
        </w:rPr>
        <w:t>регулируемый доход</w:t>
      </w:r>
      <w:r w:rsidRPr="00202F90">
        <w:rPr>
          <w:lang w:val="ru-RU"/>
        </w:rPr>
        <w:t xml:space="preserve"> – </w:t>
      </w:r>
      <w:r w:rsidRPr="00202F90">
        <w:rPr>
          <w:lang w:val="ru-RU" w:eastAsia="ru-RU"/>
        </w:rPr>
        <w:t xml:space="preserve">доход, относящийся к одному календарному году регулирования, признанный Национальным агентством по регулированию в энергетике (в дальнейшем - Агентство), необходимый для покрытия всех регулируемых затрат </w:t>
      </w:r>
      <w:r w:rsidR="00694C17" w:rsidRPr="00694C17">
        <w:rPr>
          <w:lang w:val="ru-RU"/>
        </w:rPr>
        <w:t>системн</w:t>
      </w:r>
      <w:r w:rsidR="00694C17">
        <w:rPr>
          <w:lang w:val="ru-RU"/>
        </w:rPr>
        <w:t>ого</w:t>
      </w:r>
      <w:r w:rsidRPr="00202F90">
        <w:rPr>
          <w:lang w:val="ru-RU" w:eastAsia="ru-RU"/>
        </w:rPr>
        <w:t xml:space="preserve"> оператора, поставщика природного газа </w:t>
      </w:r>
      <w:r w:rsidRPr="00202F90">
        <w:rPr>
          <w:lang w:val="ru-RU"/>
        </w:rPr>
        <w:t xml:space="preserve">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</w:t>
      </w:r>
      <w:r w:rsidRPr="00202F90">
        <w:rPr>
          <w:lang w:val="ru-RU" w:eastAsia="ru-RU"/>
        </w:rPr>
        <w:t xml:space="preserve"> и получения им разумного уровня рентабельности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b/>
          <w:i/>
          <w:lang w:val="ru-RU"/>
        </w:rPr>
        <w:t>пункты входа в передающие системы природного газа</w:t>
      </w:r>
      <w:r w:rsidRPr="00202F90">
        <w:rPr>
          <w:lang w:val="ru-RU"/>
        </w:rPr>
        <w:t xml:space="preserve"> – совокупность пунктов разграничения передающих сетей природного газа, расположенных на территории Республики Молдова, от передающих сетей природного газа соседних стран и/или других операторов передающих сетей, от производственных установок и/или складов хранения природного газа;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b/>
          <w:i/>
          <w:lang w:val="ru-RU"/>
        </w:rPr>
        <w:t>пункты выхода из передающих сетей природного газа</w:t>
      </w:r>
      <w:r w:rsidRPr="00202F90">
        <w:rPr>
          <w:lang w:val="ru-RU"/>
        </w:rPr>
        <w:t xml:space="preserve"> – совокупность пунктов разграничения передающих сетей природного газа от передающих сетей природного газа соседних стран и/или других операторов передающих сетей, от распределительных сетей природного газа и/или от газовых установок конечных потребителей, подключенных к передающей сети природного газа;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b/>
          <w:i/>
          <w:lang w:val="ru-RU"/>
        </w:rPr>
        <w:t>пункты выхода из распределительных сетей природного газа</w:t>
      </w:r>
      <w:r w:rsidRPr="00202F90">
        <w:rPr>
          <w:lang w:val="ru-RU"/>
        </w:rPr>
        <w:t xml:space="preserve"> – совокупность </w:t>
      </w:r>
      <w:proofErr w:type="gramStart"/>
      <w:r w:rsidRPr="00202F90">
        <w:rPr>
          <w:lang w:val="ru-RU"/>
        </w:rPr>
        <w:t xml:space="preserve">пунктов разграничения распределительных сетей природного газа одного оператора распределительной </w:t>
      </w:r>
      <w:r w:rsidR="00C21DAE" w:rsidRPr="00C21DAE">
        <w:rPr>
          <w:lang w:val="ru-RU"/>
        </w:rPr>
        <w:t>системы</w:t>
      </w:r>
      <w:proofErr w:type="gramEnd"/>
      <w:r w:rsidRPr="00202F90">
        <w:rPr>
          <w:lang w:val="ru-RU"/>
        </w:rPr>
        <w:t xml:space="preserve"> от распределительных сетей природного газа другого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или от газовых установок конечных потребителей, подключенных к распределительной сети природного газа.</w:t>
      </w:r>
    </w:p>
    <w:p w:rsidR="006A7366" w:rsidRPr="00202F90" w:rsidRDefault="006A7366" w:rsidP="00780CB5">
      <w:pPr>
        <w:jc w:val="center"/>
        <w:rPr>
          <w:b/>
          <w:lang w:val="ru-RU"/>
        </w:rPr>
      </w:pPr>
      <w:r w:rsidRPr="00202F90">
        <w:rPr>
          <w:b/>
          <w:lang w:val="ru-RU"/>
        </w:rPr>
        <w:t>Раздел 3</w:t>
      </w:r>
    </w:p>
    <w:p w:rsidR="006A7366" w:rsidRPr="00202F90" w:rsidRDefault="006A7366" w:rsidP="00780CB5">
      <w:pPr>
        <w:jc w:val="center"/>
        <w:rPr>
          <w:b/>
          <w:lang w:val="ru-RU"/>
        </w:rPr>
      </w:pPr>
      <w:r w:rsidRPr="00202F90">
        <w:rPr>
          <w:b/>
          <w:lang w:val="ru-RU"/>
        </w:rPr>
        <w:t>РАСЧЕТ ТАРИФОВ</w:t>
      </w:r>
    </w:p>
    <w:p w:rsidR="006A7366" w:rsidRPr="00202F90" w:rsidRDefault="006A7366" w:rsidP="00780CB5">
      <w:pPr>
        <w:pStyle w:val="NormalWeb"/>
        <w:ind w:firstLine="720"/>
        <w:jc w:val="center"/>
        <w:rPr>
          <w:rStyle w:val="FontStyle65"/>
          <w:rFonts w:ascii="Times New Roman" w:hAnsi="Times New Roman"/>
          <w:b/>
          <w:iCs/>
          <w:sz w:val="24"/>
          <w:lang w:val="ru-RU" w:eastAsia="ro-RO"/>
        </w:rPr>
      </w:pPr>
    </w:p>
    <w:p w:rsidR="006A7366" w:rsidRPr="00202F90" w:rsidRDefault="006A7366" w:rsidP="009A0D0C">
      <w:pPr>
        <w:ind w:firstLine="720"/>
        <w:rPr>
          <w:lang w:val="ru-RU"/>
        </w:rPr>
      </w:pPr>
      <w:r w:rsidRPr="00202F90">
        <w:rPr>
          <w:lang w:val="ru-RU"/>
        </w:rPr>
        <w:t>16.</w:t>
      </w:r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Тариф на услугу по передаче природного газа определяется по формуле:</w:t>
      </w:r>
    </w:p>
    <w:p w:rsidR="006A7366" w:rsidRPr="00202F90" w:rsidRDefault="006A7366" w:rsidP="009A0D0C">
      <w:pPr>
        <w:ind w:firstLine="720"/>
        <w:rPr>
          <w:lang w:val="ru-RU"/>
        </w:rPr>
      </w:pPr>
    </w:p>
    <w:p w:rsidR="006A7366" w:rsidRPr="00202F90" w:rsidRDefault="006A7366" w:rsidP="009A0D0C">
      <w:pPr>
        <w:ind w:left="840"/>
        <w:rPr>
          <w:lang w:val="ru-RU"/>
        </w:rPr>
      </w:pPr>
      <w:r w:rsidRPr="00202F90">
        <w:rPr>
          <w:b/>
          <w:lang w:val="ru-RU"/>
        </w:rPr>
        <w:t xml:space="preserve">                                    </w:t>
      </w:r>
      <w:r w:rsidRPr="00202F90">
        <w:rPr>
          <w:b/>
          <w:position w:val="-24"/>
          <w:lang w:val="ru-RU"/>
        </w:rPr>
        <w:object w:dxaOrig="37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33.75pt" o:ole="">
            <v:imagedata r:id="rId8" o:title=""/>
          </v:shape>
          <o:OLEObject Type="Embed" ProgID="Equation.3" ShapeID="_x0000_i1025" DrawAspect="Content" ObjectID="_1584271948" r:id="rId9"/>
        </w:object>
      </w:r>
      <w:r w:rsidRPr="00202F90">
        <w:rPr>
          <w:lang w:val="ru-RU"/>
        </w:rPr>
        <w:tab/>
        <w:t>(1)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VTn</w:t>
      </w:r>
      <w:proofErr w:type="spellEnd"/>
      <w:r w:rsidRPr="00202F90">
        <w:rPr>
          <w:lang w:val="ru-RU"/>
        </w:rPr>
        <w:t xml:space="preserve"> – регулируемый доход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подлежащий получению от оказания услуги по передаче природного газа, тыс. леев;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GTn</w:t>
      </w:r>
      <w:proofErr w:type="spellEnd"/>
      <w:r w:rsidRPr="00202F90">
        <w:rPr>
          <w:lang w:val="ru-RU"/>
        </w:rPr>
        <w:t xml:space="preserve"> – объем природного газа, поставленным оператором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тыс. м</w:t>
      </w:r>
      <w:r w:rsidRPr="00202F90">
        <w:rPr>
          <w:vertAlign w:val="superscript"/>
          <w:lang w:val="ru-RU"/>
        </w:rPr>
        <w:t>3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CRTn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регулируемые расходы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необходимые в году регулирования «n», для осуществления</w:t>
      </w:r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деятельности по передаче природного газа, определяемые по формуле (24) настоящей Методологии;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RTn</w:t>
      </w:r>
      <w:proofErr w:type="spellEnd"/>
      <w:r w:rsidRPr="00202F90">
        <w:rPr>
          <w:i/>
          <w:vertAlign w:val="subscript"/>
          <w:lang w:val="ru-RU"/>
        </w:rPr>
        <w:t xml:space="preserve"> </w:t>
      </w:r>
      <w:r w:rsidRPr="00202F90">
        <w:rPr>
          <w:lang w:val="ru-RU"/>
        </w:rPr>
        <w:t xml:space="preserve">– регулируемая рентабельность, которую необходимо получить оператору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в году регулирования «n» от оказания услуги по передаче природного газа, которая определяется исходя из уровня рентабельности и чистой стоимости долгосрочных </w:t>
      </w:r>
      <w:r w:rsidRPr="00202F90">
        <w:rPr>
          <w:lang w:val="ru-RU"/>
        </w:rPr>
        <w:lastRenderedPageBreak/>
        <w:t>материальных и нематериальных активов, в соответствии с положениями раздела 6 настоящей Методологии;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i/>
          <w:lang w:val="ru-RU"/>
        </w:rPr>
        <w:t>DevT</w:t>
      </w:r>
      <w:r w:rsidRPr="00202F90">
        <w:rPr>
          <w:i/>
          <w:vertAlign w:val="subscript"/>
          <w:lang w:val="ru-RU"/>
        </w:rPr>
        <w:t>n-1</w:t>
      </w:r>
      <w:r w:rsidRPr="00202F90">
        <w:rPr>
          <w:vertAlign w:val="subscript"/>
          <w:lang w:val="ru-RU"/>
        </w:rPr>
        <w:t xml:space="preserve"> </w:t>
      </w:r>
      <w:r w:rsidRPr="00202F90">
        <w:rPr>
          <w:lang w:val="ru-RU"/>
        </w:rPr>
        <w:t xml:space="preserve">– тарифные отклонения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от деятельности по передаче природного газа, возникшие в предыдущем периоде регулирования.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>17. Тариф на услугу по распределению природного газа в году регулирования «n» определяется по формулам: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>a) оказываемую по распределительным сетям природного газа высокого давления: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r w:rsidRPr="00202F90">
        <w:rPr>
          <w:position w:val="-66"/>
          <w:lang w:val="ru-RU"/>
        </w:rPr>
        <w:object w:dxaOrig="3879" w:dyaOrig="1080">
          <v:shape id="_x0000_i1026" type="#_x0000_t75" style="width:238.5pt;height:60.75pt" o:ole="">
            <v:imagedata r:id="rId10" o:title=""/>
          </v:shape>
          <o:OLEObject Type="Embed" ProgID="Equation.3" ShapeID="_x0000_i1026" DrawAspect="Content" ObjectID="_1584271949" r:id="rId11"/>
        </w:object>
      </w:r>
      <w:r w:rsidRPr="00202F90">
        <w:rPr>
          <w:lang w:val="ru-RU"/>
        </w:rPr>
        <w:tab/>
        <w:t>(2)</w:t>
      </w:r>
    </w:p>
    <w:p w:rsidR="006A7366" w:rsidRPr="00202F90" w:rsidRDefault="006A7366" w:rsidP="009A0D0C">
      <w:pPr>
        <w:spacing w:after="120"/>
        <w:ind w:firstLine="720"/>
        <w:rPr>
          <w:lang w:val="ru-RU"/>
        </w:rPr>
      </w:pPr>
      <w:r w:rsidRPr="00202F90">
        <w:rPr>
          <w:lang w:val="ru-RU"/>
        </w:rPr>
        <w:t>b) оказываемую по распределительным сетям природного газа среднего давления:</w:t>
      </w:r>
    </w:p>
    <w:p w:rsidR="006A7366" w:rsidRPr="00202F90" w:rsidRDefault="006A7366" w:rsidP="00780CB5">
      <w:pPr>
        <w:spacing w:after="120"/>
        <w:ind w:left="1440" w:hanging="1440"/>
        <w:jc w:val="center"/>
        <w:rPr>
          <w:lang w:val="ru-RU"/>
        </w:rPr>
      </w:pPr>
      <w:r w:rsidRPr="00202F90">
        <w:rPr>
          <w:position w:val="-38"/>
          <w:lang w:val="ru-RU"/>
        </w:rPr>
        <w:object w:dxaOrig="5500" w:dyaOrig="800">
          <v:shape id="_x0000_i1027" type="#_x0000_t75" style="width:366pt;height:45pt" o:ole="">
            <v:imagedata r:id="rId12" o:title=""/>
          </v:shape>
          <o:OLEObject Type="Embed" ProgID="Equation.3" ShapeID="_x0000_i1027" DrawAspect="Content" ObjectID="_1584271950" r:id="rId13"/>
        </w:object>
      </w:r>
      <w:r w:rsidRPr="00202F90">
        <w:rPr>
          <w:lang w:val="ru-RU"/>
        </w:rPr>
        <w:tab/>
        <w:t>(3)</w:t>
      </w:r>
    </w:p>
    <w:p w:rsidR="006A7366" w:rsidRPr="00202F90" w:rsidRDefault="006A7366" w:rsidP="009A0D0C">
      <w:pPr>
        <w:spacing w:after="120"/>
        <w:ind w:firstLine="720"/>
        <w:rPr>
          <w:lang w:val="ru-RU"/>
        </w:rPr>
      </w:pPr>
      <w:r w:rsidRPr="00202F90">
        <w:rPr>
          <w:lang w:val="ru-RU"/>
        </w:rPr>
        <w:t>c) оказываемую по распределительным сетям природного газа низкого давления:</w:t>
      </w:r>
    </w:p>
    <w:p w:rsidR="006A7366" w:rsidRPr="00202F90" w:rsidRDefault="006A7366" w:rsidP="00780CB5">
      <w:pPr>
        <w:spacing w:after="120"/>
        <w:ind w:left="22" w:hanging="22"/>
        <w:jc w:val="center"/>
        <w:rPr>
          <w:lang w:val="ru-RU"/>
        </w:rPr>
      </w:pPr>
      <w:r w:rsidRPr="00202F90">
        <w:rPr>
          <w:position w:val="-34"/>
          <w:lang w:val="ru-RU"/>
        </w:rPr>
        <w:object w:dxaOrig="4819" w:dyaOrig="760">
          <v:shape id="_x0000_i1028" type="#_x0000_t75" style="width:296.25pt;height:42.75pt" o:ole="">
            <v:imagedata r:id="rId14" o:title=""/>
          </v:shape>
          <o:OLEObject Type="Embed" ProgID="Equation.3" ShapeID="_x0000_i1028" DrawAspect="Content" ObjectID="_1584271951" r:id="rId15"/>
        </w:object>
      </w:r>
      <w:r w:rsidRPr="00202F90">
        <w:rPr>
          <w:lang w:val="ru-RU"/>
        </w:rPr>
        <w:tab/>
        <w:t>(4)</w:t>
      </w:r>
    </w:p>
    <w:p w:rsidR="006A7366" w:rsidRPr="00202F90" w:rsidRDefault="006A7366" w:rsidP="009A0D0C">
      <w:pPr>
        <w:spacing w:after="120"/>
        <w:ind w:firstLine="720"/>
        <w:rPr>
          <w:lang w:val="ru-RU"/>
        </w:rPr>
      </w:pPr>
      <w:r w:rsidRPr="00202F90">
        <w:rPr>
          <w:lang w:val="ru-RU"/>
        </w:rPr>
        <w:t>d) средний, предоставляемый по всем распределительным сетям природного газа: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r w:rsidRPr="00202F90">
        <w:rPr>
          <w:position w:val="-48"/>
          <w:lang w:val="ru-RU"/>
        </w:rPr>
        <w:object w:dxaOrig="3720" w:dyaOrig="900">
          <v:shape id="_x0000_i1029" type="#_x0000_t75" style="width:243.75pt;height:49.5pt" o:ole="">
            <v:imagedata r:id="rId16" o:title=""/>
          </v:shape>
          <o:OLEObject Type="Embed" ProgID="Equation.3" ShapeID="_x0000_i1029" DrawAspect="Content" ObjectID="_1584271952" r:id="rId17"/>
        </w:object>
      </w:r>
      <w:r w:rsidRPr="00202F90">
        <w:rPr>
          <w:lang w:val="ru-RU"/>
        </w:rPr>
        <w:tab/>
      </w:r>
      <w:r w:rsidRPr="00202F90">
        <w:rPr>
          <w:lang w:val="ru-RU"/>
        </w:rPr>
        <w:tab/>
        <w:t>(5)</w:t>
      </w:r>
    </w:p>
    <w:p w:rsidR="006A7366" w:rsidRPr="00202F90" w:rsidRDefault="006A7366" w:rsidP="009A0D0C">
      <w:pPr>
        <w:spacing w:after="120"/>
        <w:ind w:firstLine="720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i/>
          <w:position w:val="-12"/>
          <w:lang w:val="ru-RU"/>
        </w:rPr>
        <w:object w:dxaOrig="499" w:dyaOrig="380">
          <v:shape id="_x0000_i1030" type="#_x0000_t75" style="width:33pt;height:20.25pt" o:ole="">
            <v:imagedata r:id="rId18" o:title=""/>
          </v:shape>
          <o:OLEObject Type="Embed" ProgID="Equation.3" ShapeID="_x0000_i1030" DrawAspect="Content" ObjectID="_1584271953" r:id="rId19"/>
        </w:object>
      </w:r>
      <w:r w:rsidRPr="00202F90">
        <w:rPr>
          <w:i/>
          <w:lang w:val="ru-RU"/>
        </w:rPr>
        <w:t>;</w:t>
      </w:r>
      <w:r w:rsidRPr="00202F90">
        <w:rPr>
          <w:i/>
          <w:position w:val="-12"/>
          <w:lang w:val="ru-RU"/>
        </w:rPr>
        <w:object w:dxaOrig="580" w:dyaOrig="380">
          <v:shape id="_x0000_i1031" type="#_x0000_t75" style="width:32.25pt;height:20.25pt" o:ole="">
            <v:imagedata r:id="rId20" o:title=""/>
          </v:shape>
          <o:OLEObject Type="Embed" ProgID="Equation.3" ShapeID="_x0000_i1031" DrawAspect="Content" ObjectID="_1584271954" r:id="rId21"/>
        </w:object>
      </w:r>
      <w:r w:rsidRPr="00202F90">
        <w:rPr>
          <w:i/>
          <w:lang w:val="ru-RU"/>
        </w:rPr>
        <w:t>;</w:t>
      </w:r>
      <w:r w:rsidRPr="00202F90">
        <w:rPr>
          <w:b/>
          <w:i/>
          <w:position w:val="-12"/>
          <w:lang w:val="ru-RU"/>
        </w:rPr>
        <w:object w:dxaOrig="540" w:dyaOrig="380">
          <v:shape id="_x0000_i1032" type="#_x0000_t75" style="width:30.75pt;height:20.25pt" o:ole="">
            <v:imagedata r:id="rId22" o:title=""/>
          </v:shape>
          <o:OLEObject Type="Embed" ProgID="Equation.3" ShapeID="_x0000_i1032" DrawAspect="Content" ObjectID="_1584271955" r:id="rId23"/>
        </w:object>
      </w:r>
      <w:r w:rsidRPr="00202F90">
        <w:rPr>
          <w:lang w:val="ru-RU"/>
        </w:rPr>
        <w:t>– тариф на услугу по распределению природного газа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, оказываемую оператором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по распределительным сетям природного газа высокого давления, среднего давления и низкого давления; </w:t>
      </w:r>
    </w:p>
    <w:p w:rsidR="006A7366" w:rsidRPr="00202F90" w:rsidRDefault="006A7366" w:rsidP="00202F90">
      <w:pPr>
        <w:spacing w:after="120"/>
        <w:ind w:firstLine="720"/>
        <w:jc w:val="both"/>
        <w:rPr>
          <w:i/>
          <w:lang w:val="ru-RU"/>
        </w:rPr>
      </w:pPr>
      <w:r w:rsidRPr="00202F90">
        <w:rPr>
          <w:i/>
          <w:position w:val="-12"/>
          <w:lang w:val="ru-RU"/>
        </w:rPr>
        <w:object w:dxaOrig="499" w:dyaOrig="380">
          <v:shape id="_x0000_i1033" type="#_x0000_t75" style="width:33pt;height:23.25pt" o:ole="">
            <v:imagedata r:id="rId24" o:title=""/>
          </v:shape>
          <o:OLEObject Type="Embed" ProgID="Equation.3" ShapeID="_x0000_i1033" DrawAspect="Content" ObjectID="_1584271956" r:id="rId25"/>
        </w:object>
      </w:r>
      <w:r w:rsidRPr="00202F90">
        <w:rPr>
          <w:i/>
          <w:lang w:val="ru-RU"/>
        </w:rPr>
        <w:t xml:space="preserve">; </w:t>
      </w:r>
      <w:r w:rsidRPr="00202F90">
        <w:rPr>
          <w:i/>
          <w:position w:val="-12"/>
          <w:lang w:val="ru-RU"/>
        </w:rPr>
        <w:object w:dxaOrig="580" w:dyaOrig="380">
          <v:shape id="_x0000_i1034" type="#_x0000_t75" style="width:32.25pt;height:23.25pt" o:ole="">
            <v:imagedata r:id="rId26" o:title=""/>
          </v:shape>
          <o:OLEObject Type="Embed" ProgID="Equation.3" ShapeID="_x0000_i1034" DrawAspect="Content" ObjectID="_1584271957" r:id="rId27"/>
        </w:object>
      </w:r>
      <w:r w:rsidRPr="00202F90">
        <w:rPr>
          <w:i/>
          <w:lang w:val="ru-RU"/>
        </w:rPr>
        <w:t>;</w:t>
      </w:r>
      <w:r w:rsidRPr="00202F90">
        <w:rPr>
          <w:lang w:val="ru-RU"/>
        </w:rPr>
        <w:t xml:space="preserve"> </w:t>
      </w:r>
      <w:r w:rsidRPr="00202F90">
        <w:rPr>
          <w:i/>
          <w:position w:val="-12"/>
          <w:lang w:val="ru-RU"/>
        </w:rPr>
        <w:object w:dxaOrig="540" w:dyaOrig="380">
          <v:shape id="_x0000_i1035" type="#_x0000_t75" style="width:33pt;height:23.25pt" o:ole="">
            <v:imagedata r:id="rId28" o:title="" cropleft="-728f"/>
          </v:shape>
          <o:OLEObject Type="Embed" ProgID="Equation.3" ShapeID="_x0000_i1035" DrawAspect="Content" ObjectID="_1584271958" r:id="rId29"/>
        </w:object>
      </w:r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регулируемый доход, который необходимо получить оператору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природного газа от оказания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услуги  по распределению природного газа по распределительным сетям природного газа высокого давления, среднего давления и низкого давления;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i/>
          <w:position w:val="-12"/>
          <w:lang w:val="ru-RU"/>
        </w:rPr>
        <w:object w:dxaOrig="560" w:dyaOrig="380">
          <v:shape id="_x0000_i1036" type="#_x0000_t75" style="width:33pt;height:23.25pt" o:ole="">
            <v:imagedata r:id="rId30" o:title="" cropleft="-1989f"/>
          </v:shape>
          <o:OLEObject Type="Embed" ProgID="Equation.3" ShapeID="_x0000_i1036" DrawAspect="Content" ObjectID="_1584271959" r:id="rId31"/>
        </w:object>
      </w:r>
      <w:proofErr w:type="gramStart"/>
      <w:r w:rsidRPr="00202F90">
        <w:rPr>
          <w:lang w:val="ru-RU"/>
        </w:rPr>
        <w:t>;</w:t>
      </w:r>
      <w:r w:rsidRPr="00202F90">
        <w:rPr>
          <w:i/>
          <w:position w:val="-12"/>
          <w:lang w:val="ru-RU"/>
        </w:rPr>
        <w:object w:dxaOrig="620" w:dyaOrig="380">
          <v:shape id="_x0000_i1037" type="#_x0000_t75" style="width:40.5pt;height:23.25pt" o:ole="">
            <v:imagedata r:id="rId32" o:title=""/>
          </v:shape>
          <o:OLEObject Type="Embed" ProgID="Equation.3" ShapeID="_x0000_i1037" DrawAspect="Content" ObjectID="_1584271960" r:id="rId33"/>
        </w:object>
      </w:r>
      <w:r w:rsidRPr="00202F90">
        <w:rPr>
          <w:lang w:val="ru-RU"/>
        </w:rPr>
        <w:t>;</w:t>
      </w:r>
      <w:r w:rsidRPr="00202F90">
        <w:rPr>
          <w:i/>
          <w:position w:val="-12"/>
          <w:lang w:val="ru-RU"/>
        </w:rPr>
        <w:object w:dxaOrig="580" w:dyaOrig="380">
          <v:shape id="_x0000_i1038" type="#_x0000_t75" style="width:38.25pt;height:24.75pt" o:ole="">
            <v:imagedata r:id="rId34" o:title=""/>
          </v:shape>
          <o:OLEObject Type="Embed" ProgID="Equation.3" ShapeID="_x0000_i1038" DrawAspect="Content" ObjectID="_1584271961" r:id="rId35"/>
        </w:object>
      </w:r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– объемы природного газа, распределяемые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оператором распределительной 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по распределительным сетям природного газа конечным потребителям, чьи газовые установки подключены к распределительным сетям природного газа высокого, среднего и низкого давления, или другим системным пользователям, в зависимости от уровня давления;</w:t>
      </w:r>
      <w:proofErr w:type="gramEnd"/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i/>
          <w:position w:val="-12"/>
          <w:lang w:val="ru-RU"/>
        </w:rPr>
        <w:object w:dxaOrig="680" w:dyaOrig="380">
          <v:shape id="_x0000_i1039" type="#_x0000_t75" style="width:42.75pt;height:24.75pt" o:ole="">
            <v:imagedata r:id="rId36" o:title=""/>
          </v:shape>
          <o:OLEObject Type="Embed" ProgID="Equation.3" ShapeID="_x0000_i1039" DrawAspect="Content" ObjectID="_1584271962" r:id="rId37"/>
        </w:object>
      </w:r>
      <w:r w:rsidRPr="00202F90">
        <w:rPr>
          <w:lang w:val="ru-RU"/>
        </w:rPr>
        <w:t>;</w:t>
      </w:r>
      <w:r w:rsidRPr="00202F90">
        <w:rPr>
          <w:i/>
          <w:position w:val="-12"/>
          <w:lang w:val="ru-RU"/>
        </w:rPr>
        <w:object w:dxaOrig="760" w:dyaOrig="380">
          <v:shape id="_x0000_i1040" type="#_x0000_t75" style="width:46.5pt;height:24.75pt" o:ole="">
            <v:imagedata r:id="rId38" o:title=""/>
          </v:shape>
          <o:OLEObject Type="Embed" ProgID="Equation.3" ShapeID="_x0000_i1040" DrawAspect="Content" ObjectID="_1584271963" r:id="rId39"/>
        </w:object>
      </w:r>
      <w:r w:rsidRPr="00202F90">
        <w:rPr>
          <w:lang w:val="ru-RU"/>
        </w:rPr>
        <w:t>;</w:t>
      </w:r>
      <w:r w:rsidRPr="00202F90">
        <w:rPr>
          <w:i/>
          <w:position w:val="-12"/>
          <w:lang w:val="ru-RU"/>
        </w:rPr>
        <w:object w:dxaOrig="720" w:dyaOrig="380">
          <v:shape id="_x0000_i1041" type="#_x0000_t75" style="width:47.25pt;height:24.75pt" o:ole="">
            <v:imagedata r:id="rId40" o:title=""/>
          </v:shape>
          <o:OLEObject Type="Embed" ProgID="Equation.3" ShapeID="_x0000_i1041" DrawAspect="Content" ObjectID="_1584271964" r:id="rId41"/>
        </w:object>
      </w:r>
      <w:r w:rsidRPr="00202F90">
        <w:rPr>
          <w:lang w:val="ru-RU"/>
        </w:rPr>
        <w:t xml:space="preserve"> - регулируемые расходы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в году «</w:t>
      </w:r>
      <w:r w:rsidRPr="00202F90">
        <w:rPr>
          <w:i/>
          <w:lang w:val="ru-RU"/>
        </w:rPr>
        <w:t>n»,</w:t>
      </w:r>
      <w:r w:rsidRPr="00202F90">
        <w:rPr>
          <w:lang w:val="ru-RU"/>
        </w:rPr>
        <w:t xml:space="preserve"> связанные с  распределительными сетями природного газа высокого давления, среднего давления и низкого давления;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b/>
          <w:position w:val="-12"/>
          <w:lang w:val="ru-RU"/>
        </w:rPr>
        <w:object w:dxaOrig="540" w:dyaOrig="380">
          <v:shape id="_x0000_i1042" type="#_x0000_t75" style="width:33pt;height:24.75pt" o:ole="">
            <v:imagedata r:id="rId42" o:title=""/>
          </v:shape>
          <o:OLEObject Type="Embed" ProgID="Equation.3" ShapeID="_x0000_i1042" DrawAspect="Content" ObjectID="_1584271965" r:id="rId43"/>
        </w:object>
      </w:r>
      <w:r w:rsidRPr="00202F90">
        <w:rPr>
          <w:lang w:val="ru-RU"/>
        </w:rPr>
        <w:t>;</w:t>
      </w:r>
      <w:r w:rsidRPr="00202F90">
        <w:rPr>
          <w:b/>
          <w:position w:val="-12"/>
          <w:lang w:val="ru-RU"/>
        </w:rPr>
        <w:object w:dxaOrig="600" w:dyaOrig="380">
          <v:shape id="_x0000_i1043" type="#_x0000_t75" style="width:42pt;height:24.75pt" o:ole="">
            <v:imagedata r:id="rId44" o:title=""/>
          </v:shape>
          <o:OLEObject Type="Embed" ProgID="Equation.3" ShapeID="_x0000_i1043" DrawAspect="Content" ObjectID="_1584271966" r:id="rId45"/>
        </w:object>
      </w:r>
      <w:r w:rsidRPr="00202F90">
        <w:rPr>
          <w:lang w:val="ru-RU"/>
        </w:rPr>
        <w:t>;</w:t>
      </w:r>
      <w:r w:rsidRPr="00202F90">
        <w:rPr>
          <w:b/>
          <w:position w:val="-12"/>
          <w:lang w:val="ru-RU"/>
        </w:rPr>
        <w:object w:dxaOrig="560" w:dyaOrig="380">
          <v:shape id="_x0000_i1044" type="#_x0000_t75" style="width:41.25pt;height:24.75pt" o:ole="">
            <v:imagedata r:id="rId46" o:title=""/>
          </v:shape>
          <o:OLEObject Type="Embed" ProgID="Equation.3" ShapeID="_x0000_i1044" DrawAspect="Content" ObjectID="_1584271967" r:id="rId47"/>
        </w:object>
      </w:r>
      <w:r w:rsidRPr="00202F90">
        <w:rPr>
          <w:lang w:val="ru-RU"/>
        </w:rPr>
        <w:t xml:space="preserve">– регулируемая рентабельность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которую необходимо получить в году «n»  от оказания услуги по распределению по распределительным сетям природного газа высокого давления, среднего давления и низкого давления, определяемая в соответствии с положениями раздела 6 настоящей Методологии;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859" w:dyaOrig="380">
          <v:shape id="_x0000_i1045" type="#_x0000_t75" style="width:54.75pt;height:22.5pt" o:ole="">
            <v:imagedata r:id="rId48" o:title=""/>
          </v:shape>
          <o:OLEObject Type="Embed" ProgID="Equation.3" ShapeID="_x0000_i1045" DrawAspect="Content" ObjectID="_1584271968" r:id="rId49"/>
        </w:object>
      </w:r>
      <w:r w:rsidRPr="00202F90">
        <w:rPr>
          <w:lang w:val="ru-RU"/>
        </w:rPr>
        <w:t>;</w:t>
      </w:r>
      <w:r w:rsidRPr="00202F90">
        <w:rPr>
          <w:b/>
          <w:position w:val="-12"/>
          <w:lang w:val="ru-RU"/>
        </w:rPr>
        <w:object w:dxaOrig="840" w:dyaOrig="380">
          <v:shape id="_x0000_i1046" type="#_x0000_t75" style="width:50.25pt;height:22.5pt" o:ole="">
            <v:imagedata r:id="rId50" o:title=""/>
          </v:shape>
          <o:OLEObject Type="Embed" ProgID="Equation.3" ShapeID="_x0000_i1046" DrawAspect="Content" ObjectID="_1584271969" r:id="rId51"/>
        </w:object>
      </w:r>
      <w:r w:rsidRPr="00202F90">
        <w:rPr>
          <w:lang w:val="ru-RU"/>
        </w:rPr>
        <w:t>;</w:t>
      </w:r>
      <w:r w:rsidRPr="00202F90">
        <w:rPr>
          <w:b/>
          <w:position w:val="-12"/>
          <w:lang w:val="ru-RU"/>
        </w:rPr>
        <w:object w:dxaOrig="840" w:dyaOrig="380">
          <v:shape id="_x0000_i1047" type="#_x0000_t75" style="width:49.5pt;height:22.5pt" o:ole="">
            <v:imagedata r:id="rId52" o:title=""/>
          </v:shape>
          <o:OLEObject Type="Embed" ProgID="Equation.3" ShapeID="_x0000_i1047" DrawAspect="Content" ObjectID="_1584271970" r:id="rId53"/>
        </w:object>
      </w:r>
      <w:r w:rsidRPr="00202F90">
        <w:rPr>
          <w:lang w:val="ru-RU"/>
        </w:rPr>
        <w:t xml:space="preserve"> - тарифные отклонения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природного газа, возникшие в предыдущем периоде регулирования, связанные с распределительными сетями природного газа высокого давления, среднего давления и низкого давления. Эти отклонения определяются: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2580" w:dyaOrig="660">
          <v:shape id="_x0000_i1048" type="#_x0000_t75" style="width:159pt;height:40.5pt" o:ole="">
            <v:imagedata r:id="rId54" o:title=""/>
          </v:shape>
          <o:OLEObject Type="Embed" ProgID="Equation.3" ShapeID="_x0000_i1048" DrawAspect="Content" ObjectID="_1584271971" r:id="rId55"/>
        </w:object>
      </w:r>
      <w:r w:rsidRPr="00202F90">
        <w:rPr>
          <w:lang w:val="ru-RU"/>
        </w:rPr>
        <w:tab/>
        <w:t>(6)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2659" w:dyaOrig="660">
          <v:shape id="_x0000_i1049" type="#_x0000_t75" style="width:180.75pt;height:40.5pt" o:ole="">
            <v:imagedata r:id="rId56" o:title=""/>
          </v:shape>
          <o:OLEObject Type="Embed" ProgID="Equation.3" ShapeID="_x0000_i1049" DrawAspect="Content" ObjectID="_1584271972" r:id="rId57"/>
        </w:object>
      </w:r>
      <w:r w:rsidRPr="00202F90">
        <w:rPr>
          <w:lang w:val="ru-RU"/>
        </w:rPr>
        <w:tab/>
        <w:t>(7)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2620" w:dyaOrig="660">
          <v:shape id="_x0000_i1050" type="#_x0000_t75" style="width:180.75pt;height:40.5pt" o:ole="">
            <v:imagedata r:id="rId58" o:title=""/>
          </v:shape>
          <o:OLEObject Type="Embed" ProgID="Equation.3" ShapeID="_x0000_i1050" DrawAspect="Content" ObjectID="_1584271973" r:id="rId59"/>
        </w:object>
      </w:r>
      <w:r w:rsidRPr="00202F90">
        <w:rPr>
          <w:lang w:val="ru-RU"/>
        </w:rPr>
        <w:tab/>
        <w:t>(8)</w:t>
      </w:r>
    </w:p>
    <w:p w:rsidR="006A7366" w:rsidRPr="00202F90" w:rsidRDefault="006A7366" w:rsidP="009A0D0C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>DevD</w:t>
      </w:r>
      <w:r w:rsidRPr="00202F90">
        <w:rPr>
          <w:i/>
          <w:vertAlign w:val="subscript"/>
          <w:lang w:val="ru-RU"/>
        </w:rPr>
        <w:t>n-1</w:t>
      </w:r>
      <w:r w:rsidRPr="00202F90">
        <w:rPr>
          <w:vertAlign w:val="subscript"/>
          <w:lang w:val="ru-RU"/>
        </w:rPr>
        <w:t xml:space="preserve"> </w:t>
      </w:r>
      <w:r w:rsidRPr="00202F90">
        <w:rPr>
          <w:lang w:val="ru-RU"/>
        </w:rPr>
        <w:t xml:space="preserve">– общие тарифные отклонения оператора газораспределительной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возникшие в предыдущем периоде регулирования;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GDn</w:t>
      </w:r>
      <w:proofErr w:type="spellEnd"/>
      <w:r w:rsidRPr="00202F90">
        <w:rPr>
          <w:i/>
          <w:lang w:val="ru-RU"/>
        </w:rPr>
        <w:t xml:space="preserve"> – </w:t>
      </w:r>
      <w:r w:rsidRPr="00202F90">
        <w:rPr>
          <w:lang w:val="ru-RU"/>
        </w:rPr>
        <w:t xml:space="preserve">общий объем природного газа, распределенный оператором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по распределительным сетям природного газа: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proofErr w:type="spellStart"/>
      <w:r w:rsidRPr="00202F90">
        <w:rPr>
          <w:i/>
          <w:lang w:val="ru-RU"/>
        </w:rPr>
        <w:t>GD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lang w:val="ru-RU"/>
        </w:rPr>
        <w:t xml:space="preserve"> </w:t>
      </w:r>
      <w:r w:rsidRPr="00202F90">
        <w:rPr>
          <w:b/>
          <w:lang w:val="ru-RU"/>
        </w:rPr>
        <w:t xml:space="preserve">= </w:t>
      </w:r>
      <w:r w:rsidRPr="00202F90">
        <w:rPr>
          <w:b/>
          <w:position w:val="-12"/>
          <w:lang w:val="ru-RU"/>
        </w:rPr>
        <w:object w:dxaOrig="560" w:dyaOrig="380">
          <v:shape id="_x0000_i1051" type="#_x0000_t75" style="width:33pt;height:23.25pt" o:ole="">
            <v:imagedata r:id="rId30" o:title=""/>
          </v:shape>
          <o:OLEObject Type="Embed" ProgID="Equation.3" ShapeID="_x0000_i1051" DrawAspect="Content" ObjectID="_1584271974" r:id="rId60"/>
        </w:object>
      </w:r>
      <w:r w:rsidRPr="00202F90">
        <w:rPr>
          <w:b/>
          <w:lang w:val="ru-RU"/>
        </w:rPr>
        <w:t>+</w:t>
      </w:r>
      <w:r w:rsidRPr="00202F90">
        <w:rPr>
          <w:b/>
          <w:position w:val="-12"/>
          <w:lang w:val="ru-RU"/>
        </w:rPr>
        <w:object w:dxaOrig="620" w:dyaOrig="380">
          <v:shape id="_x0000_i1052" type="#_x0000_t75" style="width:36.75pt;height:23.25pt" o:ole="">
            <v:imagedata r:id="rId32" o:title=""/>
          </v:shape>
          <o:OLEObject Type="Embed" ProgID="Equation.3" ShapeID="_x0000_i1052" DrawAspect="Content" ObjectID="_1584271975" r:id="rId61"/>
        </w:object>
      </w:r>
      <w:r w:rsidRPr="00202F90">
        <w:rPr>
          <w:b/>
          <w:lang w:val="ru-RU"/>
        </w:rPr>
        <w:t>+</w:t>
      </w:r>
      <w:r w:rsidRPr="00202F90">
        <w:rPr>
          <w:b/>
          <w:position w:val="-12"/>
          <w:lang w:val="ru-RU"/>
        </w:rPr>
        <w:object w:dxaOrig="580" w:dyaOrig="380">
          <v:shape id="_x0000_i1053" type="#_x0000_t75" style="width:39pt;height:23.25pt" o:ole="">
            <v:imagedata r:id="rId34" o:title=""/>
          </v:shape>
          <o:OLEObject Type="Embed" ProgID="Equation.3" ShapeID="_x0000_i1053" DrawAspect="Content" ObjectID="_1584271976" r:id="rId62"/>
        </w:object>
      </w:r>
      <w:r w:rsidRPr="00202F90">
        <w:rPr>
          <w:lang w:val="ru-RU"/>
        </w:rPr>
        <w:tab/>
        <w:t>(9)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VDn</w:t>
      </w:r>
      <w:proofErr w:type="spellEnd"/>
      <w:r w:rsidRPr="00202F90">
        <w:rPr>
          <w:lang w:val="ru-RU"/>
        </w:rPr>
        <w:t xml:space="preserve"> – общий доход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определяемый по формуле: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proofErr w:type="spellStart"/>
      <w:r w:rsidRPr="00202F90">
        <w:rPr>
          <w:i/>
          <w:lang w:val="ru-RU"/>
        </w:rPr>
        <w:t>VD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= </w:t>
      </w:r>
      <w:r w:rsidRPr="00202F90">
        <w:rPr>
          <w:position w:val="-12"/>
          <w:lang w:val="ru-RU"/>
        </w:rPr>
        <w:object w:dxaOrig="499" w:dyaOrig="380">
          <v:shape id="_x0000_i1054" type="#_x0000_t75" style="width:29.25pt;height:23.25pt" o:ole="">
            <v:imagedata r:id="rId63" o:title=""/>
          </v:shape>
          <o:OLEObject Type="Embed" ProgID="Equation.3" ShapeID="_x0000_i1054" DrawAspect="Content" ObjectID="_1584271977" r:id="rId64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580" w:dyaOrig="380">
          <v:shape id="_x0000_i1055" type="#_x0000_t75" style="width:39.75pt;height:23.25pt" o:ole="">
            <v:imagedata r:id="rId65" o:title="" cropleft="-8361f"/>
          </v:shape>
          <o:OLEObject Type="Embed" ProgID="Equation.3" ShapeID="_x0000_i1055" DrawAspect="Content" ObjectID="_1584271978" r:id="rId66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540" w:dyaOrig="380">
          <v:shape id="_x0000_i1056" type="#_x0000_t75" style="width:30.75pt;height:23.25pt" o:ole="">
            <v:imagedata r:id="rId67" o:title=""/>
          </v:shape>
          <o:OLEObject Type="Embed" ProgID="Equation.3" ShapeID="_x0000_i1056" DrawAspect="Content" ObjectID="_1584271979" r:id="rId68"/>
        </w:object>
      </w:r>
      <w:r w:rsidRPr="00202F90">
        <w:rPr>
          <w:lang w:val="ru-RU"/>
        </w:rPr>
        <w:tab/>
        <w:t>(10)</w:t>
      </w:r>
    </w:p>
    <w:p w:rsidR="006A7366" w:rsidRPr="00202F90" w:rsidRDefault="006A7366" w:rsidP="00202F90">
      <w:pPr>
        <w:tabs>
          <w:tab w:val="left" w:pos="2160"/>
        </w:tabs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CRDn</w:t>
      </w:r>
      <w:proofErr w:type="spellEnd"/>
      <w:r w:rsidRPr="00202F90">
        <w:rPr>
          <w:i/>
          <w:lang w:val="ru-RU"/>
        </w:rPr>
        <w:t xml:space="preserve"> –</w:t>
      </w:r>
      <w:r w:rsidRPr="00202F90">
        <w:rPr>
          <w:lang w:val="ru-RU"/>
        </w:rPr>
        <w:t xml:space="preserve">общие расходы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в году «</w:t>
      </w:r>
      <w:r w:rsidRPr="00202F90">
        <w:rPr>
          <w:i/>
          <w:lang w:val="ru-RU"/>
        </w:rPr>
        <w:t xml:space="preserve">n», </w:t>
      </w:r>
      <w:r w:rsidRPr="00202F90">
        <w:rPr>
          <w:lang w:val="ru-RU"/>
        </w:rPr>
        <w:t>связанные с деятельностью по распределению природного газа. Эти расходы равны сумме расходов, связанных с газораспределительными сетями высокого давления, среднего давления и низкого давления: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proofErr w:type="spellStart"/>
      <w:r w:rsidRPr="00202F90">
        <w:rPr>
          <w:i/>
          <w:lang w:val="ru-RU"/>
        </w:rPr>
        <w:t>CRDn</w:t>
      </w:r>
      <w:proofErr w:type="spellEnd"/>
      <w:r w:rsidRPr="00202F90">
        <w:rPr>
          <w:i/>
          <w:lang w:val="ru-RU"/>
        </w:rPr>
        <w:t xml:space="preserve"> = </w:t>
      </w:r>
      <w:r w:rsidRPr="00202F90">
        <w:rPr>
          <w:position w:val="-12"/>
          <w:lang w:val="ru-RU"/>
        </w:rPr>
        <w:object w:dxaOrig="680" w:dyaOrig="380">
          <v:shape id="_x0000_i1057" type="#_x0000_t75" style="width:45pt;height:23.25pt" o:ole="">
            <v:imagedata r:id="rId69" o:title=""/>
          </v:shape>
          <o:OLEObject Type="Embed" ProgID="Equation.3" ShapeID="_x0000_i1057" DrawAspect="Content" ObjectID="_1584271980" r:id="rId70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740" w:dyaOrig="380">
          <v:shape id="_x0000_i1058" type="#_x0000_t75" style="width:47.25pt;height:23.25pt" o:ole="">
            <v:imagedata r:id="rId71" o:title=""/>
          </v:shape>
          <o:OLEObject Type="Embed" ProgID="Equation.3" ShapeID="_x0000_i1058" DrawAspect="Content" ObjectID="_1584271981" r:id="rId72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720" w:dyaOrig="380">
          <v:shape id="_x0000_i1059" type="#_x0000_t75" style="width:45pt;height:23.25pt" o:ole="">
            <v:imagedata r:id="rId73" o:title=""/>
          </v:shape>
          <o:OLEObject Type="Embed" ProgID="Equation.3" ShapeID="_x0000_i1059" DrawAspect="Content" ObjectID="_1584271982" r:id="rId74"/>
        </w:object>
      </w:r>
      <w:r w:rsidRPr="00202F90">
        <w:rPr>
          <w:lang w:val="ru-RU"/>
        </w:rPr>
        <w:tab/>
        <w:t>(11)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18. </w:t>
      </w:r>
      <w:r w:rsidR="00190191">
        <w:rPr>
          <w:lang w:val="ru-RU"/>
        </w:rPr>
        <w:t>З</w:t>
      </w:r>
      <w:r w:rsidR="00190191" w:rsidRPr="00190191">
        <w:rPr>
          <w:lang w:val="ru-RU"/>
        </w:rPr>
        <w:t>атраты</w:t>
      </w:r>
      <w:r w:rsidRPr="00202F90">
        <w:rPr>
          <w:lang w:val="ru-RU"/>
        </w:rPr>
        <w:t xml:space="preserve"> на услугу по поставке природного газа определяется по формуле: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2439" w:dyaOrig="620">
          <v:shape id="_x0000_i1060" type="#_x0000_t75" style="width:190.5pt;height:35.25pt" o:ole="">
            <v:imagedata r:id="rId75" o:title=""/>
          </v:shape>
          <o:OLEObject Type="Embed" ProgID="Equation.3" ShapeID="_x0000_i1060" DrawAspect="Content" ObjectID="_1584271983" r:id="rId76"/>
        </w:object>
      </w:r>
      <w:r w:rsidRPr="00202F90">
        <w:rPr>
          <w:lang w:val="ru-RU"/>
        </w:rPr>
        <w:tab/>
        <w:t>(12)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где: 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TFn</w:t>
      </w:r>
      <w:proofErr w:type="spellEnd"/>
      <w:r w:rsidRPr="00202F90">
        <w:rPr>
          <w:lang w:val="ru-RU"/>
        </w:rPr>
        <w:t xml:space="preserve"> – </w:t>
      </w:r>
      <w:r w:rsidR="00190191" w:rsidRPr="00190191">
        <w:rPr>
          <w:lang w:val="ru-RU"/>
        </w:rPr>
        <w:t>затраты</w:t>
      </w:r>
      <w:r w:rsidRPr="00202F90">
        <w:rPr>
          <w:lang w:val="ru-RU"/>
        </w:rPr>
        <w:t xml:space="preserve"> на услугу по поставке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CRFn</w:t>
      </w:r>
      <w:proofErr w:type="spellEnd"/>
      <w:r w:rsidRPr="00202F90">
        <w:rPr>
          <w:lang w:val="ru-RU"/>
        </w:rPr>
        <w:t xml:space="preserve"> – регулируемые </w:t>
      </w:r>
      <w:r w:rsidR="00190191" w:rsidRPr="00190191">
        <w:rPr>
          <w:lang w:val="ru-RU"/>
        </w:rPr>
        <w:t>расходы</w:t>
      </w:r>
      <w:r w:rsidRPr="00202F90">
        <w:rPr>
          <w:lang w:val="ru-RU"/>
        </w:rPr>
        <w:t xml:space="preserve"> </w:t>
      </w:r>
      <w:r w:rsidR="00190191" w:rsidRPr="00190191">
        <w:rPr>
          <w:lang w:val="ru-RU"/>
        </w:rPr>
        <w:t>гарантируемого поставщика и/или поставщика, на которого возложено исполнение обязанности по публичной услуге</w:t>
      </w:r>
      <w:r w:rsidR="00190191">
        <w:rPr>
          <w:lang w:val="ru-RU"/>
        </w:rPr>
        <w:t xml:space="preserve"> </w:t>
      </w:r>
      <w:r w:rsidRPr="00202F90">
        <w:rPr>
          <w:lang w:val="ru-RU"/>
        </w:rPr>
        <w:t>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связанные только с услугой по поставке природного газа, определяемые по формуле (26) настоящей Методологии;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i/>
          <w:lang w:val="ru-RU"/>
        </w:rPr>
        <w:lastRenderedPageBreak/>
        <w:t>DevFS</w:t>
      </w:r>
      <w:r w:rsidRPr="00202F90">
        <w:rPr>
          <w:i/>
          <w:vertAlign w:val="subscript"/>
          <w:lang w:val="ru-RU"/>
        </w:rPr>
        <w:t>n-1</w:t>
      </w:r>
      <w:r w:rsidRPr="00202F90">
        <w:rPr>
          <w:i/>
          <w:lang w:val="ru-RU"/>
        </w:rPr>
        <w:t xml:space="preserve"> – </w:t>
      </w:r>
      <w:r w:rsidRPr="00202F90">
        <w:rPr>
          <w:lang w:val="ru-RU"/>
        </w:rPr>
        <w:t>тарифные отклонения поставщика природного газа по регулируемым тарифам, возникшие в предыдущем периоде регулирования, связанные только с поставкой природного газа конечным потребителям или другим поставщикам. В этих отклонениях не учитываются тарифные отклонения, связанные с приобретением импортного природного газа (</w:t>
      </w:r>
      <w:r w:rsidRPr="00202F90">
        <w:rPr>
          <w:i/>
          <w:lang w:val="ru-RU"/>
        </w:rPr>
        <w:t>DevFP</w:t>
      </w:r>
      <w:r w:rsidRPr="00202F90">
        <w:rPr>
          <w:i/>
          <w:vertAlign w:val="subscript"/>
          <w:lang w:val="ru-RU"/>
        </w:rPr>
        <w:t>n-1</w:t>
      </w:r>
      <w:r w:rsidRPr="00202F90">
        <w:rPr>
          <w:lang w:val="ru-RU"/>
        </w:rPr>
        <w:t>);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GFn</w:t>
      </w:r>
      <w:proofErr w:type="spellEnd"/>
      <w:r w:rsidRPr="00202F90">
        <w:rPr>
          <w:b/>
          <w:i/>
          <w:lang w:val="ru-RU"/>
        </w:rPr>
        <w:t xml:space="preserve"> </w:t>
      </w:r>
      <w:r w:rsidRPr="00202F90">
        <w:rPr>
          <w:lang w:val="ru-RU"/>
        </w:rPr>
        <w:t>– объемы природного газа, поставленные в году регулирования „</w:t>
      </w:r>
      <w:r w:rsidRPr="00202F90">
        <w:rPr>
          <w:i/>
          <w:lang w:val="ru-RU"/>
        </w:rPr>
        <w:t>n</w:t>
      </w:r>
      <w:r w:rsidRPr="00202F90">
        <w:rPr>
          <w:lang w:val="ru-RU"/>
        </w:rPr>
        <w:t>” поставщиком во всех пунктах поставки, определяемые по формуле:</w:t>
      </w:r>
    </w:p>
    <w:p w:rsidR="006A7366" w:rsidRPr="00202F90" w:rsidRDefault="006A7366" w:rsidP="00780CB5">
      <w:pPr>
        <w:spacing w:after="120"/>
        <w:ind w:firstLine="720"/>
        <w:jc w:val="center"/>
        <w:rPr>
          <w:lang w:val="ru-RU"/>
        </w:rPr>
      </w:pPr>
      <w:proofErr w:type="spellStart"/>
      <w:r w:rsidRPr="00202F90">
        <w:rPr>
          <w:i/>
          <w:lang w:val="ru-RU"/>
        </w:rPr>
        <w:t>GFn</w:t>
      </w:r>
      <w:proofErr w:type="spellEnd"/>
      <w:r w:rsidRPr="00202F90">
        <w:rPr>
          <w:i/>
          <w:lang w:val="ru-RU"/>
        </w:rPr>
        <w:t xml:space="preserve"> =</w:t>
      </w:r>
      <w:r w:rsidRPr="00202F90">
        <w:rPr>
          <w:position w:val="-12"/>
          <w:lang w:val="ru-RU"/>
        </w:rPr>
        <w:object w:dxaOrig="520" w:dyaOrig="380">
          <v:shape id="_x0000_i1061" type="#_x0000_t75" style="width:36.75pt;height:23.25pt" o:ole="">
            <v:imagedata r:id="rId77" o:title=""/>
          </v:shape>
          <o:OLEObject Type="Embed" ProgID="Equation.3" ShapeID="_x0000_i1061" DrawAspect="Content" ObjectID="_1584271984" r:id="rId78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540" w:dyaOrig="380">
          <v:shape id="_x0000_i1062" type="#_x0000_t75" style="width:33pt;height:23.25pt" o:ole="">
            <v:imagedata r:id="rId79" o:title=""/>
          </v:shape>
          <o:OLEObject Type="Embed" ProgID="Equation.3" ShapeID="_x0000_i1062" DrawAspect="Content" ObjectID="_1584271985" r:id="rId80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700" w:dyaOrig="380">
          <v:shape id="_x0000_i1063" type="#_x0000_t75" style="width:45pt;height:23.25pt" o:ole="">
            <v:imagedata r:id="rId81" o:title=""/>
          </v:shape>
          <o:OLEObject Type="Embed" ProgID="Equation.3" ShapeID="_x0000_i1063" DrawAspect="Content" ObjectID="_1584271986" r:id="rId82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760" w:dyaOrig="380">
          <v:shape id="_x0000_i1064" type="#_x0000_t75" style="width:53.25pt;height:23.25pt" o:ole="">
            <v:imagedata r:id="rId83" o:title=""/>
          </v:shape>
          <o:OLEObject Type="Embed" ProgID="Equation.3" ShapeID="_x0000_i1064" DrawAspect="Content" ObjectID="_1584271987" r:id="rId84"/>
        </w:object>
      </w:r>
      <w:r w:rsidRPr="00202F90">
        <w:rPr>
          <w:lang w:val="ru-RU"/>
        </w:rPr>
        <w:t>+</w:t>
      </w:r>
      <w:r w:rsidRPr="00202F90">
        <w:rPr>
          <w:position w:val="-12"/>
          <w:lang w:val="ru-RU"/>
        </w:rPr>
        <w:object w:dxaOrig="720" w:dyaOrig="380">
          <v:shape id="_x0000_i1065" type="#_x0000_t75" style="width:45pt;height:23.25pt" o:ole="">
            <v:imagedata r:id="rId85" o:title=""/>
          </v:shape>
          <o:OLEObject Type="Embed" ProgID="Equation.3" ShapeID="_x0000_i1065" DrawAspect="Content" ObjectID="_1584271988" r:id="rId86"/>
        </w:object>
      </w:r>
      <w:r w:rsidRPr="00202F90">
        <w:rPr>
          <w:lang w:val="ru-RU"/>
        </w:rPr>
        <w:tab/>
        <w:t>(13)</w:t>
      </w:r>
    </w:p>
    <w:p w:rsidR="006A7366" w:rsidRPr="00202F90" w:rsidRDefault="006A7366" w:rsidP="00065C91">
      <w:pPr>
        <w:spacing w:after="120"/>
        <w:ind w:firstLine="720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520" w:dyaOrig="380">
          <v:shape id="_x0000_i1066" type="#_x0000_t75" style="width:31.5pt;height:23.25pt" o:ole="">
            <v:imagedata r:id="rId87" o:title=""/>
          </v:shape>
          <o:OLEObject Type="Embed" ProgID="Equation.3" ShapeID="_x0000_i1066" DrawAspect="Content" ObjectID="_1584271989" r:id="rId88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540" w:dyaOrig="380">
          <v:shape id="_x0000_i1067" type="#_x0000_t75" style="width:35.25pt;height:23.25pt" o:ole="">
            <v:imagedata r:id="rId89" o:title=""/>
          </v:shape>
          <o:OLEObject Type="Embed" ProgID="Equation.3" ShapeID="_x0000_i1067" DrawAspect="Content" ObjectID="_1584271990" r:id="rId90"/>
        </w:object>
      </w:r>
      <w:r w:rsidRPr="00202F90">
        <w:rPr>
          <w:lang w:val="ru-RU"/>
        </w:rPr>
        <w:t xml:space="preserve"> – объемы природного газа, поставленные в году регулирования „</w:t>
      </w:r>
      <w:r w:rsidRPr="00202F90">
        <w:rPr>
          <w:i/>
          <w:lang w:val="ru-RU"/>
        </w:rPr>
        <w:t>n</w:t>
      </w:r>
      <w:r w:rsidRPr="00202F90">
        <w:rPr>
          <w:lang w:val="ru-RU"/>
        </w:rPr>
        <w:t>” поставщиком в пунктах входа/выхода из передающих сетей природного газа;</w:t>
      </w:r>
    </w:p>
    <w:p w:rsidR="006A7366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700" w:dyaOrig="380">
          <v:shape id="_x0000_i1068" type="#_x0000_t75" style="width:47.25pt;height:23.25pt" o:ole="">
            <v:imagedata r:id="rId91" o:title=""/>
          </v:shape>
          <o:OLEObject Type="Embed" ProgID="Equation.3" ShapeID="_x0000_i1068" DrawAspect="Content" ObjectID="_1584271991" r:id="rId92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760" w:dyaOrig="380">
          <v:shape id="_x0000_i1069" type="#_x0000_t75" style="width:50.25pt;height:23.25pt" o:ole="">
            <v:imagedata r:id="rId93" o:title=""/>
          </v:shape>
          <o:OLEObject Type="Embed" ProgID="Equation.3" ShapeID="_x0000_i1069" DrawAspect="Content" ObjectID="_1584271992" r:id="rId94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720" w:dyaOrig="380">
          <v:shape id="_x0000_i1070" type="#_x0000_t75" style="width:47.25pt;height:23.25pt" o:ole="">
            <v:imagedata r:id="rId95" o:title=""/>
          </v:shape>
          <o:OLEObject Type="Embed" ProgID="Equation.3" ShapeID="_x0000_i1070" DrawAspect="Content" ObjectID="_1584271993" r:id="rId96"/>
        </w:object>
      </w:r>
      <w:r w:rsidRPr="00202F90">
        <w:rPr>
          <w:lang w:val="ru-RU"/>
        </w:rPr>
        <w:t>– объемы природного газа, поставленные в году регулирования „n” поставщиком на пунктах выхода из распределительных сетей природного газа высокого давления,  среднего давления, низкого давления.</w:t>
      </w:r>
    </w:p>
    <w:p w:rsidR="00190191" w:rsidRPr="00190191" w:rsidRDefault="00190191" w:rsidP="00190191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18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19. </w:t>
      </w:r>
      <w:proofErr w:type="gramStart"/>
      <w:r w:rsidRPr="00202F90">
        <w:rPr>
          <w:lang w:val="ru-RU"/>
        </w:rPr>
        <w:t xml:space="preserve">Средний конечный тариф на природный газ, поставляемый поставщиком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году регулирования «</w:t>
      </w:r>
      <w:r w:rsidRPr="00202F90">
        <w:rPr>
          <w:i/>
          <w:lang w:val="ru-RU"/>
        </w:rPr>
        <w:t>n»,</w:t>
      </w:r>
      <w:r w:rsidRPr="00202F90">
        <w:rPr>
          <w:lang w:val="ru-RU"/>
        </w:rPr>
        <w:t xml:space="preserve"> определяется, исходя из доходов, которые должны быть получены поставщиком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целях покрытия фактических затрат, строго необходимых для приобретения, передачи, распределения и поставки природного газа, и получения разумного уровня рентабельности.</w:t>
      </w:r>
      <w:proofErr w:type="gramEnd"/>
      <w:r w:rsidRPr="00202F90">
        <w:rPr>
          <w:lang w:val="ru-RU"/>
        </w:rPr>
        <w:t xml:space="preserve"> Этот тариф рассчитывается по общей формуле:</w:t>
      </w: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b/>
          <w:position w:val="-30"/>
        </w:rPr>
        <w:object w:dxaOrig="4380" w:dyaOrig="680">
          <v:shape id="_x0000_i1071" type="#_x0000_t75" style="width:304.5pt;height:39pt" o:ole="">
            <v:imagedata r:id="rId97" o:title=""/>
          </v:shape>
          <o:OLEObject Type="Embed" ProgID="Equation.3" ShapeID="_x0000_i1071" DrawAspect="Content" ObjectID="_1584271994" r:id="rId98"/>
        </w:object>
      </w:r>
      <w:r w:rsidRPr="00202F90">
        <w:rPr>
          <w:lang w:val="ru-RU"/>
        </w:rPr>
        <w:tab/>
        <w:t>(14)</w:t>
      </w:r>
    </w:p>
    <w:p w:rsidR="006A7366" w:rsidRPr="00202F90" w:rsidRDefault="006A7366" w:rsidP="00065C91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VFn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общий регулируемый доход, который необходимо получить поставщику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 в году регулирования «n» от природного газа, отпускаемого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ам, который определяется по формуле: </w:t>
      </w: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b/>
          <w:position w:val="-12"/>
          <w:lang w:val="ru-RU"/>
        </w:rPr>
        <w:object w:dxaOrig="4420" w:dyaOrig="380">
          <v:shape id="_x0000_i1072" type="#_x0000_t75" style="width:287.25pt;height:23.25pt" o:ole="">
            <v:imagedata r:id="rId99" o:title=""/>
          </v:shape>
          <o:OLEObject Type="Embed" ProgID="Equation.3" ShapeID="_x0000_i1072" DrawAspect="Content" ObjectID="_1584271995" r:id="rId100"/>
        </w:object>
      </w:r>
      <w:r w:rsidRPr="00202F90">
        <w:rPr>
          <w:b/>
          <w:lang w:val="ru-RU"/>
        </w:rPr>
        <w:tab/>
      </w:r>
      <w:r w:rsidRPr="00202F90">
        <w:rPr>
          <w:lang w:val="ru-RU"/>
        </w:rPr>
        <w:t>(15)</w:t>
      </w:r>
    </w:p>
    <w:p w:rsidR="006A7366" w:rsidRPr="00202F90" w:rsidRDefault="006A7366" w:rsidP="00065C91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b/>
          <w:position w:val="-12"/>
          <w:lang w:val="ru-RU"/>
        </w:rPr>
        <w:object w:dxaOrig="480" w:dyaOrig="380">
          <v:shape id="_x0000_i1073" type="#_x0000_t75" style="width:27pt;height:23.25pt" o:ole="">
            <v:imagedata r:id="rId101" o:title=""/>
          </v:shape>
          <o:OLEObject Type="Embed" ProgID="Equation.3" ShapeID="_x0000_i1073" DrawAspect="Content" ObjectID="_1584271996" r:id="rId102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499" w:dyaOrig="380">
          <v:shape id="_x0000_i1074" type="#_x0000_t75" style="width:33.75pt;height:23.25pt" o:ole="">
            <v:imagedata r:id="rId103" o:title=""/>
          </v:shape>
          <o:OLEObject Type="Embed" ProgID="Equation.3" ShapeID="_x0000_i1074" DrawAspect="Content" ObjectID="_1584271997" r:id="rId104"/>
        </w:object>
      </w:r>
      <w:r w:rsidRPr="00202F90">
        <w:rPr>
          <w:lang w:val="ru-RU"/>
        </w:rPr>
        <w:t xml:space="preserve"> -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 xml:space="preserve">доход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который необходимо получить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от поставки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ам,  в пунктах входа </w:t>
      </w:r>
      <w:proofErr w:type="gramStart"/>
      <w:r w:rsidRPr="00202F90">
        <w:rPr>
          <w:lang w:val="ru-RU"/>
        </w:rPr>
        <w:t>в</w:t>
      </w:r>
      <w:proofErr w:type="gramEnd"/>
      <w:r w:rsidRPr="00202F90">
        <w:rPr>
          <w:lang w:val="ru-RU"/>
        </w:rPr>
        <w:t>/выхода из передающих сетей природного газа;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660" w:dyaOrig="380">
          <v:shape id="_x0000_i1075" type="#_x0000_t75" style="width:36.75pt;height:23.25pt" o:ole="">
            <v:imagedata r:id="rId105" o:title=""/>
          </v:shape>
          <o:OLEObject Type="Embed" ProgID="Equation.3" ShapeID="_x0000_i1075" DrawAspect="Content" ObjectID="_1584271998" r:id="rId106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720" w:dyaOrig="380">
          <v:shape id="_x0000_i1076" type="#_x0000_t75" style="width:42.75pt;height:23.25pt" o:ole="">
            <v:imagedata r:id="rId107" o:title=""/>
          </v:shape>
          <o:OLEObject Type="Embed" ProgID="Equation.3" ShapeID="_x0000_i1076" DrawAspect="Content" ObjectID="_1584271999" r:id="rId108"/>
        </w:object>
      </w:r>
      <w:r w:rsidRPr="00202F90">
        <w:rPr>
          <w:lang w:val="ru-RU"/>
        </w:rPr>
        <w:t xml:space="preserve">; </w:t>
      </w:r>
      <w:r w:rsidRPr="00202F90">
        <w:rPr>
          <w:position w:val="-12"/>
          <w:lang w:val="ru-RU"/>
        </w:rPr>
        <w:object w:dxaOrig="680" w:dyaOrig="380">
          <v:shape id="_x0000_i1077" type="#_x0000_t75" style="width:37.5pt;height:23.25pt" o:ole="">
            <v:imagedata r:id="rId109" o:title=""/>
          </v:shape>
          <o:OLEObject Type="Embed" ProgID="Equation.3" ShapeID="_x0000_i1077" DrawAspect="Content" ObjectID="_1584272000" r:id="rId110"/>
        </w:object>
      </w:r>
      <w:r w:rsidRPr="00202F90">
        <w:rPr>
          <w:lang w:val="ru-RU"/>
        </w:rPr>
        <w:t xml:space="preserve"> - доход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 который необходимо получить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от поставки 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пунктах выхода из распределительных сетей природного газа высокого давления, среднего давления, низкого давления;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CRTF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общие регулируемые затраты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году регулирования „</w:t>
      </w:r>
      <w:r w:rsidRPr="00202F90">
        <w:rPr>
          <w:i/>
          <w:lang w:val="ru-RU"/>
        </w:rPr>
        <w:t>n</w:t>
      </w:r>
      <w:r w:rsidRPr="00202F90">
        <w:rPr>
          <w:lang w:val="ru-RU"/>
        </w:rPr>
        <w:t xml:space="preserve">”, строго необходимые для приобретения, передачи, </w:t>
      </w:r>
      <w:r w:rsidRPr="00202F90">
        <w:rPr>
          <w:lang w:val="ru-RU"/>
        </w:rPr>
        <w:lastRenderedPageBreak/>
        <w:t>распределения и поставки природного газа конечным потребителям и/или другим поставщикам природного газа, который определяется по формуле (27) настоящей Методологии;</w:t>
      </w:r>
    </w:p>
    <w:p w:rsidR="006A7366" w:rsidRPr="00202F90" w:rsidRDefault="006A7366" w:rsidP="00202F90">
      <w:pPr>
        <w:spacing w:after="12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RF</w:t>
      </w:r>
      <w:r w:rsidRPr="00202F90">
        <w:rPr>
          <w:bCs/>
          <w:i/>
          <w:vertAlign w:val="subscript"/>
          <w:lang w:val="ru-RU"/>
        </w:rPr>
        <w:t>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регулируемая рентабельность поставщика </w:t>
      </w:r>
      <w:r w:rsidRPr="00202F90">
        <w:rPr>
          <w:lang w:val="ru-RU"/>
        </w:rPr>
        <w:t xml:space="preserve">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которую необходимо получить</w:t>
      </w:r>
      <w:r w:rsidRPr="00202F90">
        <w:rPr>
          <w:bCs/>
          <w:lang w:val="ru-RU"/>
        </w:rPr>
        <w:t xml:space="preserve">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от осуществления деятельности по поставке </w:t>
      </w:r>
      <w:r w:rsidRPr="00202F90">
        <w:rPr>
          <w:bCs/>
          <w:lang w:val="ru-RU"/>
        </w:rPr>
        <w:t xml:space="preserve">природного газа по регулируемым </w:t>
      </w:r>
      <w:r w:rsidR="00EC46C0">
        <w:rPr>
          <w:lang w:val="ru-RU"/>
        </w:rPr>
        <w:t>цен</w:t>
      </w:r>
      <w:r w:rsidRPr="00202F90">
        <w:rPr>
          <w:bCs/>
          <w:lang w:val="ru-RU"/>
        </w:rPr>
        <w:t>ам, которая определяется согласно положениям раздела 6 настоящей Методологии;</w:t>
      </w:r>
    </w:p>
    <w:p w:rsidR="006A7366" w:rsidRPr="00C21DAE" w:rsidRDefault="006A7366" w:rsidP="00202F90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Vtr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lang w:val="ru-RU"/>
        </w:rPr>
        <w:t xml:space="preserve"> – доход, полученный согласно договорам на передачу трансграничных потоков природного газа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>DevF</w:t>
      </w:r>
      <w:r w:rsidRPr="00202F90">
        <w:rPr>
          <w:i/>
          <w:vertAlign w:val="subscript"/>
          <w:lang w:val="ru-RU"/>
        </w:rPr>
        <w:t>n-1</w:t>
      </w:r>
      <w:r w:rsidRPr="00202F90">
        <w:rPr>
          <w:vertAlign w:val="subscript"/>
          <w:lang w:val="ru-RU"/>
        </w:rPr>
        <w:t xml:space="preserve"> </w:t>
      </w:r>
      <w:r w:rsidRPr="00202F90">
        <w:rPr>
          <w:lang w:val="ru-RU"/>
        </w:rPr>
        <w:t xml:space="preserve">– общие тарифные отклонения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ам, возникшие в предыдущем периоде регулирования. Данные отклонения состоят из тарифных отклонений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возникших в предыдущем периоде регулирования от приобретения импортного природного газа (</w:t>
      </w:r>
      <w:r w:rsidRPr="00202F90">
        <w:rPr>
          <w:i/>
          <w:lang w:val="ru-RU"/>
        </w:rPr>
        <w:t>DevFP</w:t>
      </w:r>
      <w:r w:rsidRPr="00202F90">
        <w:rPr>
          <w:i/>
          <w:vertAlign w:val="subscript"/>
          <w:lang w:val="ru-RU"/>
        </w:rPr>
        <w:t>n-1</w:t>
      </w:r>
      <w:r w:rsidRPr="00202F90">
        <w:rPr>
          <w:lang w:val="ru-RU"/>
        </w:rPr>
        <w:t xml:space="preserve">), и тарифных отклонений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возникших в предыдущем периоде регулирования (</w:t>
      </w:r>
      <w:r w:rsidRPr="00202F90">
        <w:rPr>
          <w:i/>
          <w:lang w:val="ru-RU"/>
        </w:rPr>
        <w:t>DevFS</w:t>
      </w:r>
      <w:r w:rsidRPr="00202F90">
        <w:rPr>
          <w:i/>
          <w:vertAlign w:val="subscript"/>
          <w:lang w:val="ru-RU"/>
        </w:rPr>
        <w:t>n-1</w:t>
      </w:r>
      <w:r w:rsidRPr="00202F90">
        <w:rPr>
          <w:lang w:val="ru-RU"/>
        </w:rPr>
        <w:t>). Таким образом: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i/>
          <w:lang w:val="ru-RU"/>
        </w:rPr>
        <w:t>DevF</w:t>
      </w:r>
      <w:r w:rsidRPr="00202F90">
        <w:rPr>
          <w:i/>
          <w:vertAlign w:val="subscript"/>
          <w:lang w:val="ru-RU"/>
        </w:rPr>
        <w:t>n-1</w:t>
      </w:r>
      <w:r w:rsidRPr="00202F90">
        <w:rPr>
          <w:i/>
          <w:lang w:val="ru-RU"/>
        </w:rPr>
        <w:t>=DevFP</w:t>
      </w:r>
      <w:r w:rsidRPr="00202F90">
        <w:rPr>
          <w:i/>
          <w:vertAlign w:val="subscript"/>
          <w:lang w:val="ru-RU"/>
        </w:rPr>
        <w:t xml:space="preserve">n-1 </w:t>
      </w:r>
      <w:r w:rsidRPr="00202F90">
        <w:rPr>
          <w:i/>
          <w:lang w:val="ru-RU"/>
        </w:rPr>
        <w:t>+DevFS</w:t>
      </w:r>
      <w:r w:rsidRPr="00202F90">
        <w:rPr>
          <w:i/>
          <w:vertAlign w:val="subscript"/>
          <w:lang w:val="ru-RU"/>
        </w:rPr>
        <w:t>n-1</w:t>
      </w:r>
      <w:r w:rsidRPr="00202F90">
        <w:rPr>
          <w:i/>
          <w:lang w:val="ru-RU"/>
        </w:rPr>
        <w:tab/>
      </w:r>
      <w:r w:rsidRPr="00202F90">
        <w:rPr>
          <w:lang w:val="ru-RU"/>
        </w:rPr>
        <w:t>(16)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bCs/>
          <w:lang w:val="ru-RU"/>
        </w:rPr>
        <w:t xml:space="preserve">20. Исходя из структуры общих затрат поставщика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bCs/>
          <w:lang w:val="ru-RU"/>
        </w:rPr>
        <w:t xml:space="preserve">ам, изложенных в разделе 4 настоящей Методологии, общая формула расчета </w:t>
      </w:r>
      <w:r w:rsidR="003A3160">
        <w:rPr>
          <w:bCs/>
          <w:lang w:val="ru-RU"/>
        </w:rPr>
        <w:t>цен</w:t>
      </w:r>
      <w:r w:rsidRPr="00202F90">
        <w:rPr>
          <w:bCs/>
          <w:lang w:val="ru-RU"/>
        </w:rPr>
        <w:t xml:space="preserve"> на природный газ, поставляемый поставщиком </w:t>
      </w:r>
      <w:r w:rsidRPr="00202F90">
        <w:rPr>
          <w:lang w:val="ru-RU"/>
        </w:rPr>
        <w:t xml:space="preserve">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ам, имеет следующее содержание</w:t>
      </w:r>
      <w:r w:rsidRPr="00202F90">
        <w:rPr>
          <w:bCs/>
          <w:lang w:val="ru-RU"/>
        </w:rPr>
        <w:t>:</w:t>
      </w:r>
    </w:p>
    <w:p w:rsidR="006A7366" w:rsidRDefault="006A7366" w:rsidP="00780CB5">
      <w:pPr>
        <w:spacing w:after="120"/>
        <w:jc w:val="center"/>
        <w:rPr>
          <w:lang w:val="ru-RU"/>
        </w:rPr>
      </w:pPr>
      <w:r w:rsidRPr="00202F90">
        <w:rPr>
          <w:b/>
          <w:position w:val="-24"/>
          <w:lang w:val="ru-RU"/>
        </w:rPr>
        <w:object w:dxaOrig="5700" w:dyaOrig="639">
          <v:shape id="_x0000_i1078" type="#_x0000_t75" style="width:299.25pt;height:36.75pt" o:ole="">
            <v:imagedata r:id="rId111" o:title=""/>
          </v:shape>
          <o:OLEObject Type="Embed" ProgID="Equation.3" ShapeID="_x0000_i1078" DrawAspect="Content" ObjectID="_1584272001" r:id="rId112"/>
        </w:object>
      </w:r>
      <w:r w:rsidRPr="00202F90">
        <w:rPr>
          <w:b/>
          <w:lang w:val="ru-RU"/>
        </w:rPr>
        <w:tab/>
      </w:r>
      <w:r w:rsidRPr="00202F90">
        <w:rPr>
          <w:lang w:val="ru-RU"/>
        </w:rPr>
        <w:t>(17)</w:t>
      </w:r>
    </w:p>
    <w:p w:rsidR="003A3160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20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21. В этом случае </w:t>
      </w:r>
      <w:r w:rsidR="003A3160">
        <w:rPr>
          <w:lang w:val="ru-RU"/>
        </w:rPr>
        <w:t>цены</w:t>
      </w:r>
      <w:r w:rsidRPr="00202F90">
        <w:rPr>
          <w:lang w:val="ru-RU"/>
        </w:rPr>
        <w:t xml:space="preserve"> на природный газ, поставляемый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поставщиком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конкретных пунктах поставки, рассчитывается по формулам: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a) </w:t>
      </w:r>
      <w:r w:rsidR="003A3160">
        <w:rPr>
          <w:lang w:val="ru-RU"/>
        </w:rPr>
        <w:t>цен</w:t>
      </w:r>
      <w:r w:rsidR="003A3160">
        <w:rPr>
          <w:lang w:val="ru-RU"/>
        </w:rPr>
        <w:t xml:space="preserve">а </w:t>
      </w:r>
      <w:r w:rsidRPr="00202F90">
        <w:rPr>
          <w:lang w:val="ru-RU"/>
        </w:rPr>
        <w:t>на поставку природного газа в пунктах входа в передающие сети природного газа:</w:t>
      </w:r>
    </w:p>
    <w:p w:rsidR="006A7366" w:rsidRPr="00202F90" w:rsidRDefault="006A7366" w:rsidP="0058296E">
      <w:pPr>
        <w:spacing w:after="120"/>
        <w:ind w:firstLine="709"/>
        <w:jc w:val="both"/>
        <w:rPr>
          <w:lang w:val="ru-RU"/>
        </w:rPr>
      </w:pPr>
      <w:r w:rsidRPr="00202F90">
        <w:rPr>
          <w:position w:val="-30"/>
          <w:lang w:val="ru-RU"/>
        </w:rPr>
        <w:object w:dxaOrig="4599" w:dyaOrig="720">
          <v:shape id="_x0000_i1079" type="#_x0000_t75" style="width:306pt;height:42.75pt" o:ole="">
            <v:imagedata r:id="rId113" o:title=""/>
          </v:shape>
          <o:OLEObject Type="Embed" ProgID="Equation.3" ShapeID="_x0000_i1079" DrawAspect="Content" ObjectID="_1584272002" r:id="rId114"/>
        </w:object>
      </w:r>
      <w:r w:rsidRPr="00202F90">
        <w:rPr>
          <w:lang w:val="ru-RU"/>
        </w:rPr>
        <w:tab/>
        <w:t>(18)</w:t>
      </w:r>
    </w:p>
    <w:p w:rsidR="006A7366" w:rsidRPr="00202F90" w:rsidRDefault="006A7366" w:rsidP="00202F90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b) </w:t>
      </w:r>
      <w:r w:rsidR="003A3160">
        <w:rPr>
          <w:lang w:val="ru-RU"/>
        </w:rPr>
        <w:t>цена</w:t>
      </w:r>
      <w:r w:rsidR="003A3160" w:rsidRPr="00202F90">
        <w:rPr>
          <w:lang w:val="ru-RU"/>
        </w:rPr>
        <w:t xml:space="preserve"> </w:t>
      </w:r>
      <w:r w:rsidRPr="00202F90">
        <w:rPr>
          <w:lang w:val="ru-RU"/>
        </w:rPr>
        <w:t>на поставку природного газа в пунктах выхода из передающих сетей природного газа: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5220" w:dyaOrig="720">
          <v:shape id="_x0000_i1080" type="#_x0000_t75" style="width:349.5pt;height:42pt" o:ole="">
            <v:imagedata r:id="rId115" o:title=""/>
          </v:shape>
          <o:OLEObject Type="Embed" ProgID="Equation.3" ShapeID="_x0000_i1080" DrawAspect="Content" ObjectID="_1584272003" r:id="rId116"/>
        </w:object>
      </w:r>
      <w:r w:rsidRPr="00202F90">
        <w:rPr>
          <w:lang w:val="ru-RU"/>
        </w:rPr>
        <w:tab/>
        <w:t>(19)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c) </w:t>
      </w:r>
      <w:r w:rsidR="003A3160">
        <w:rPr>
          <w:lang w:val="ru-RU"/>
        </w:rPr>
        <w:t>цена</w:t>
      </w:r>
      <w:r w:rsidR="003A3160" w:rsidRPr="00202F90">
        <w:rPr>
          <w:lang w:val="ru-RU"/>
        </w:rPr>
        <w:t xml:space="preserve"> </w:t>
      </w:r>
      <w:r w:rsidRPr="00202F90">
        <w:rPr>
          <w:lang w:val="ru-RU"/>
        </w:rPr>
        <w:t>на поставку природного газа в пунктах выхода из распределительных сетей природного газа высокого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6020" w:dyaOrig="720">
          <v:shape id="_x0000_i1081" type="#_x0000_t75" style="width:358.5pt;height:39pt" o:ole="">
            <v:imagedata r:id="rId117" o:title=""/>
          </v:shape>
          <o:OLEObject Type="Embed" ProgID="Equation.3" ShapeID="_x0000_i1081" DrawAspect="Content" ObjectID="_1584272004" r:id="rId118"/>
        </w:object>
      </w:r>
      <w:r w:rsidRPr="00202F90">
        <w:rPr>
          <w:lang w:val="ru-RU"/>
        </w:rPr>
        <w:tab/>
        <w:t>(20)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d) </w:t>
      </w:r>
      <w:r w:rsidR="003A3160">
        <w:rPr>
          <w:lang w:val="ru-RU"/>
        </w:rPr>
        <w:t>цена</w:t>
      </w:r>
      <w:r w:rsidR="003A3160" w:rsidRPr="00202F90">
        <w:rPr>
          <w:lang w:val="ru-RU"/>
        </w:rPr>
        <w:t xml:space="preserve"> </w:t>
      </w:r>
      <w:r w:rsidRPr="00202F90">
        <w:rPr>
          <w:lang w:val="ru-RU"/>
        </w:rPr>
        <w:t>на поставку природного газа в пунктах выхода из распределительных сетей природного газа среднего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6240" w:dyaOrig="720">
          <v:shape id="_x0000_i1082" type="#_x0000_t75" style="width:346.5pt;height:39pt" o:ole="">
            <v:imagedata r:id="rId119" o:title=""/>
          </v:shape>
          <o:OLEObject Type="Embed" ProgID="Equation.3" ShapeID="_x0000_i1082" DrawAspect="Content" ObjectID="_1584272005" r:id="rId120"/>
        </w:object>
      </w:r>
      <w:r w:rsidRPr="00202F90">
        <w:rPr>
          <w:lang w:val="ru-RU"/>
        </w:rPr>
        <w:tab/>
        <w:t>(21)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e) </w:t>
      </w:r>
      <w:r w:rsidR="003A3160">
        <w:rPr>
          <w:lang w:val="ru-RU"/>
        </w:rPr>
        <w:t>цена</w:t>
      </w:r>
      <w:r w:rsidR="003A3160" w:rsidRPr="00202F90">
        <w:rPr>
          <w:lang w:val="ru-RU"/>
        </w:rPr>
        <w:t xml:space="preserve"> </w:t>
      </w:r>
      <w:r w:rsidRPr="00202F90">
        <w:rPr>
          <w:lang w:val="ru-RU"/>
        </w:rPr>
        <w:t>на поставку природного газа в пунктах выхода из распределительных сетей природного газа низкого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6200" w:dyaOrig="720">
          <v:shape id="_x0000_i1083" type="#_x0000_t75" style="width:325.5pt;height:39pt" o:ole="">
            <v:imagedata r:id="rId121" o:title=""/>
          </v:shape>
          <o:OLEObject Type="Embed" ProgID="Equation.3" ShapeID="_x0000_i1083" DrawAspect="Content" ObjectID="_1584272006" r:id="rId122"/>
        </w:object>
      </w:r>
      <w:r w:rsidRPr="00202F90">
        <w:rPr>
          <w:lang w:val="ru-RU"/>
        </w:rPr>
        <w:tab/>
        <w:t>(22)</w:t>
      </w:r>
    </w:p>
    <w:p w:rsidR="006A7366" w:rsidRPr="00202F90" w:rsidRDefault="006A7366" w:rsidP="00065C91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Default="006A7366" w:rsidP="00202F90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CGPn</w:t>
      </w:r>
      <w:proofErr w:type="spellEnd"/>
      <w:r w:rsidRPr="00202F90">
        <w:rPr>
          <w:lang w:val="ru-RU"/>
        </w:rPr>
        <w:t xml:space="preserve"> – стоимость природного импортного газа, приобретенного поставщиком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или, в случае необходимости приобретенного у отечественных производителей, которая определяется согласно положениям пункта 52 настоящей Методологии.</w:t>
      </w:r>
    </w:p>
    <w:p w:rsidR="003A3160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>
        <w:rPr>
          <w:rStyle w:val="docblue"/>
          <w:i/>
          <w:iCs/>
          <w:color w:val="0000FF"/>
          <w:lang w:val="ru-RU"/>
        </w:rPr>
        <w:t>1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3A3160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FF0000"/>
          <w:lang w:val="ru-RU" w:eastAsia="es-ES"/>
        </w:rPr>
      </w:pPr>
      <w:r w:rsidRPr="003A3160">
        <w:rPr>
          <w:rStyle w:val="docblue"/>
          <w:i/>
          <w:iCs/>
          <w:color w:val="FF0000"/>
          <w:lang w:val="ru-RU"/>
        </w:rPr>
        <w:t>[Пкт.</w:t>
      </w:r>
      <w:r w:rsidRPr="003A3160">
        <w:rPr>
          <w:rStyle w:val="docblue"/>
          <w:i/>
          <w:iCs/>
          <w:color w:val="FF0000"/>
          <w:lang w:val="ru-RU"/>
        </w:rPr>
        <w:t>22 утратил силу согласно</w:t>
      </w:r>
      <w:r w:rsidRPr="003A3160">
        <w:rPr>
          <w:rStyle w:val="docblue"/>
          <w:i/>
          <w:iCs/>
          <w:color w:val="FF0000"/>
          <w:lang w:val="ru-RU"/>
        </w:rPr>
        <w:t xml:space="preserve"> ПНАРЭ6457 от 23.02.17, </w:t>
      </w:r>
      <w:r w:rsidRPr="003A3160">
        <w:rPr>
          <w:rStyle w:val="docblue"/>
          <w:i/>
          <w:iCs/>
          <w:color w:val="FF0000"/>
        </w:rPr>
        <w:t>MO</w:t>
      </w:r>
      <w:r w:rsidRPr="003A3160">
        <w:rPr>
          <w:rStyle w:val="docblue"/>
          <w:i/>
          <w:iCs/>
          <w:color w:val="FF0000"/>
          <w:lang w:val="ru-RU"/>
        </w:rPr>
        <w:t>144-148/05.05.17 ст.847]</w:t>
      </w:r>
    </w:p>
    <w:p w:rsidR="006A7366" w:rsidRPr="00202F90" w:rsidRDefault="006A7366" w:rsidP="00780CB5">
      <w:pPr>
        <w:spacing w:after="240"/>
        <w:ind w:left="425"/>
        <w:jc w:val="both"/>
        <w:rPr>
          <w:lang w:val="ru-RU"/>
        </w:rPr>
      </w:pPr>
    </w:p>
    <w:p w:rsidR="006A7366" w:rsidRPr="00202F90" w:rsidRDefault="006A7366" w:rsidP="00780CB5">
      <w:pPr>
        <w:ind w:firstLine="720"/>
        <w:jc w:val="center"/>
        <w:rPr>
          <w:b/>
          <w:lang w:val="ru-RU"/>
        </w:rPr>
      </w:pPr>
      <w:r w:rsidRPr="00202F90">
        <w:rPr>
          <w:b/>
          <w:lang w:val="ru-RU"/>
        </w:rPr>
        <w:t>Раздел 4</w:t>
      </w:r>
    </w:p>
    <w:p w:rsidR="006A7366" w:rsidRPr="00202F90" w:rsidRDefault="006A7366" w:rsidP="00780CB5">
      <w:pPr>
        <w:spacing w:before="120" w:after="240"/>
        <w:ind w:firstLine="720"/>
        <w:jc w:val="center"/>
        <w:rPr>
          <w:b/>
          <w:lang w:val="ru-RU"/>
        </w:rPr>
      </w:pPr>
      <w:r w:rsidRPr="00202F90">
        <w:rPr>
          <w:b/>
          <w:lang w:val="ru-RU"/>
        </w:rPr>
        <w:t>СТРУКТУРА РАСХОДОВ</w:t>
      </w:r>
    </w:p>
    <w:p w:rsidR="006A7366" w:rsidRPr="00202F90" w:rsidRDefault="006A7366" w:rsidP="00202F90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23. Исходя из технологического процесса и специфики деятельности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в расходы, подлежащие включению в расчет тарифа на оказание услуги по передаче природного газа, включаются следующие:</w:t>
      </w:r>
    </w:p>
    <w:p w:rsidR="006A7366" w:rsidRPr="00C21DAE" w:rsidRDefault="006A7366" w:rsidP="00780CB5">
      <w:pPr>
        <w:spacing w:after="120"/>
        <w:jc w:val="center"/>
        <w:rPr>
          <w:bCs/>
          <w:lang w:val="en-GB"/>
        </w:rPr>
      </w:pPr>
      <w:proofErr w:type="spellStart"/>
      <w:r w:rsidRPr="00202F90">
        <w:rPr>
          <w:bCs/>
          <w:i/>
        </w:rPr>
        <w:t>CRTn</w:t>
      </w:r>
      <w:proofErr w:type="spellEnd"/>
      <w:r w:rsidRPr="00C21DAE">
        <w:rPr>
          <w:bCs/>
          <w:i/>
          <w:lang w:val="en-GB"/>
        </w:rPr>
        <w:t xml:space="preserve"> = </w:t>
      </w:r>
      <w:proofErr w:type="spellStart"/>
      <w:r w:rsidRPr="00202F90">
        <w:rPr>
          <w:bCs/>
          <w:i/>
        </w:rPr>
        <w:t>UAn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CMn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CRMn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CIEn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CPGn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CEn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CCGAn</w:t>
      </w:r>
      <w:proofErr w:type="spellEnd"/>
      <w:r w:rsidRPr="00C21DAE">
        <w:rPr>
          <w:bCs/>
          <w:i/>
          <w:lang w:val="en-GB"/>
        </w:rPr>
        <w:t>+</w:t>
      </w:r>
      <w:proofErr w:type="spellStart"/>
      <w:proofErr w:type="gramStart"/>
      <w:r w:rsidRPr="00202F90">
        <w:rPr>
          <w:bCs/>
          <w:i/>
        </w:rPr>
        <w:t>Tn</w:t>
      </w:r>
      <w:proofErr w:type="spellEnd"/>
      <w:r w:rsidRPr="00C21DAE">
        <w:rPr>
          <w:bCs/>
          <w:i/>
          <w:lang w:val="en-GB"/>
        </w:rPr>
        <w:t>+</w:t>
      </w:r>
      <w:proofErr w:type="spellStart"/>
      <w:proofErr w:type="gramEnd"/>
      <w:r w:rsidRPr="00202F90">
        <w:rPr>
          <w:bCs/>
          <w:i/>
        </w:rPr>
        <w:t>CFRn</w:t>
      </w:r>
      <w:proofErr w:type="spellEnd"/>
      <w:r w:rsidRPr="00C21DAE">
        <w:rPr>
          <w:bCs/>
          <w:i/>
          <w:lang w:val="en-GB"/>
        </w:rPr>
        <w:tab/>
        <w:t>(</w:t>
      </w:r>
      <w:r w:rsidRPr="00C21DAE">
        <w:rPr>
          <w:bCs/>
          <w:lang w:val="en-GB"/>
        </w:rPr>
        <w:t>24)</w:t>
      </w:r>
    </w:p>
    <w:p w:rsidR="006A7366" w:rsidRPr="00202F90" w:rsidRDefault="006A7366" w:rsidP="00065C91">
      <w:pPr>
        <w:ind w:firstLine="720"/>
        <w:rPr>
          <w:bCs/>
          <w:lang w:val="ru-RU"/>
        </w:rPr>
      </w:pPr>
      <w:r w:rsidRPr="00202F90">
        <w:rPr>
          <w:bCs/>
          <w:lang w:val="ru-RU"/>
        </w:rPr>
        <w:t>где: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bCs/>
          <w:i/>
          <w:lang w:val="ru-RU"/>
        </w:rPr>
        <w:t>UAn</w:t>
      </w:r>
      <w:proofErr w:type="spellEnd"/>
      <w:r w:rsidRPr="00202F90">
        <w:rPr>
          <w:bCs/>
          <w:lang w:val="ru-RU"/>
        </w:rPr>
        <w:t xml:space="preserve"> –</w:t>
      </w:r>
      <w:r w:rsidRPr="00202F90">
        <w:rPr>
          <w:lang w:val="ru-RU"/>
        </w:rPr>
        <w:t xml:space="preserve"> расходы на амортизацию долгосрочных материальных и нематериальных активов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, которые относятся к регулируемой деятельности по передаче природного газа; 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CMn</w:t>
      </w:r>
      <w:proofErr w:type="spellEnd"/>
      <w:r w:rsidRPr="00202F90">
        <w:rPr>
          <w:bCs/>
          <w:lang w:val="ru-RU"/>
        </w:rPr>
        <w:t xml:space="preserve"> – материальные расходы, необходимые для осуществления </w:t>
      </w:r>
      <w:r w:rsidRPr="00202F90">
        <w:rPr>
          <w:lang w:val="ru-RU"/>
        </w:rPr>
        <w:t>деятельности по передаче</w:t>
      </w:r>
      <w:r w:rsidRPr="00202F90">
        <w:rPr>
          <w:bCs/>
          <w:lang w:val="ru-RU"/>
        </w:rPr>
        <w:t xml:space="preserve"> природного газа в году регулирования «</w:t>
      </w:r>
      <w:r w:rsidRPr="00202F90">
        <w:rPr>
          <w:bCs/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CRMn</w:t>
      </w:r>
      <w:proofErr w:type="spellEnd"/>
      <w:r w:rsidRPr="00202F90">
        <w:rPr>
          <w:bCs/>
          <w:lang w:val="ru-RU"/>
        </w:rPr>
        <w:t xml:space="preserve"> – затраты на персонал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bCs/>
          <w:lang w:val="ru-RU"/>
        </w:rPr>
        <w:t xml:space="preserve">, необходимые для осуществления </w:t>
      </w:r>
      <w:r w:rsidRPr="00202F90">
        <w:rPr>
          <w:lang w:val="ru-RU"/>
        </w:rPr>
        <w:t>деятельности по передаче</w:t>
      </w:r>
      <w:r w:rsidRPr="00202F90">
        <w:rPr>
          <w:bCs/>
          <w:lang w:val="ru-RU"/>
        </w:rPr>
        <w:t xml:space="preserve"> природного газа в году регулирования «n»;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CIEn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расходы на обслуживание и эксплуатацию долгосрочных </w:t>
      </w:r>
      <w:r w:rsidRPr="00202F90">
        <w:rPr>
          <w:lang w:val="ru-RU"/>
        </w:rPr>
        <w:t>материальных и нематериальных активов, связанных с деятельностью по передаче</w:t>
      </w:r>
      <w:r w:rsidRPr="00202F90">
        <w:rPr>
          <w:bCs/>
          <w:lang w:val="ru-RU"/>
        </w:rPr>
        <w:t xml:space="preserve"> природного газа в году регулирования «n»;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r w:rsidRPr="00202F90">
        <w:rPr>
          <w:bCs/>
          <w:i/>
          <w:lang w:val="ru-RU"/>
        </w:rPr>
        <w:t>CPG</w:t>
      </w:r>
      <w:r w:rsidRPr="00202F90">
        <w:rPr>
          <w:bCs/>
          <w:lang w:val="ru-RU"/>
        </w:rPr>
        <w:t xml:space="preserve"> - стоимость природного газа, приобретенного в году «n» для покрытия технологического расхода и регулируемых технических потерь природного газа в передающих сетях природного газа;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CEn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стоимость электроэнергии, израсходованной в году регулирования «n» оператором передающей </w:t>
      </w:r>
      <w:r w:rsidR="00C21DAE" w:rsidRPr="00C21DAE">
        <w:rPr>
          <w:lang w:val="ru-RU"/>
        </w:rPr>
        <w:t>системы</w:t>
      </w:r>
      <w:r w:rsidRPr="00202F90">
        <w:rPr>
          <w:bCs/>
          <w:lang w:val="ru-RU"/>
        </w:rPr>
        <w:t xml:space="preserve"> на передачу природного газа;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CCGAn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распределительные и административные расходы оператора передающей </w:t>
      </w:r>
      <w:r w:rsidR="00C21DAE" w:rsidRPr="00C21DAE">
        <w:rPr>
          <w:lang w:val="ru-RU"/>
        </w:rPr>
        <w:t>системы</w:t>
      </w:r>
      <w:r w:rsidRPr="00202F90">
        <w:rPr>
          <w:bCs/>
          <w:lang w:val="ru-RU"/>
        </w:rPr>
        <w:t xml:space="preserve">, связанные с деятельностью по </w:t>
      </w:r>
      <w:r w:rsidRPr="00202F90">
        <w:rPr>
          <w:lang w:val="ru-RU"/>
        </w:rPr>
        <w:t>передаче</w:t>
      </w:r>
      <w:r w:rsidRPr="00202F90">
        <w:rPr>
          <w:bCs/>
          <w:lang w:val="ru-RU"/>
        </w:rPr>
        <w:t xml:space="preserve"> природного газа;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Tn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налоги, сборы и другие оправданные платежи, которые необходимо осуществить оператору </w:t>
      </w:r>
      <w:r w:rsidRPr="00202F90">
        <w:rPr>
          <w:lang w:val="ru-RU"/>
        </w:rPr>
        <w:t xml:space="preserve">передающей </w:t>
      </w:r>
      <w:r w:rsidR="00C21DAE" w:rsidRPr="00C21DAE">
        <w:rPr>
          <w:lang w:val="ru-RU"/>
        </w:rPr>
        <w:t>системы</w:t>
      </w:r>
      <w:r w:rsidRPr="00202F90">
        <w:rPr>
          <w:bCs/>
          <w:lang w:val="ru-RU"/>
        </w:rPr>
        <w:t xml:space="preserve"> в году регулирования «n», и относимые на затраты в соответствии с законодательством;</w:t>
      </w:r>
    </w:p>
    <w:p w:rsidR="006A7366" w:rsidRPr="00202F90" w:rsidRDefault="006A7366" w:rsidP="00C85463">
      <w:pPr>
        <w:spacing w:after="16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lastRenderedPageBreak/>
        <w:t>CFRn</w:t>
      </w:r>
      <w:proofErr w:type="spellEnd"/>
      <w:r w:rsidRPr="00202F90">
        <w:rPr>
          <w:lang w:val="ru-RU"/>
        </w:rPr>
        <w:t xml:space="preserve"> – оборотные средства, необходимые для осуществления </w:t>
      </w:r>
      <w:r w:rsidRPr="00202F90">
        <w:rPr>
          <w:bCs/>
          <w:lang w:val="ru-RU"/>
        </w:rPr>
        <w:t xml:space="preserve">деятельности по </w:t>
      </w:r>
      <w:r w:rsidRPr="00202F90">
        <w:rPr>
          <w:lang w:val="ru-RU"/>
        </w:rPr>
        <w:t>передаче</w:t>
      </w:r>
      <w:r w:rsidRPr="00202F90">
        <w:rPr>
          <w:bCs/>
          <w:lang w:val="ru-RU"/>
        </w:rPr>
        <w:t xml:space="preserve"> природного газа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.</w:t>
      </w:r>
    </w:p>
    <w:p w:rsidR="006A7366" w:rsidRPr="00202F90" w:rsidRDefault="006A7366" w:rsidP="00065C91">
      <w:pPr>
        <w:spacing w:after="120"/>
        <w:ind w:firstLine="720"/>
        <w:rPr>
          <w:bCs/>
          <w:lang w:val="ru-RU"/>
        </w:rPr>
      </w:pPr>
      <w:r w:rsidRPr="00202F90">
        <w:rPr>
          <w:lang w:val="ru-RU"/>
        </w:rPr>
        <w:t>24. Состав расходов, включенных в расчет тарифов на услугу по распределению природного газа, следующий:</w:t>
      </w:r>
    </w:p>
    <w:p w:rsidR="006A7366" w:rsidRPr="00C21DAE" w:rsidRDefault="006A7366" w:rsidP="00780CB5">
      <w:pPr>
        <w:spacing w:after="80"/>
        <w:ind w:left="720"/>
        <w:jc w:val="center"/>
        <w:rPr>
          <w:bCs/>
          <w:lang w:val="en-GB"/>
        </w:rPr>
      </w:pPr>
      <w:proofErr w:type="spellStart"/>
      <w:r w:rsidRPr="00202F90">
        <w:rPr>
          <w:bCs/>
          <w:i/>
        </w:rPr>
        <w:t>CRDn</w:t>
      </w:r>
      <w:proofErr w:type="spellEnd"/>
      <w:r w:rsidRPr="00C21DAE">
        <w:rPr>
          <w:bCs/>
          <w:i/>
          <w:lang w:val="en-GB"/>
        </w:rPr>
        <w:t xml:space="preserve"> = </w:t>
      </w:r>
      <w:proofErr w:type="spellStart"/>
      <w:r w:rsidRPr="00202F90">
        <w:rPr>
          <w:bCs/>
          <w:i/>
        </w:rPr>
        <w:t>UAn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CMn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CRMn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CIEn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CPGn</w:t>
      </w:r>
      <w:proofErr w:type="spellEnd"/>
      <w:r w:rsidRPr="00C21DAE">
        <w:rPr>
          <w:bCs/>
          <w:i/>
          <w:lang w:val="en-GB"/>
        </w:rPr>
        <w:t>+</w:t>
      </w:r>
      <w:proofErr w:type="spellStart"/>
      <w:r w:rsidRPr="00202F90">
        <w:rPr>
          <w:bCs/>
          <w:i/>
        </w:rPr>
        <w:t>CCGAn</w:t>
      </w:r>
      <w:proofErr w:type="spellEnd"/>
      <w:r w:rsidRPr="00C21DAE">
        <w:rPr>
          <w:bCs/>
          <w:i/>
          <w:lang w:val="en-GB"/>
        </w:rPr>
        <w:t>+</w:t>
      </w:r>
      <w:proofErr w:type="spellStart"/>
      <w:proofErr w:type="gramStart"/>
      <w:r w:rsidRPr="00202F90">
        <w:rPr>
          <w:i/>
        </w:rPr>
        <w:t>T</w:t>
      </w:r>
      <w:r w:rsidRPr="00202F90">
        <w:rPr>
          <w:i/>
          <w:vertAlign w:val="subscript"/>
        </w:rPr>
        <w:t>n</w:t>
      </w:r>
      <w:proofErr w:type="spellEnd"/>
      <w:r w:rsidRPr="00C21DAE">
        <w:rPr>
          <w:bCs/>
          <w:i/>
          <w:lang w:val="en-GB"/>
        </w:rPr>
        <w:t>+</w:t>
      </w:r>
      <w:proofErr w:type="spellStart"/>
      <w:proofErr w:type="gramEnd"/>
      <w:r w:rsidRPr="00202F90">
        <w:rPr>
          <w:bCs/>
          <w:i/>
        </w:rPr>
        <w:t>CFRn</w:t>
      </w:r>
      <w:proofErr w:type="spellEnd"/>
      <w:r w:rsidRPr="00C21DAE">
        <w:rPr>
          <w:bCs/>
          <w:i/>
          <w:lang w:val="en-GB"/>
        </w:rPr>
        <w:tab/>
      </w:r>
      <w:r w:rsidRPr="00C21DAE">
        <w:rPr>
          <w:bCs/>
          <w:lang w:val="en-GB"/>
        </w:rPr>
        <w:t>(25)</w:t>
      </w:r>
    </w:p>
    <w:p w:rsidR="006A7366" w:rsidRPr="00202F90" w:rsidRDefault="006A7366" w:rsidP="00065C91">
      <w:pPr>
        <w:spacing w:after="80"/>
        <w:ind w:firstLine="720"/>
        <w:rPr>
          <w:bCs/>
          <w:lang w:val="ru-RU"/>
        </w:rPr>
      </w:pPr>
      <w:r w:rsidRPr="00202F90">
        <w:rPr>
          <w:bCs/>
          <w:lang w:val="ru-RU"/>
        </w:rPr>
        <w:t>где: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proofErr w:type="spellStart"/>
      <w:r w:rsidRPr="00202F90">
        <w:rPr>
          <w:bCs/>
          <w:i/>
          <w:lang w:val="ru-RU"/>
        </w:rPr>
        <w:t>UAn</w:t>
      </w:r>
      <w:proofErr w:type="spellEnd"/>
      <w:r w:rsidRPr="00202F90">
        <w:rPr>
          <w:bCs/>
          <w:lang w:val="ru-RU"/>
        </w:rPr>
        <w:t xml:space="preserve"> –</w:t>
      </w:r>
      <w:r w:rsidRPr="00202F90">
        <w:rPr>
          <w:lang w:val="ru-RU"/>
        </w:rPr>
        <w:t xml:space="preserve"> расходы на амортизацию долгосрочных материальных и нематериальных активов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>, связанных с осуществлением деятельности по распределению природного газа;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CMn</w:t>
      </w:r>
      <w:proofErr w:type="spellEnd"/>
      <w:r w:rsidRPr="00202F90">
        <w:rPr>
          <w:bCs/>
          <w:lang w:val="ru-RU"/>
        </w:rPr>
        <w:t xml:space="preserve"> – материальные расходы, необходимые для осуществления деятельности по распределению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CRMn</w:t>
      </w:r>
      <w:proofErr w:type="spellEnd"/>
      <w:r w:rsidRPr="00202F90">
        <w:rPr>
          <w:bCs/>
          <w:lang w:val="ru-RU"/>
        </w:rPr>
        <w:t xml:space="preserve"> – затраты на персонал оператора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bCs/>
          <w:lang w:val="ru-RU"/>
        </w:rPr>
        <w:t xml:space="preserve">, необходимые для осуществления </w:t>
      </w:r>
      <w:r w:rsidRPr="00202F90">
        <w:rPr>
          <w:lang w:val="ru-RU"/>
        </w:rPr>
        <w:t xml:space="preserve">деятельности по </w:t>
      </w:r>
      <w:r w:rsidRPr="00202F90">
        <w:rPr>
          <w:bCs/>
          <w:lang w:val="ru-RU"/>
        </w:rPr>
        <w:t>распределению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CIEn</w:t>
      </w:r>
      <w:proofErr w:type="spellEnd"/>
      <w:r w:rsidRPr="00202F90">
        <w:rPr>
          <w:bCs/>
          <w:lang w:val="ru-RU"/>
        </w:rPr>
        <w:t xml:space="preserve"> – расходы на обслуживание и эксплуатацию долгосрочных </w:t>
      </w:r>
      <w:r w:rsidRPr="00202F90">
        <w:rPr>
          <w:lang w:val="ru-RU"/>
        </w:rPr>
        <w:t xml:space="preserve">материальных и нематериальных активов, связанных с деятельностью по </w:t>
      </w:r>
      <w:r w:rsidRPr="00202F90">
        <w:rPr>
          <w:bCs/>
          <w:lang w:val="ru-RU"/>
        </w:rPr>
        <w:t>распределению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CPGn</w:t>
      </w:r>
      <w:proofErr w:type="spellEnd"/>
      <w:r w:rsidRPr="00202F90">
        <w:rPr>
          <w:bCs/>
          <w:lang w:val="ru-RU"/>
        </w:rPr>
        <w:t xml:space="preserve"> - стоимость природного газа, приобретенного в году «n» для покрытия технологического расхода и регулируемых технических потерь природного газа в газораспределительных сетях;</w:t>
      </w:r>
    </w:p>
    <w:p w:rsidR="006A7366" w:rsidRPr="00202F90" w:rsidRDefault="006A7366" w:rsidP="00C85463">
      <w:pPr>
        <w:spacing w:after="80"/>
        <w:ind w:firstLine="709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CCGAn</w:t>
      </w:r>
      <w:proofErr w:type="spellEnd"/>
      <w:r w:rsidRPr="00202F90">
        <w:rPr>
          <w:bCs/>
          <w:lang w:val="ru-RU"/>
        </w:rPr>
        <w:t xml:space="preserve"> – распределительные и административные расходы оператора газораспределительной сети, связанные с деятельностью по распределению природного газа;</w:t>
      </w:r>
    </w:p>
    <w:p w:rsidR="006A7366" w:rsidRPr="00202F90" w:rsidRDefault="006A7366" w:rsidP="00C85463">
      <w:pPr>
        <w:pStyle w:val="NormalWeb"/>
        <w:spacing w:after="80"/>
        <w:ind w:firstLine="709"/>
        <w:rPr>
          <w:lang w:val="ru-RU"/>
        </w:rPr>
      </w:pPr>
      <w:proofErr w:type="spellStart"/>
      <w:r w:rsidRPr="00202F90">
        <w:rPr>
          <w:i/>
          <w:lang w:val="ru-RU"/>
        </w:rPr>
        <w:t>T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- </w:t>
      </w:r>
      <w:r w:rsidRPr="00202F90">
        <w:rPr>
          <w:bCs/>
          <w:lang w:val="ru-RU"/>
        </w:rPr>
        <w:t>налоги, сборы и другие оправданные платежи, которые необходимо осуществить оператору</w:t>
      </w:r>
      <w:r w:rsidRPr="00202F90">
        <w:rPr>
          <w:lang w:val="ru-RU"/>
        </w:rPr>
        <w:t xml:space="preserve"> распределительной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 природного газа в году регулирования </w:t>
      </w:r>
      <w:r w:rsidRPr="00202F90">
        <w:rPr>
          <w:bCs/>
          <w:lang w:val="ru-RU"/>
        </w:rPr>
        <w:t>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, </w:t>
      </w:r>
      <w:r w:rsidRPr="00202F90">
        <w:rPr>
          <w:bCs/>
          <w:lang w:val="ru-RU"/>
        </w:rPr>
        <w:t>и относимые на затраты в соответствии с законодательством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pStyle w:val="NormalWeb"/>
        <w:spacing w:after="120"/>
        <w:ind w:firstLine="709"/>
        <w:rPr>
          <w:lang w:val="ru-RU"/>
        </w:rPr>
      </w:pPr>
      <w:proofErr w:type="spellStart"/>
      <w:r w:rsidRPr="00202F90">
        <w:rPr>
          <w:bCs/>
          <w:i/>
          <w:lang w:val="ru-RU"/>
        </w:rPr>
        <w:t>CFRn</w:t>
      </w:r>
      <w:proofErr w:type="spellEnd"/>
      <w:r w:rsidRPr="00202F90">
        <w:rPr>
          <w:bCs/>
          <w:lang w:val="ru-RU"/>
        </w:rPr>
        <w:t xml:space="preserve"> - </w:t>
      </w:r>
      <w:r w:rsidRPr="00202F90">
        <w:rPr>
          <w:lang w:val="ru-RU"/>
        </w:rPr>
        <w:t xml:space="preserve">оборотные средства, необходимые для осуществления </w:t>
      </w:r>
      <w:r w:rsidRPr="00202F90">
        <w:rPr>
          <w:bCs/>
          <w:lang w:val="ru-RU"/>
        </w:rPr>
        <w:t>деятельности по распределению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.</w:t>
      </w:r>
    </w:p>
    <w:p w:rsidR="006A7366" w:rsidRPr="00202F90" w:rsidRDefault="006A7366" w:rsidP="00C85463">
      <w:pPr>
        <w:spacing w:after="120"/>
        <w:ind w:firstLine="600"/>
        <w:jc w:val="both"/>
        <w:rPr>
          <w:bCs/>
          <w:lang w:val="ru-RU"/>
        </w:rPr>
      </w:pPr>
      <w:r w:rsidRPr="00202F90">
        <w:rPr>
          <w:bCs/>
          <w:lang w:val="ru-RU"/>
        </w:rPr>
        <w:t xml:space="preserve">25. Состав расходов поставщика, </w:t>
      </w:r>
      <w:r w:rsidRPr="00202F90">
        <w:rPr>
          <w:lang w:val="ru-RU"/>
        </w:rPr>
        <w:t xml:space="preserve">включенных в расчет </w:t>
      </w:r>
      <w:r w:rsidR="003A3160" w:rsidRPr="003A3160">
        <w:rPr>
          <w:lang w:val="ru-RU"/>
        </w:rPr>
        <w:t>затрат</w:t>
      </w:r>
      <w:r w:rsidRPr="00202F90">
        <w:rPr>
          <w:lang w:val="ru-RU"/>
        </w:rPr>
        <w:t xml:space="preserve"> на услугу по поставке природного газа, следующий</w:t>
      </w:r>
      <w:r w:rsidRPr="00202F90">
        <w:rPr>
          <w:bCs/>
          <w:lang w:val="ru-RU"/>
        </w:rPr>
        <w:t>:</w:t>
      </w:r>
    </w:p>
    <w:p w:rsidR="006A7366" w:rsidRPr="00202F90" w:rsidRDefault="006A7366" w:rsidP="00C85463">
      <w:pPr>
        <w:spacing w:after="120"/>
        <w:ind w:left="1440" w:hanging="1440"/>
        <w:jc w:val="both"/>
        <w:rPr>
          <w:bCs/>
          <w:lang w:val="ru-RU"/>
        </w:rPr>
      </w:pPr>
      <w:proofErr w:type="spellStart"/>
      <w:r w:rsidRPr="00202F90">
        <w:rPr>
          <w:bCs/>
          <w:i/>
        </w:rPr>
        <w:t>CRFn</w:t>
      </w:r>
      <w:proofErr w:type="spellEnd"/>
      <w:r w:rsidRPr="00202F90">
        <w:rPr>
          <w:bCs/>
          <w:i/>
          <w:lang w:val="ru-RU"/>
        </w:rPr>
        <w:t xml:space="preserve"> = </w:t>
      </w:r>
      <w:proofErr w:type="spellStart"/>
      <w:r w:rsidRPr="00202F90">
        <w:rPr>
          <w:bCs/>
          <w:i/>
        </w:rPr>
        <w:t>UAn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CMn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CRMn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CIEn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CCGAn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Tn</w:t>
      </w:r>
      <w:proofErr w:type="spellEnd"/>
      <w:r w:rsidRPr="00202F90">
        <w:rPr>
          <w:bCs/>
          <w:i/>
          <w:lang w:val="ru-RU"/>
        </w:rPr>
        <w:t>+</w:t>
      </w:r>
      <w:proofErr w:type="spellStart"/>
      <w:r w:rsidRPr="00202F90">
        <w:rPr>
          <w:bCs/>
          <w:i/>
        </w:rPr>
        <w:t>CFRn</w:t>
      </w:r>
      <w:proofErr w:type="spellEnd"/>
      <w:r w:rsidRPr="00202F90">
        <w:rPr>
          <w:bCs/>
          <w:lang w:val="ru-RU"/>
        </w:rPr>
        <w:t>+</w:t>
      </w:r>
      <w:proofErr w:type="spellStart"/>
      <w:r w:rsidRPr="00202F90">
        <w:rPr>
          <w:bCs/>
          <w:i/>
        </w:rPr>
        <w:t>CDn</w:t>
      </w:r>
      <w:proofErr w:type="spellEnd"/>
      <w:r w:rsidRPr="00202F90">
        <w:rPr>
          <w:bCs/>
          <w:i/>
          <w:lang w:val="ru-RU"/>
        </w:rPr>
        <w:t>+</w:t>
      </w:r>
      <w:r w:rsidRPr="00202F90">
        <w:rPr>
          <w:bCs/>
          <w:i/>
          <w:lang w:val="ro-RO"/>
        </w:rPr>
        <w:t>CCVn</w:t>
      </w:r>
      <w:r w:rsidRPr="00202F90">
        <w:rPr>
          <w:bCs/>
          <w:lang w:val="ro-RO"/>
        </w:rPr>
        <w:t>(26)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r w:rsidRPr="00202F90">
        <w:rPr>
          <w:bCs/>
          <w:lang w:val="ru-RU"/>
        </w:rPr>
        <w:t>где: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UAn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>-</w:t>
      </w:r>
      <w:r w:rsidRPr="00202F90">
        <w:rPr>
          <w:lang w:val="ru-RU"/>
        </w:rPr>
        <w:t xml:space="preserve"> расходы на амортизацию долгосрочных материальных и нематериальных активов поставщика природного газа по регулируемым тарифам, связанных с осуществлением регулируемой деятельности по поставке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CMn</w:t>
      </w:r>
      <w:proofErr w:type="spellEnd"/>
      <w:r w:rsidRPr="00202F90">
        <w:rPr>
          <w:bCs/>
          <w:lang w:val="ru-RU"/>
        </w:rPr>
        <w:t xml:space="preserve"> – материальные расходы поставщика </w:t>
      </w:r>
      <w:r w:rsidRPr="00202F90">
        <w:rPr>
          <w:lang w:val="ru-RU"/>
        </w:rPr>
        <w:t xml:space="preserve">природного газа по регулируемым тарифам </w:t>
      </w:r>
      <w:r w:rsidRPr="00202F90">
        <w:rPr>
          <w:bCs/>
          <w:lang w:val="ru-RU"/>
        </w:rPr>
        <w:t>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CRMn</w:t>
      </w:r>
      <w:proofErr w:type="spellEnd"/>
      <w:r w:rsidRPr="00202F90">
        <w:rPr>
          <w:bCs/>
          <w:lang w:val="ru-RU"/>
        </w:rPr>
        <w:t xml:space="preserve"> – затраты на персонал поставщика </w:t>
      </w:r>
      <w:r w:rsidRPr="00202F90">
        <w:rPr>
          <w:lang w:val="ru-RU"/>
        </w:rPr>
        <w:t xml:space="preserve">природного газа по регулируемым тарифам </w:t>
      </w:r>
      <w:r w:rsidRPr="00202F90">
        <w:rPr>
          <w:bCs/>
          <w:lang w:val="ru-RU"/>
        </w:rPr>
        <w:t>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CIEn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– расходы на обслуживание и эксплуатацию долгосрочных </w:t>
      </w:r>
      <w:r w:rsidRPr="00202F90">
        <w:rPr>
          <w:lang w:val="ru-RU"/>
        </w:rPr>
        <w:t>материальных и нематериальных активов, связанных с деятельностью по поставке</w:t>
      </w:r>
      <w:r w:rsidRPr="00202F90">
        <w:rPr>
          <w:bCs/>
          <w:lang w:val="ru-RU"/>
        </w:rPr>
        <w:t xml:space="preserve">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t>CCGAn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>- распределительные и административные расходы поставщика</w:t>
      </w:r>
      <w:r w:rsidRPr="00202F90">
        <w:rPr>
          <w:lang w:val="ru-RU"/>
        </w:rPr>
        <w:t xml:space="preserve"> природного газа по регулируемым тарифам</w:t>
      </w:r>
      <w:r w:rsidRPr="00202F90">
        <w:rPr>
          <w:bCs/>
          <w:lang w:val="ru-RU"/>
        </w:rPr>
        <w:t xml:space="preserve"> в году «</w:t>
      </w:r>
      <w:r w:rsidRPr="00202F90">
        <w:rPr>
          <w:i/>
          <w:lang w:val="ru-RU"/>
        </w:rPr>
        <w:t>n»</w:t>
      </w:r>
      <w:r w:rsidRPr="00202F90">
        <w:rPr>
          <w:bCs/>
          <w:lang w:val="ru-RU"/>
        </w:rPr>
        <w:t>;</w:t>
      </w:r>
    </w:p>
    <w:p w:rsidR="006A7366" w:rsidRPr="00202F90" w:rsidRDefault="006A7366" w:rsidP="00C85463">
      <w:pPr>
        <w:spacing w:after="80"/>
        <w:ind w:firstLine="720"/>
        <w:jc w:val="both"/>
        <w:rPr>
          <w:bCs/>
          <w:lang w:val="ru-RU"/>
        </w:rPr>
      </w:pPr>
      <w:proofErr w:type="spellStart"/>
      <w:r w:rsidRPr="00202F90">
        <w:rPr>
          <w:bCs/>
          <w:i/>
          <w:lang w:val="ru-RU"/>
        </w:rPr>
        <w:lastRenderedPageBreak/>
        <w:t>Tn</w:t>
      </w:r>
      <w:proofErr w:type="spellEnd"/>
      <w:r w:rsidRPr="00202F90">
        <w:rPr>
          <w:bCs/>
          <w:i/>
          <w:lang w:val="ru-RU"/>
        </w:rPr>
        <w:t xml:space="preserve"> </w:t>
      </w:r>
      <w:r w:rsidRPr="00202F90">
        <w:rPr>
          <w:bCs/>
          <w:lang w:val="ru-RU"/>
        </w:rPr>
        <w:t xml:space="preserve">- налоги, сборы и другие оправданные платежи, которые необходимо осуществить поставщику </w:t>
      </w:r>
      <w:r w:rsidRPr="00202F90">
        <w:rPr>
          <w:lang w:val="ru-RU"/>
        </w:rPr>
        <w:t xml:space="preserve">в году регулирования </w:t>
      </w:r>
      <w:r w:rsidRPr="00202F90">
        <w:rPr>
          <w:bCs/>
          <w:lang w:val="ru-RU"/>
        </w:rPr>
        <w:t>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, </w:t>
      </w:r>
      <w:r w:rsidRPr="00202F90">
        <w:rPr>
          <w:bCs/>
          <w:lang w:val="ru-RU"/>
        </w:rPr>
        <w:t>относимые на затраты в соответствии с законодательством;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CFRn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оборотные средства, необходимые для осуществления регулируемой </w:t>
      </w:r>
      <w:r w:rsidRPr="00202F90">
        <w:rPr>
          <w:bCs/>
          <w:lang w:val="ru-RU"/>
        </w:rPr>
        <w:t>деятельности по поставке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120"/>
        <w:ind w:firstLine="720"/>
        <w:jc w:val="both"/>
        <w:rPr>
          <w:i/>
          <w:lang w:val="ru-RU"/>
        </w:rPr>
      </w:pPr>
      <w:proofErr w:type="spellStart"/>
      <w:r w:rsidRPr="00202F90">
        <w:rPr>
          <w:i/>
          <w:lang w:val="ru-RU"/>
        </w:rPr>
        <w:t>CDn</w:t>
      </w:r>
      <w:proofErr w:type="spellEnd"/>
      <w:r w:rsidRPr="00202F90">
        <w:rPr>
          <w:lang w:val="ru-RU"/>
        </w:rPr>
        <w:t xml:space="preserve"> – расходы на выплату процентов по банковским кредитам и займам, полученным для оплаты импортного природного газа, приобретенного в году «</w:t>
      </w:r>
      <w:r w:rsidRPr="00202F90">
        <w:rPr>
          <w:i/>
          <w:lang w:val="ru-RU"/>
        </w:rPr>
        <w:t>n»;</w:t>
      </w:r>
    </w:p>
    <w:p w:rsidR="006A7366" w:rsidRDefault="006A7366" w:rsidP="00C85463">
      <w:pPr>
        <w:spacing w:after="120"/>
        <w:ind w:firstLine="720"/>
        <w:jc w:val="both"/>
        <w:rPr>
          <w:bCs/>
          <w:lang w:val="ru-RU"/>
        </w:rPr>
      </w:pPr>
      <w:r w:rsidRPr="00202F90">
        <w:rPr>
          <w:bCs/>
          <w:i/>
          <w:lang w:val="ro-RO"/>
        </w:rPr>
        <w:t>CCVn</w:t>
      </w:r>
      <w:r w:rsidRPr="00202F90">
        <w:rPr>
          <w:bCs/>
          <w:i/>
          <w:lang w:val="ru-RU"/>
        </w:rPr>
        <w:t xml:space="preserve"> – </w:t>
      </w:r>
      <w:r w:rsidRPr="00202F90">
        <w:rPr>
          <w:bCs/>
          <w:lang w:val="ru-RU"/>
        </w:rPr>
        <w:t>расходы на конвертирование валюты.</w:t>
      </w:r>
    </w:p>
    <w:p w:rsidR="003A3160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>
        <w:rPr>
          <w:rStyle w:val="docblue"/>
          <w:i/>
          <w:iCs/>
          <w:color w:val="0000FF"/>
          <w:lang w:val="ru-RU"/>
        </w:rPr>
        <w:t>5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3A3160" w:rsidP="00C85463">
      <w:pPr>
        <w:spacing w:after="120"/>
        <w:ind w:firstLine="720"/>
        <w:jc w:val="both"/>
        <w:rPr>
          <w:bCs/>
          <w:lang w:val="ru-RU"/>
        </w:rPr>
      </w:pPr>
      <w:r w:rsidRPr="003A3160">
        <w:rPr>
          <w:lang w:val="ru-RU"/>
        </w:rPr>
        <w:t>26. Состав регулируемых расходов поставщика, непосредственно связанных с оказанием услуги по поставке природного газа</w:t>
      </w:r>
      <w:r w:rsidR="006A7366" w:rsidRPr="00202F90">
        <w:rPr>
          <w:bCs/>
          <w:lang w:val="ru-RU"/>
        </w:rPr>
        <w:t>.</w:t>
      </w:r>
    </w:p>
    <w:p w:rsidR="006A7366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2</w:t>
      </w:r>
      <w:r>
        <w:rPr>
          <w:rStyle w:val="docblue"/>
          <w:i/>
          <w:iCs/>
          <w:color w:val="0000FF"/>
          <w:lang w:val="ru-RU"/>
        </w:rPr>
        <w:t>6</w:t>
      </w:r>
      <w:r w:rsidRPr="005E7A25">
        <w:rPr>
          <w:rStyle w:val="docblue"/>
          <w:i/>
          <w:iCs/>
          <w:color w:val="0000FF"/>
          <w:lang w:val="ru-RU"/>
        </w:rPr>
        <w:t xml:space="preserve"> </w:t>
      </w:r>
      <w:r>
        <w:rPr>
          <w:rStyle w:val="docblue"/>
          <w:i/>
          <w:iCs/>
          <w:color w:val="0000FF"/>
          <w:lang w:val="ru-RU"/>
        </w:rPr>
        <w:t>в редакции</w:t>
      </w:r>
      <w:r w:rsidRPr="005E7A25">
        <w:rPr>
          <w:rStyle w:val="docblue"/>
          <w:i/>
          <w:iCs/>
          <w:color w:val="0000FF"/>
          <w:lang w:val="ru-RU"/>
        </w:rPr>
        <w:t xml:space="preserve">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780CB5">
      <w:pPr>
        <w:ind w:firstLine="720"/>
        <w:jc w:val="center"/>
        <w:rPr>
          <w:b/>
          <w:bCs/>
          <w:lang w:val="ru-RU"/>
        </w:rPr>
      </w:pPr>
      <w:r w:rsidRPr="00202F90">
        <w:rPr>
          <w:b/>
          <w:bCs/>
          <w:lang w:val="ru-RU"/>
        </w:rPr>
        <w:t>Раздел 5</w:t>
      </w:r>
    </w:p>
    <w:p w:rsidR="006A7366" w:rsidRPr="00202F90" w:rsidRDefault="006A7366" w:rsidP="00780CB5">
      <w:pPr>
        <w:spacing w:after="240"/>
        <w:ind w:firstLine="720"/>
        <w:jc w:val="center"/>
        <w:rPr>
          <w:b/>
          <w:bCs/>
          <w:lang w:val="ru-RU"/>
        </w:rPr>
      </w:pPr>
      <w:r w:rsidRPr="00202F90">
        <w:rPr>
          <w:b/>
          <w:bCs/>
          <w:lang w:val="ru-RU"/>
        </w:rPr>
        <w:t>ОПРЕДЕЛЕНИЕ И КОРРЕКТИРОВКА РАСХОДОВ</w:t>
      </w:r>
    </w:p>
    <w:p w:rsidR="006A7366" w:rsidRPr="00202F90" w:rsidRDefault="006A7366" w:rsidP="00065C91">
      <w:pPr>
        <w:ind w:firstLine="720"/>
        <w:rPr>
          <w:lang w:val="ru-RU"/>
        </w:rPr>
      </w:pPr>
      <w:r w:rsidRPr="00202F90">
        <w:rPr>
          <w:lang w:val="ru-RU"/>
        </w:rPr>
        <w:t xml:space="preserve">27. Расходы на амортизацию долгосрочных материальных и нематериальных активов, связанных с осуществлением регулируемой деятельности (передача, распределение и поставка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ам) в каждом году регулирования «n» определяются по формуле:</w:t>
      </w:r>
    </w:p>
    <w:p w:rsidR="006A7366" w:rsidRPr="00202F90" w:rsidRDefault="006A7366" w:rsidP="00780CB5">
      <w:pPr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1600" w:dyaOrig="680">
          <v:shape id="_x0000_i1084" type="#_x0000_t75" style="width:108pt;height:39pt" o:ole="">
            <v:imagedata r:id="rId123" o:title=""/>
          </v:shape>
          <o:OLEObject Type="Embed" ProgID="Equation.3" ShapeID="_x0000_i1084" DrawAspect="Content" ObjectID="_1584272007" r:id="rId124"/>
        </w:object>
      </w:r>
      <w:r w:rsidRPr="00202F90">
        <w:rPr>
          <w:lang w:val="ru-RU"/>
        </w:rPr>
        <w:tab/>
        <w:t>(28)</w:t>
      </w:r>
    </w:p>
    <w:p w:rsidR="006A7366" w:rsidRPr="00202F90" w:rsidRDefault="006A7366" w:rsidP="00065C91">
      <w:pPr>
        <w:ind w:left="720" w:firstLine="720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VIAin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– первоначальная стоимость долгосрочных материальных и нематериальных активов категории «i»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. </w:t>
      </w:r>
      <w:proofErr w:type="gramStart"/>
      <w:r w:rsidRPr="00202F90">
        <w:rPr>
          <w:lang w:val="ru-RU"/>
        </w:rPr>
        <w:t>При расчете амортизации материальных и нематериальных активов в первоначальную стоимость активов не включается стоимость  долгосрочных материальных и нематериальных активов, переданных на консервацию, незавершенных, переданных в аренду, активов, финансируемых за счет пожертвований, переданных оператору безвозмездно или на техническое обслуживание, не используемых  в регулируемой деятельности, жилых объектов, объектов социально-культурного назначения и других долгосрочных активов, не предназначенных для услуги по передаче, распределению и</w:t>
      </w:r>
      <w:proofErr w:type="gramEnd"/>
      <w:r w:rsidRPr="00202F90">
        <w:rPr>
          <w:lang w:val="ru-RU"/>
        </w:rPr>
        <w:t xml:space="preserve"> поставке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ам, долгосрочных активов, финансируемых государственными и местными бюджетами, хозяйствующими субъектами или конечными потребителями, и переданных в управление </w:t>
      </w:r>
      <w:r w:rsidR="00694C17" w:rsidRPr="00694C17">
        <w:rPr>
          <w:lang w:val="ru-RU"/>
        </w:rPr>
        <w:t>системны</w:t>
      </w:r>
      <w:r w:rsidR="00694C17">
        <w:rPr>
          <w:lang w:val="ru-RU"/>
        </w:rPr>
        <w:t>м</w:t>
      </w:r>
      <w:r w:rsidRPr="00202F90">
        <w:rPr>
          <w:lang w:val="ru-RU"/>
        </w:rPr>
        <w:t xml:space="preserve"> операторам безвозмездно или на техническое обслуживание. Также в расчет амортизации амортизируемых долгосрочных материальных и нематериальных активов не включается первоначальная стоимость долгосрочных материальных и нематериальных активов, сданных в эксплуатацию помимо утвержденных Агентством инвестиционных планов.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DVi</w:t>
      </w:r>
      <w:proofErr w:type="spellEnd"/>
      <w:r w:rsidRPr="00202F90">
        <w:rPr>
          <w:lang w:val="ru-RU"/>
        </w:rPr>
        <w:t xml:space="preserve"> – срок полезной службы амортизируемых долгосрочных материальных и нематериальных активов категории „i”, который должен соответствовать фактическому сроку службы актива. В то же время этот срок полезной службы не может быть меньше срока, указанного в Каталоге основных средств и нематериальных активов, утвержденном Постановлением Правительства № 338 от 21.03.2003 г. Группы категорий „i” формируются путем группирования долгосрочных материальных и нематериальных активов с тождественным сроком службы с экономической точки зрения.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28.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>В случае переоценки амортизируемых долгосрочных материальных и нематериальных активов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 xml:space="preserve">настоящая Методология предусматривает, что максимальная величина повышения амортизации в результате переоценки, подлежащая принятию в тариф, не </w:t>
      </w:r>
      <w:r w:rsidRPr="00202F90">
        <w:rPr>
          <w:lang w:val="ru-RU"/>
        </w:rPr>
        <w:lastRenderedPageBreak/>
        <w:t>превышает общего значения индекса цен в строительной промышленности, отмеченного в период с года предыдущей переоценки и до года текущей переоценки, ежегодно публикуемого Национальным бюро статистики Республики Молдова. Также в случае переоценки не допускается включение в расчет тарифа амортизации актива, восстановительная стоимость которого уже обесценена тарифом.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29. Операторы передающей </w:t>
      </w:r>
      <w:r w:rsidR="00C21DAE" w:rsidRPr="00C21DAE">
        <w:rPr>
          <w:lang w:val="ru-RU"/>
        </w:rPr>
        <w:t>системы</w:t>
      </w:r>
      <w:r w:rsidRPr="00202F90">
        <w:rPr>
          <w:lang w:val="ru-RU"/>
        </w:rPr>
        <w:t xml:space="preserve">, операторы распределительной </w:t>
      </w:r>
      <w:r w:rsidR="00C21DAE" w:rsidRPr="005E7A25">
        <w:rPr>
          <w:lang w:val="ru-RU"/>
        </w:rPr>
        <w:t>системы</w:t>
      </w:r>
      <w:r w:rsidRPr="00202F90">
        <w:rPr>
          <w:lang w:val="ru-RU"/>
        </w:rPr>
        <w:t xml:space="preserve"> природного газа и поставщики природного газа, осуществляющие несколько видов регулируемой, а также нерегулируемой деятельности, обязаны, прежде всего, разделить в бухгалтерском учете долгосрочные материальные и нематериальные активы, в зависимости от их принадлежности к осуществляемой деятельности. Амортизация долгосрочных материальных и нематериальных активов, которые не могут быть непосредственно разделены по видам деятельности, используемых вместе, распределительных и административных, разделяется между осуществляемыми видами деятельности пропорционально доходам, полученным от осуществления деятельности по оказанию услуг по передаче, распределению, поставке природного газа, и нерегулируемых видов деятельности в году регулирования «</w:t>
      </w:r>
      <w:r w:rsidRPr="00202F90">
        <w:rPr>
          <w:i/>
          <w:lang w:val="ru-RU"/>
        </w:rPr>
        <w:t>n-1»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30. </w:t>
      </w:r>
      <w:proofErr w:type="gramStart"/>
      <w:r w:rsidRPr="00202F90">
        <w:rPr>
          <w:lang w:val="ru-RU"/>
        </w:rPr>
        <w:t xml:space="preserve">На основе долгосрочных материальных и нематериальных активов, разделенных по каждому виду деятельности, структуры распределительных сетей природного газа, других  долгосрочных материальных и нематериальных активов  и данных бухгалтерского учета операторы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разделяют долгосрочные материальные и нематериальные активы, а впоследствии определяют их первоначальную стоимость, амортизацию и чистую стоимость по каждому виду распределительной сети в отдельности (высокого, среднего и низкого давления).</w:t>
      </w:r>
      <w:proofErr w:type="gramEnd"/>
      <w:r w:rsidRPr="00202F90">
        <w:rPr>
          <w:lang w:val="ru-RU"/>
        </w:rPr>
        <w:t xml:space="preserve"> В состав долгосрочных материальных и нематериальных активов, непосредственно связанных с конкретным видом газораспределительной сети, включаются: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gramStart"/>
      <w:r w:rsidRPr="00202F90">
        <w:rPr>
          <w:lang w:val="ru-RU"/>
        </w:rPr>
        <w:t xml:space="preserve">1) в состав распределительных сетей природного газа высокого давления (IP) – все основные средства, принадлежащие на праве собственности оператору газораспределительной сети, расположенные в пунктах разграничения собственности от передающих сетей природного газа или от распределительных сетей другого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>, до пунктов  входа на станции (посты) регулирования природного газа с высокого на среднее/низкое давление и до пунктов разграничения от газовых установок</w:t>
      </w:r>
      <w:proofErr w:type="gramEnd"/>
      <w:r w:rsidRPr="00202F90">
        <w:rPr>
          <w:lang w:val="ru-RU"/>
        </w:rPr>
        <w:t xml:space="preserve"> конечных потребителей или от других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>ых операторов, чьи газораспределительные сети подключены к этим сетям. В состав распределительных сетей высокого давления включаются также долгосрочные материальные и нематериальные активы, непосредственно связанные или обслуживающие только данные газораспределительные сети;</w:t>
      </w:r>
    </w:p>
    <w:p w:rsidR="006A7366" w:rsidRPr="00202F90" w:rsidRDefault="006A7366" w:rsidP="00C85463">
      <w:pPr>
        <w:spacing w:after="80"/>
        <w:ind w:firstLine="720"/>
        <w:jc w:val="both"/>
        <w:rPr>
          <w:lang w:val="ru-RU"/>
        </w:rPr>
      </w:pPr>
      <w:proofErr w:type="gramStart"/>
      <w:r w:rsidRPr="00202F90">
        <w:rPr>
          <w:lang w:val="ru-RU"/>
        </w:rPr>
        <w:t>2) в состав распределительных сетей природного газа среднего давления (MP) - все основные средства, принадлежащие на праве собственности оператору газораспределительной сети, расположенные в пунктах входа на станции (посты) регулирования природного газа с высокого на среднее давление,  до пунктов входа на станции (посты, установки) регулирования природного газа со среднего на низкое давление и до пунктов разграничения от газовых установок конечных потребителей или</w:t>
      </w:r>
      <w:proofErr w:type="gramEnd"/>
      <w:r w:rsidRPr="00202F90">
        <w:rPr>
          <w:lang w:val="ru-RU"/>
        </w:rPr>
        <w:t xml:space="preserve"> от других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>ых операторов, чьи газораспределительные сети подключены к этим сетям. В состав распределительных сетей среднего давления включаются также долгосрочные материальные и нематериальные активы, непосредственно связанные или обслуживающие только данные газораспределительные сети;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3) в состав распределительных сетей природного газа низкого давления (JP) - все основные средства, принадлежащие на праве собственности оператору газораспределительной сети, расположенные в пунктах входа на станции (посты, установки) регулирования природного газа с высокого/низкое и среднего/низкое давление, до (включительно) пунктов разграничения этих сетей от газовых установок конечных потребителей. В состав распределительных сетей низкого давления включаются также долгосрочные материальные и </w:t>
      </w:r>
      <w:r w:rsidRPr="00202F90">
        <w:rPr>
          <w:lang w:val="ru-RU"/>
        </w:rPr>
        <w:lastRenderedPageBreak/>
        <w:t>нематериальные активы, непосредственно связанные или обслуживающие только данные газораспределительные сети.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>31. Долгосрочные материальные и нематериальные активы, связанные с деятельностью по распределению, но которые не могут быть распределены  непосредственно по конкретному виду сети, долгосрочные активы вспомогательных подразделений (по ремонту, эксплуатации, обслуживанию, лабораторные, транспортные средства и т.д.),  долгосрочные активы распределительного и административного назначения разделяются между распределительными сетями высокого, среднего и низкого  давления пропорционально учетной стоимости активов данных сетей.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>32. В деятельность по распределению природного газа входят все основные средства предприятия, непосредственно связанные с газораспределительными сетями, обслуживанием, содержанием и ремонтом данных сетей, учетом природного газа, в том числе снятием показаний измерительных приборов, установленных у конечных потребителей. К распределительным сетям природного газа относится весь комплекс основных средств, расположенных от пункта разграничения распределительных сетей природного газа от передающих сетей природного газа и до пункта разграничения собственности от газовых установок конечного потребителя или от других операторов распределительных сетей.</w:t>
      </w:r>
    </w:p>
    <w:p w:rsidR="006A7366" w:rsidRPr="00202F90" w:rsidRDefault="006A7366" w:rsidP="00C85463">
      <w:pPr>
        <w:spacing w:after="120"/>
        <w:ind w:firstLine="720"/>
        <w:jc w:val="both"/>
        <w:rPr>
          <w:bCs/>
          <w:lang w:val="ru-RU"/>
        </w:rPr>
      </w:pPr>
      <w:r w:rsidRPr="00202F90">
        <w:rPr>
          <w:lang w:val="ru-RU"/>
        </w:rPr>
        <w:t xml:space="preserve">33. К деятельности по поставке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относятся все долгосрочные материальные и нематериальные активы, задействованные в процессе заключения договоров – купли-продажи природного газа, фактурирования, сбора платежей от конечных потребителей и от поставщиков за поставленный природный газ, и работы с конечными потребителями.</w:t>
      </w:r>
    </w:p>
    <w:p w:rsidR="006A7366" w:rsidRDefault="006A7366" w:rsidP="00C85463">
      <w:pPr>
        <w:spacing w:after="120"/>
        <w:ind w:firstLine="709"/>
        <w:jc w:val="both"/>
        <w:rPr>
          <w:lang w:val="ru-RU" w:eastAsia="ru-RU"/>
        </w:rPr>
      </w:pPr>
      <w:r w:rsidRPr="00202F90">
        <w:rPr>
          <w:lang w:val="ru-RU"/>
        </w:rPr>
        <w:t xml:space="preserve">34. </w:t>
      </w:r>
      <w:proofErr w:type="gramStart"/>
      <w:r w:rsidRPr="00202F90">
        <w:rPr>
          <w:lang w:val="ru-RU"/>
        </w:rPr>
        <w:t>Материальные расходы (</w:t>
      </w:r>
      <w:proofErr w:type="spellStart"/>
      <w:r w:rsidRPr="00202F90">
        <w:rPr>
          <w:i/>
          <w:lang w:val="ru-RU"/>
        </w:rPr>
        <w:t>CMn</w:t>
      </w:r>
      <w:proofErr w:type="spellEnd"/>
      <w:r w:rsidRPr="00202F90">
        <w:rPr>
          <w:lang w:val="ru-RU"/>
        </w:rPr>
        <w:t xml:space="preserve">) </w:t>
      </w:r>
      <w:r w:rsidRPr="00202F90">
        <w:rPr>
          <w:lang w:val="ru-RU" w:eastAsia="ru-RU"/>
        </w:rPr>
        <w:t xml:space="preserve">включают расходы, связанные с покупкой материалов, запасных частей, всех видов энергии, топлива, горюче-смазочных материалов, других видов материальных ресурсов, необходимых для осуществления регулируемой деятельности, содержания, эксплуатации и ремонта сетей природного газа, в том числе сетей природного газа, переданных </w:t>
      </w:r>
      <w:r w:rsidR="00694C17" w:rsidRPr="00694C17">
        <w:rPr>
          <w:lang w:val="ru-RU"/>
        </w:rPr>
        <w:t>системн</w:t>
      </w:r>
      <w:r w:rsidR="00694C17">
        <w:rPr>
          <w:lang w:val="ru-RU"/>
        </w:rPr>
        <w:t>ого</w:t>
      </w:r>
      <w:r w:rsidRPr="00202F90">
        <w:rPr>
          <w:lang w:val="ru-RU" w:eastAsia="ru-RU"/>
        </w:rPr>
        <w:t xml:space="preserve"> оператору на техническое обслуживание на основании Постановления Правительства</w:t>
      </w:r>
      <w:r w:rsidRPr="00202F90">
        <w:rPr>
          <w:lang w:val="ru-RU"/>
        </w:rPr>
        <w:t xml:space="preserve"> № 683 от 18.06.2004 г. об утверждении Положения о порядке передачи </w:t>
      </w:r>
      <w:r w:rsidRPr="00202F90">
        <w:rPr>
          <w:rStyle w:val="docheader"/>
          <w:bCs/>
          <w:lang w:val="ru-RU"/>
        </w:rPr>
        <w:t>газовым</w:t>
      </w:r>
      <w:proofErr w:type="gramEnd"/>
      <w:r w:rsidRPr="00202F90">
        <w:rPr>
          <w:rStyle w:val="docheader"/>
          <w:bCs/>
          <w:lang w:val="ru-RU"/>
        </w:rPr>
        <w:t xml:space="preserve"> </w:t>
      </w:r>
      <w:proofErr w:type="gramStart"/>
      <w:r w:rsidRPr="00202F90">
        <w:rPr>
          <w:rStyle w:val="docheader"/>
          <w:bCs/>
          <w:lang w:val="ru-RU"/>
        </w:rPr>
        <w:t>предприятиям акционерного общества "</w:t>
      </w:r>
      <w:proofErr w:type="spellStart"/>
      <w:r w:rsidRPr="00202F90">
        <w:rPr>
          <w:rStyle w:val="docheader"/>
          <w:bCs/>
          <w:lang w:val="ru-RU"/>
        </w:rPr>
        <w:t>Молдовагаз</w:t>
      </w:r>
      <w:proofErr w:type="spellEnd"/>
      <w:r w:rsidRPr="00202F90">
        <w:rPr>
          <w:rStyle w:val="docheader"/>
          <w:bCs/>
          <w:lang w:val="ru-RU"/>
        </w:rPr>
        <w:t xml:space="preserve">" </w:t>
      </w:r>
      <w:r w:rsidRPr="00202F90">
        <w:rPr>
          <w:bCs/>
          <w:lang w:val="ru-RU"/>
        </w:rPr>
        <w:br/>
      </w:r>
      <w:r w:rsidRPr="00202F90">
        <w:rPr>
          <w:rStyle w:val="docheader"/>
          <w:bCs/>
          <w:lang w:val="ru-RU"/>
        </w:rPr>
        <w:t>газовых сетей на техническое обслуживание</w:t>
      </w:r>
      <w:r w:rsidRPr="00202F90">
        <w:rPr>
          <w:lang w:val="ru-RU"/>
        </w:rPr>
        <w:t xml:space="preserve"> (</w:t>
      </w:r>
      <w:r w:rsidRPr="00202F90">
        <w:rPr>
          <w:i/>
          <w:lang w:val="ru-RU"/>
        </w:rPr>
        <w:t>Официальный монитор Республики Молдова, 2004, № 100-103 ст. 830</w:t>
      </w:r>
      <w:r w:rsidRPr="00202F90">
        <w:rPr>
          <w:lang w:val="ru-RU"/>
        </w:rPr>
        <w:t>),</w:t>
      </w:r>
      <w:r w:rsidRPr="00202F90">
        <w:rPr>
          <w:lang w:val="ru-RU" w:eastAsia="ru-RU"/>
        </w:rPr>
        <w:t xml:space="preserve"> оборудования, зданий, сооружений, других основных средств, непосредственно используемых в процессе передачи, распределения и поставки природного газа </w:t>
      </w:r>
      <w:r w:rsidRPr="00202F90">
        <w:rPr>
          <w:lang w:val="ru-RU"/>
        </w:rPr>
        <w:t xml:space="preserve">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</w:t>
      </w:r>
      <w:r w:rsidRPr="00202F90">
        <w:rPr>
          <w:lang w:val="ru-RU" w:eastAsia="ru-RU"/>
        </w:rPr>
        <w:t>, с учетом поставленного природного газа, сертификацией и контролем качества природного газа, содержанием и эксплуатацией производственных основных средств вспомогательных производств (транспортных, по обслуживанию, ремонту, контролю</w:t>
      </w:r>
      <w:proofErr w:type="gramEnd"/>
      <w:r w:rsidRPr="00202F90">
        <w:rPr>
          <w:lang w:val="ru-RU" w:eastAsia="ru-RU"/>
        </w:rPr>
        <w:t xml:space="preserve">, </w:t>
      </w:r>
      <w:proofErr w:type="spellStart"/>
      <w:proofErr w:type="gramStart"/>
      <w:r w:rsidRPr="00202F90">
        <w:rPr>
          <w:lang w:val="ru-RU" w:eastAsia="ru-RU"/>
        </w:rPr>
        <w:t>телерадиокоммуникационных</w:t>
      </w:r>
      <w:proofErr w:type="spellEnd"/>
      <w:r w:rsidRPr="00202F90">
        <w:rPr>
          <w:lang w:val="ru-RU" w:eastAsia="ru-RU"/>
        </w:rPr>
        <w:t>, по соблюдению экологических, санитарно-гигиенических норм, норм безопасности, по поддержанию чистоты и порядка в производственных единицах).</w:t>
      </w:r>
      <w:proofErr w:type="gramEnd"/>
      <w:r w:rsidRPr="00202F90">
        <w:rPr>
          <w:lang w:val="ru-RU" w:eastAsia="ru-RU"/>
        </w:rPr>
        <w:t xml:space="preserve"> </w:t>
      </w:r>
      <w:proofErr w:type="gramStart"/>
      <w:r w:rsidRPr="00202F90">
        <w:rPr>
          <w:lang w:val="ru-RU" w:eastAsia="ru-RU"/>
        </w:rPr>
        <w:t xml:space="preserve">Материальные затраты определяются по каждому виду деятельности в отдельности, исходя из требований, предусмотренных </w:t>
      </w:r>
      <w:r w:rsidR="003A3160" w:rsidRPr="003A3160">
        <w:rPr>
          <w:lang w:val="ru-RU"/>
        </w:rPr>
        <w:t>Законом №</w:t>
      </w:r>
      <w:r w:rsidR="003A3160">
        <w:t> </w:t>
      </w:r>
      <w:r w:rsidR="003A3160" w:rsidRPr="003A3160">
        <w:rPr>
          <w:lang w:val="ru-RU"/>
        </w:rPr>
        <w:t>108 от 27 мая 2016 г. «О природном газе»,</w:t>
      </w:r>
      <w:r w:rsidR="003A3160">
        <w:t> </w:t>
      </w:r>
      <w:r w:rsidR="003A3160" w:rsidRPr="003A3160">
        <w:rPr>
          <w:lang w:val="ru-RU"/>
        </w:rPr>
        <w:t xml:space="preserve"> (Официальный монитор Республики Молдова, 2016, № 193-203, ст. 415)</w:t>
      </w:r>
      <w:bookmarkStart w:id="0" w:name="_GoBack"/>
      <w:bookmarkEnd w:id="0"/>
      <w:r w:rsidRPr="00202F90">
        <w:rPr>
          <w:lang w:val="ru-RU"/>
        </w:rPr>
        <w:t>, Законом № 116-XVIII от 18.05.2012 г. «О промышленной безопасности опасных промышленных объектов» (Официальный монитор Республики Молдова, 2012 г., № 135-141, ст. 445),</w:t>
      </w:r>
      <w:r w:rsidRPr="00202F90">
        <w:rPr>
          <w:rStyle w:val="Strong"/>
          <w:b w:val="0"/>
          <w:bCs/>
          <w:lang w:val="ru-RU"/>
        </w:rPr>
        <w:t xml:space="preserve"> Техническим регламентом</w:t>
      </w:r>
      <w:r w:rsidRPr="00202F90">
        <w:rPr>
          <w:rStyle w:val="Strong"/>
          <w:bCs/>
          <w:lang w:val="ru-RU"/>
        </w:rPr>
        <w:t xml:space="preserve"> </w:t>
      </w:r>
      <w:r w:rsidRPr="00202F90">
        <w:rPr>
          <w:rStyle w:val="Strong"/>
          <w:b w:val="0"/>
          <w:bCs/>
          <w:lang w:val="ru-RU"/>
        </w:rPr>
        <w:t>NRS 35-04-74:2006</w:t>
      </w:r>
      <w:r w:rsidRPr="00202F90">
        <w:rPr>
          <w:lang w:val="ru-RU"/>
        </w:rPr>
        <w:t xml:space="preserve"> «Правила безопасной эксплуатации магистральных</w:t>
      </w:r>
      <w:proofErr w:type="gramEnd"/>
      <w:r w:rsidRPr="00202F90">
        <w:rPr>
          <w:lang w:val="ru-RU"/>
        </w:rPr>
        <w:t xml:space="preserve"> трубопроводов», утвержденным Постановлением Службы стандартизации и метрологии Республики Молдова № 2005-RT от 25.10.2006 г., с применением с 30.05.2008, Техническим регламентом NRS 35-04-74:2005, «Правила технической эксплуатации систем газоснабжения», утвержденным Постановлением Службы стандартизации и метрологии Республики Молдова № 1845-RT от 26 ноября 2005 г.; </w:t>
      </w:r>
      <w:r w:rsidRPr="00202F90">
        <w:rPr>
          <w:rStyle w:val="Strong"/>
          <w:b w:val="0"/>
          <w:bCs/>
          <w:lang w:val="ru-RU"/>
        </w:rPr>
        <w:t>Техническим регламентом</w:t>
      </w:r>
      <w:r w:rsidRPr="00202F90">
        <w:rPr>
          <w:lang w:val="ru-RU"/>
        </w:rPr>
        <w:t xml:space="preserve"> NRS 35-04-09:2002/A1, «</w:t>
      </w:r>
      <w:r w:rsidRPr="00202F90">
        <w:rPr>
          <w:lang w:val="ru-RU" w:eastAsia="ru-RU"/>
        </w:rPr>
        <w:t xml:space="preserve">Правила безопасности в газовой отрасли» NRS 35-04-09, 2002, утвержденным </w:t>
      </w:r>
      <w:r w:rsidRPr="00202F90">
        <w:rPr>
          <w:lang w:val="ru-RU" w:eastAsia="ru-RU"/>
        </w:rPr>
        <w:lastRenderedPageBreak/>
        <w:t xml:space="preserve">Постановлением Департамента «Молдова-Стандарт» № 1229-RT от 17.12.2002 г., Нормами расхода материалов и нормами запасов оборудования, приборов, инструментов, материалов и средств личной защиты на эксплуатацию газораспределительных систем, утвержденными приказом Министерства экономики и торговли № 154 от 22.12.2006 г. (Официальный монитор Республики Молдова, 2007, №64-66, ст. 296), планами технического обслуживания и ремонта долгосрочных материальных и нематериальных активов, нормами расхода материалов, предусмотренными техническими паспортами основных средств, исходя из количества обслуживаемых конечных потребителей, выданных счетов-фактур и т.д. и из анализа материальных затрат, фактически использованных в предыдущем периоде регулирования. </w:t>
      </w:r>
    </w:p>
    <w:p w:rsidR="003A3160" w:rsidRPr="003A3160" w:rsidRDefault="003A3160" w:rsidP="003A3160">
      <w:pPr>
        <w:tabs>
          <w:tab w:val="left" w:pos="2400"/>
        </w:tabs>
        <w:spacing w:after="120"/>
        <w:ind w:firstLine="720"/>
        <w:jc w:val="both"/>
        <w:rPr>
          <w:color w:val="0000FF"/>
          <w:lang w:val="ru-RU" w:eastAsia="es-ES"/>
        </w:rPr>
      </w:pPr>
      <w:r w:rsidRPr="005E7A25">
        <w:rPr>
          <w:rStyle w:val="docblue"/>
          <w:i/>
          <w:iCs/>
          <w:color w:val="0000FF"/>
          <w:lang w:val="ru-RU"/>
        </w:rPr>
        <w:t>[Пкт.</w:t>
      </w:r>
      <w:r>
        <w:rPr>
          <w:rStyle w:val="docblue"/>
          <w:i/>
          <w:iCs/>
          <w:color w:val="0000FF"/>
          <w:lang w:val="ru-RU"/>
        </w:rPr>
        <w:t>34</w:t>
      </w:r>
      <w:r w:rsidRPr="005E7A25">
        <w:rPr>
          <w:rStyle w:val="docblue"/>
          <w:i/>
          <w:iCs/>
          <w:color w:val="0000FF"/>
          <w:lang w:val="ru-RU"/>
        </w:rPr>
        <w:t xml:space="preserve"> изменен ПНАРЭ6457 от 23.02.17, </w:t>
      </w:r>
      <w:r w:rsidRPr="005E7A25">
        <w:rPr>
          <w:rStyle w:val="docblue"/>
          <w:i/>
          <w:iCs/>
          <w:color w:val="0000FF"/>
        </w:rPr>
        <w:t>MO</w:t>
      </w:r>
      <w:r w:rsidRPr="005E7A25">
        <w:rPr>
          <w:rStyle w:val="docblue"/>
          <w:i/>
          <w:iCs/>
          <w:color w:val="0000FF"/>
          <w:lang w:val="ru-RU"/>
        </w:rPr>
        <w:t>144-148/05.05.17 ст.847]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35. При расчете регулируемых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 в материальные расходы оператора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не включается стоимость электроэнергии, израсходованной при передаче природного газа, так как она зависит от объема, условий и режима передачи природного газа. Она определяется отдельно, как это указано в пункте 45 настоящей Методологии. Также у операторов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и операторов распределительных сетей при расчете регулируемых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 в материальные расходы не включается стоимость газа, приобретенного для покрытия технологического расхода и технических потерь газа в передающих сетях и распределительных сетях природного газа, которая определяется отдельно, как это указано в пунктах 43 и 44 настоящей Методологии.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36. Материальные расходы отражаются в деятельности по распределению и деятельности по поставке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 непосредственно по назначению, а общие – распределяются по видам деятельности, как это указано в пункте </w:t>
      </w:r>
      <w:r w:rsidRPr="00202F90">
        <w:rPr>
          <w:bCs/>
          <w:lang w:val="ru-RU"/>
        </w:rPr>
        <w:t>29 настоящей Методологии.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37. </w:t>
      </w:r>
      <w:proofErr w:type="gramStart"/>
      <w:r w:rsidRPr="00202F90">
        <w:rPr>
          <w:lang w:val="ru-RU"/>
        </w:rPr>
        <w:t xml:space="preserve">У оператора распределительных сетей материальные расходы определяются по каждому виду сети в отдельности согласно назначению, с учетом и распределительных сетей, переданных оператору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на техническое обслуживание, а материальные расходы, которые не могут быть определены отдельно, и общие распределяются по каждому виду сети пропорционально затратам на персонал, непосредственно задействованный в процесс по содержанию и эксплуатации распределительных сетей природного газа.</w:t>
      </w:r>
      <w:proofErr w:type="gramEnd"/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38. Материальные расходы определяются операторами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, операторами распределительных сетей и поставщиками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 в первый год действия настоящей Методологии – базовый год, рассматриваются и утверждаются Агентством как базовые затраты (</w:t>
      </w:r>
      <w:proofErr w:type="spellStart"/>
      <w:r w:rsidRPr="00202F90">
        <w:rPr>
          <w:lang w:val="ru-RU"/>
        </w:rPr>
        <w:t>CMo</w:t>
      </w:r>
      <w:proofErr w:type="spellEnd"/>
      <w:r w:rsidRPr="00202F90">
        <w:rPr>
          <w:lang w:val="ru-RU"/>
        </w:rPr>
        <w:t>) на весь срок действия настоящей Методологии. На последующие годы действия настоящей Методологии материальные затраты корректируются по формулам:</w:t>
      </w:r>
    </w:p>
    <w:p w:rsidR="006A7366" w:rsidRPr="00202F90" w:rsidRDefault="006A7366" w:rsidP="00FB5E66">
      <w:pPr>
        <w:numPr>
          <w:ilvl w:val="0"/>
          <w:numId w:val="27"/>
        </w:numPr>
        <w:spacing w:after="120"/>
        <w:rPr>
          <w:lang w:val="ru-RU"/>
        </w:rPr>
      </w:pPr>
      <w:r w:rsidRPr="00202F90">
        <w:rPr>
          <w:lang w:val="ru-RU"/>
        </w:rPr>
        <w:t>у операторов передающих сетей:</w:t>
      </w:r>
    </w:p>
    <w:p w:rsidR="006A7366" w:rsidRPr="00202F90" w:rsidRDefault="006A7366" w:rsidP="00780CB5">
      <w:pPr>
        <w:ind w:firstLine="720"/>
        <w:jc w:val="center"/>
        <w:rPr>
          <w:lang w:val="ru-RU"/>
        </w:rPr>
      </w:pPr>
      <w:r w:rsidRPr="00202F90">
        <w:rPr>
          <w:position w:val="-32"/>
          <w:lang w:val="ru-RU"/>
        </w:rPr>
        <w:object w:dxaOrig="6860" w:dyaOrig="760">
          <v:shape id="_x0000_i1085" type="#_x0000_t75" style="width:329.25pt;height:44.25pt" o:ole="" fillcolor="window">
            <v:imagedata r:id="rId125" o:title=""/>
          </v:shape>
          <o:OLEObject Type="Embed" ProgID="Equation.3" ShapeID="_x0000_i1085" DrawAspect="Content" ObjectID="_1584272008" r:id="rId126"/>
        </w:object>
      </w:r>
      <w:r w:rsidRPr="00202F90">
        <w:rPr>
          <w:lang w:val="ru-RU"/>
        </w:rPr>
        <w:tab/>
        <w:t>(29)</w:t>
      </w:r>
    </w:p>
    <w:p w:rsidR="006A7366" w:rsidRPr="00202F90" w:rsidRDefault="006A7366" w:rsidP="00FB5E66">
      <w:pPr>
        <w:numPr>
          <w:ilvl w:val="0"/>
          <w:numId w:val="27"/>
        </w:numPr>
        <w:rPr>
          <w:lang w:val="ru-RU"/>
        </w:rPr>
      </w:pPr>
      <w:r w:rsidRPr="00202F90">
        <w:rPr>
          <w:lang w:val="ru-RU"/>
        </w:rPr>
        <w:t>у операторов распределительных сетей:</w:t>
      </w:r>
    </w:p>
    <w:p w:rsidR="006A7366" w:rsidRPr="00202F90" w:rsidRDefault="006A7366" w:rsidP="00780CB5">
      <w:pPr>
        <w:jc w:val="center"/>
        <w:rPr>
          <w:lang w:val="ru-RU"/>
        </w:rPr>
      </w:pPr>
      <w:r w:rsidRPr="00202F90">
        <w:rPr>
          <w:position w:val="-32"/>
          <w:lang w:val="ru-RU"/>
        </w:rPr>
        <w:object w:dxaOrig="8540" w:dyaOrig="760">
          <v:shape id="_x0000_i1086" type="#_x0000_t75" style="width:393pt;height:44.25pt" o:ole="" fillcolor="window">
            <v:imagedata r:id="rId127" o:title=""/>
          </v:shape>
          <o:OLEObject Type="Embed" ProgID="Equation.3" ShapeID="_x0000_i1086" DrawAspect="Content" ObjectID="_1584272009" r:id="rId128"/>
        </w:object>
      </w:r>
      <w:r w:rsidRPr="00202F90">
        <w:rPr>
          <w:lang w:val="ru-RU"/>
        </w:rPr>
        <w:tab/>
        <w:t>(30)</w:t>
      </w:r>
    </w:p>
    <w:p w:rsidR="006A7366" w:rsidRPr="00202F90" w:rsidRDefault="006A7366" w:rsidP="00FB5E66">
      <w:pPr>
        <w:numPr>
          <w:ilvl w:val="0"/>
          <w:numId w:val="27"/>
        </w:numPr>
        <w:rPr>
          <w:lang w:val="ru-RU"/>
        </w:rPr>
      </w:pPr>
      <w:r w:rsidRPr="00202F90">
        <w:rPr>
          <w:lang w:val="ru-RU"/>
        </w:rPr>
        <w:t xml:space="preserve">у поставщиков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>ам:</w:t>
      </w:r>
    </w:p>
    <w:p w:rsidR="006A7366" w:rsidRPr="00202F90" w:rsidRDefault="006A7366" w:rsidP="00C85463">
      <w:pPr>
        <w:jc w:val="center"/>
        <w:rPr>
          <w:lang w:val="ru-RU"/>
        </w:rPr>
      </w:pPr>
      <w:r w:rsidRPr="00202F90">
        <w:rPr>
          <w:position w:val="-32"/>
          <w:lang w:val="ru-RU"/>
        </w:rPr>
        <w:object w:dxaOrig="5380" w:dyaOrig="760">
          <v:shape id="_x0000_i1087" type="#_x0000_t75" style="width:282.75pt;height:42.75pt" o:ole="" fillcolor="window">
            <v:imagedata r:id="rId129" o:title=""/>
          </v:shape>
          <o:OLEObject Type="Embed" ProgID="Equation.3" ShapeID="_x0000_i1087" DrawAspect="Content" ObjectID="_1584272010" r:id="rId130"/>
        </w:object>
      </w:r>
      <w:r w:rsidRPr="00202F90">
        <w:rPr>
          <w:lang w:val="ru-RU"/>
        </w:rPr>
        <w:tab/>
        <w:t>(31)</w:t>
      </w:r>
    </w:p>
    <w:p w:rsidR="006A7366" w:rsidRPr="00202F90" w:rsidRDefault="006A7366" w:rsidP="00C85463">
      <w:pPr>
        <w:ind w:left="1440"/>
        <w:jc w:val="both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ind w:firstLine="720"/>
        <w:jc w:val="both"/>
        <w:rPr>
          <w:iCs/>
          <w:lang w:val="ru-RU"/>
        </w:rPr>
      </w:pPr>
      <w:proofErr w:type="spellStart"/>
      <w:r w:rsidRPr="00202F90">
        <w:rPr>
          <w:i/>
          <w:lang w:val="ru-RU"/>
        </w:rPr>
        <w:t>IPCD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lang w:val="ru-RU"/>
        </w:rPr>
        <w:t xml:space="preserve"> </w:t>
      </w:r>
      <w:r w:rsidRPr="00202F90">
        <w:rPr>
          <w:iCs/>
          <w:lang w:val="ru-RU"/>
        </w:rPr>
        <w:t>– индекс розничных цен в США в году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, опубликованный Трудовым департаментом США;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r w:rsidRPr="00202F90">
        <w:rPr>
          <w:i/>
          <w:iCs/>
          <w:lang w:val="ru-RU"/>
        </w:rPr>
        <w:t>0,2 </w:t>
      </w:r>
      <w:proofErr w:type="spellStart"/>
      <w:r w:rsidRPr="00202F90">
        <w:rPr>
          <w:i/>
          <w:iCs/>
          <w:lang w:val="ru-RU"/>
        </w:rPr>
        <w:t>IPCDn</w:t>
      </w:r>
      <w:proofErr w:type="spellEnd"/>
      <w:r w:rsidRPr="00202F90">
        <w:rPr>
          <w:iCs/>
          <w:lang w:val="ru-RU"/>
        </w:rPr>
        <w:t xml:space="preserve"> – составляющая, предусматривающая повышение эффективности </w:t>
      </w:r>
      <w:r w:rsidR="00694C17" w:rsidRPr="00694C17">
        <w:rPr>
          <w:lang w:val="ru-RU"/>
        </w:rPr>
        <w:t>системн</w:t>
      </w:r>
      <w:r w:rsidRPr="00202F90">
        <w:rPr>
          <w:iCs/>
          <w:lang w:val="ru-RU"/>
        </w:rPr>
        <w:t>ых операторов, для сокращения материальных расходов;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r w:rsidRPr="00202F90">
        <w:rPr>
          <w:i/>
          <w:lang w:val="ru-RU"/>
        </w:rPr>
        <w:t>∆</w:t>
      </w:r>
      <w:proofErr w:type="spellStart"/>
      <w:r w:rsidRPr="00202F90">
        <w:rPr>
          <w:i/>
          <w:lang w:val="ru-RU"/>
        </w:rPr>
        <w:t>LRn</w:t>
      </w:r>
      <w:proofErr w:type="spellEnd"/>
      <w:r w:rsidRPr="00202F90">
        <w:rPr>
          <w:lang w:val="ru-RU"/>
        </w:rPr>
        <w:t xml:space="preserve"> – изменение протяженности сетей природного газа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которая определяется:</w:t>
      </w:r>
    </w:p>
    <w:p w:rsidR="006A7366" w:rsidRPr="00202F90" w:rsidRDefault="006A7366" w:rsidP="00780CB5">
      <w:pPr>
        <w:ind w:left="2880" w:firstLine="720"/>
        <w:jc w:val="both"/>
        <w:rPr>
          <w:lang w:val="ru-RU"/>
        </w:rPr>
      </w:pPr>
      <w:r w:rsidRPr="00202F90">
        <w:rPr>
          <w:position w:val="-30"/>
          <w:lang w:val="ru-RU"/>
        </w:rPr>
        <w:object w:dxaOrig="2060" w:dyaOrig="700">
          <v:shape id="_x0000_i1088" type="#_x0000_t75" style="width:113.25pt;height:42.75pt" o:ole="" fillcolor="window">
            <v:imagedata r:id="rId131" o:title=""/>
          </v:shape>
          <o:OLEObject Type="Embed" ProgID="Equation.3" ShapeID="_x0000_i1088" DrawAspect="Content" ObjectID="_1584272011" r:id="rId132"/>
        </w:object>
      </w:r>
      <w:r w:rsidRPr="00202F90">
        <w:rPr>
          <w:lang w:val="ru-RU"/>
        </w:rPr>
        <w:tab/>
        <w:t>(32)</w:t>
      </w:r>
    </w:p>
    <w:p w:rsidR="006A7366" w:rsidRPr="00202F90" w:rsidRDefault="006A7366" w:rsidP="00FB5E66">
      <w:pPr>
        <w:ind w:firstLine="720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ind w:firstLine="720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LR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 - протяженность сетей природного газа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ind w:firstLine="709"/>
        <w:jc w:val="both"/>
        <w:rPr>
          <w:lang w:val="ru-RU"/>
        </w:rPr>
      </w:pPr>
      <w:r w:rsidRPr="00202F90">
        <w:rPr>
          <w:i/>
          <w:lang w:val="ru-RU"/>
        </w:rPr>
        <w:t>LR</w:t>
      </w:r>
      <w:r w:rsidRPr="00202F90">
        <w:rPr>
          <w:i/>
          <w:vertAlign w:val="subscript"/>
          <w:lang w:val="ru-RU"/>
        </w:rPr>
        <w:t xml:space="preserve">n-1 </w:t>
      </w:r>
      <w:r w:rsidRPr="00202F90">
        <w:rPr>
          <w:lang w:val="ru-RU"/>
        </w:rPr>
        <w:t>- протяженность сетей природного газа в предыдущем году;</w:t>
      </w:r>
    </w:p>
    <w:p w:rsidR="006A7366" w:rsidRPr="00202F90" w:rsidRDefault="006A7366" w:rsidP="00C85463">
      <w:pPr>
        <w:ind w:firstLine="720"/>
        <w:jc w:val="both"/>
        <w:rPr>
          <w:iCs/>
          <w:lang w:val="ru-RU"/>
        </w:rPr>
      </w:pPr>
      <w:r w:rsidRPr="00202F90">
        <w:rPr>
          <w:i/>
          <w:lang w:val="ru-RU"/>
        </w:rPr>
        <w:t>∆</w:t>
      </w:r>
      <w:proofErr w:type="spellStart"/>
      <w:r w:rsidRPr="00202F90">
        <w:rPr>
          <w:i/>
          <w:lang w:val="ru-RU"/>
        </w:rPr>
        <w:t>NCn</w:t>
      </w:r>
      <w:proofErr w:type="spellEnd"/>
      <w:r w:rsidRPr="00202F90">
        <w:rPr>
          <w:iCs/>
          <w:lang w:val="ru-RU"/>
        </w:rPr>
        <w:t xml:space="preserve"> – изменение количества конечных потребителей, обслуживаемых владельцем лицензии в году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, которое определяется:</w:t>
      </w:r>
    </w:p>
    <w:p w:rsidR="006A7366" w:rsidRPr="00202F90" w:rsidRDefault="006A7366" w:rsidP="00780CB5">
      <w:pPr>
        <w:ind w:left="3600"/>
        <w:jc w:val="both"/>
        <w:rPr>
          <w:lang w:val="ru-RU"/>
        </w:rPr>
      </w:pPr>
      <w:r w:rsidRPr="00202F90">
        <w:rPr>
          <w:position w:val="-30"/>
          <w:lang w:val="ru-RU"/>
        </w:rPr>
        <w:object w:dxaOrig="2240" w:dyaOrig="700">
          <v:shape id="_x0000_i1089" type="#_x0000_t75" style="width:115.5pt;height:45pt" o:ole="" fillcolor="window">
            <v:imagedata r:id="rId133" o:title=""/>
          </v:shape>
          <o:OLEObject Type="Embed" ProgID="Equation.3" ShapeID="_x0000_i1089" DrawAspect="Content" ObjectID="_1584272012" r:id="rId134"/>
        </w:object>
      </w:r>
      <w:r w:rsidRPr="00202F90">
        <w:rPr>
          <w:lang w:val="ru-RU"/>
        </w:rPr>
        <w:tab/>
        <w:t>(33)</w:t>
      </w:r>
    </w:p>
    <w:p w:rsidR="006A7366" w:rsidRPr="00202F90" w:rsidRDefault="006A7366" w:rsidP="00FB5E66">
      <w:pPr>
        <w:spacing w:after="8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NC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lang w:val="ru-RU"/>
        </w:rPr>
        <w:t xml:space="preserve"> – количество</w:t>
      </w:r>
      <w:r w:rsidRPr="00202F90">
        <w:rPr>
          <w:iCs/>
          <w:lang w:val="ru-RU"/>
        </w:rPr>
        <w:t xml:space="preserve"> конечных потребителей, чьи газовые установки подключены к распределительной сети и/или обслуживаемых поставщиком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iCs/>
          <w:lang w:val="ru-RU"/>
        </w:rPr>
      </w:pPr>
      <w:r w:rsidRPr="00202F90">
        <w:rPr>
          <w:i/>
          <w:lang w:val="ru-RU"/>
        </w:rPr>
        <w:t>NC</w:t>
      </w:r>
      <w:r w:rsidRPr="00202F90">
        <w:rPr>
          <w:i/>
          <w:vertAlign w:val="subscript"/>
          <w:lang w:val="ru-RU"/>
        </w:rPr>
        <w:t>n-1</w:t>
      </w:r>
      <w:r w:rsidRPr="00202F90">
        <w:rPr>
          <w:i/>
          <w:lang w:val="ru-RU"/>
        </w:rPr>
        <w:t xml:space="preserve"> </w:t>
      </w:r>
      <w:r w:rsidRPr="00202F90">
        <w:rPr>
          <w:iCs/>
          <w:lang w:val="ru-RU"/>
        </w:rPr>
        <w:t>- количество конечных потребителей, чьи газовые установки подключены к распределительной сети и/или обслуживаемых поставщиком в предыдущем году;</w:t>
      </w:r>
    </w:p>
    <w:p w:rsidR="006A7366" w:rsidRPr="00202F90" w:rsidRDefault="006A7366" w:rsidP="00C85463">
      <w:pPr>
        <w:spacing w:after="80"/>
        <w:ind w:firstLine="709"/>
        <w:jc w:val="both"/>
        <w:rPr>
          <w:iCs/>
          <w:lang w:val="ru-RU"/>
        </w:rPr>
      </w:pPr>
      <w:r w:rsidRPr="00202F90">
        <w:rPr>
          <w:i/>
          <w:iCs/>
          <w:lang w:val="ru-RU"/>
        </w:rPr>
        <w:t>K</w:t>
      </w:r>
      <w:r w:rsidRPr="00202F90">
        <w:rPr>
          <w:iCs/>
          <w:lang w:val="ru-RU"/>
        </w:rPr>
        <w:t xml:space="preserve"> – отношение материальных расходов, связанных с деятельностью по обслуживанию измерительного оборудования, приборов учета приобретенного, распределенного и отпущенного природного газа, контролю измерительных приборов, к общим материальным расходам в базовом году;</w:t>
      </w:r>
    </w:p>
    <w:p w:rsidR="006A7366" w:rsidRPr="00202F90" w:rsidRDefault="006A7366" w:rsidP="00C85463">
      <w:pPr>
        <w:spacing w:after="8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iCs/>
          <w:lang w:val="ru-RU"/>
        </w:rPr>
        <w:t>LeiDn</w:t>
      </w:r>
      <w:proofErr w:type="spellEnd"/>
      <w:r w:rsidRPr="00202F90">
        <w:rPr>
          <w:iCs/>
          <w:lang w:val="ru-RU"/>
        </w:rPr>
        <w:t xml:space="preserve"> – средний официальный обменный курс молдавского лея к доллару США в году регулирования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, опубликованный Национальным банком Молдовы;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iCs/>
          <w:lang w:val="ru-RU"/>
        </w:rPr>
        <w:t>LeiD</w:t>
      </w:r>
      <w:r w:rsidRPr="00202F90">
        <w:rPr>
          <w:i/>
          <w:iCs/>
          <w:vertAlign w:val="subscript"/>
          <w:lang w:val="ru-RU"/>
        </w:rPr>
        <w:t>n-1</w:t>
      </w:r>
      <w:r w:rsidRPr="00202F90">
        <w:rPr>
          <w:iCs/>
          <w:vertAlign w:val="subscript"/>
          <w:lang w:val="ru-RU"/>
        </w:rPr>
        <w:t xml:space="preserve"> – </w:t>
      </w:r>
      <w:r w:rsidRPr="00202F90">
        <w:rPr>
          <w:iCs/>
          <w:lang w:val="ru-RU"/>
        </w:rPr>
        <w:t>средний официальный обменный курс молдавского лея к доллару США в предыдущем году регулирования, опубликованный Национальным банком Молдовы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39. Расходы на персонал (</w:t>
      </w:r>
      <w:proofErr w:type="spellStart"/>
      <w:r w:rsidRPr="00202F90">
        <w:rPr>
          <w:i/>
          <w:lang w:val="ru-RU"/>
        </w:rPr>
        <w:t>CRMn</w:t>
      </w:r>
      <w:proofErr w:type="spellEnd"/>
      <w:r w:rsidRPr="00202F90">
        <w:rPr>
          <w:lang w:val="ru-RU"/>
        </w:rPr>
        <w:t xml:space="preserve">) операторов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, операторов распределительных сетей и поставщиков природного газа по регулируемым </w:t>
      </w:r>
      <w:r w:rsidR="00EC46C0">
        <w:rPr>
          <w:lang w:val="ru-RU"/>
        </w:rPr>
        <w:t>цен</w:t>
      </w:r>
      <w:r w:rsidRPr="00202F90">
        <w:rPr>
          <w:lang w:val="ru-RU"/>
        </w:rPr>
        <w:t xml:space="preserve">ам включают расходы, </w:t>
      </w:r>
      <w:r w:rsidRPr="00202F90">
        <w:rPr>
          <w:lang w:val="ru-RU" w:eastAsia="ru-RU"/>
        </w:rPr>
        <w:t xml:space="preserve">непосредственно связанные с персоналом, строго необходимым для осуществления регулируемой деятельности. В эти расходы включатся как расходы на персонал, так и связанные с ними налоги, предусмотренные законодательством </w:t>
      </w:r>
      <w:r w:rsidRPr="00202F90">
        <w:rPr>
          <w:lang w:val="ru-RU"/>
        </w:rPr>
        <w:t>(</w:t>
      </w:r>
      <w:r w:rsidRPr="00202F90">
        <w:rPr>
          <w:lang w:val="ru-RU" w:eastAsia="ru-RU"/>
        </w:rPr>
        <w:t>взносы обязательного социального государственного и обязательного медицинского страхования</w:t>
      </w:r>
      <w:r w:rsidRPr="00202F90">
        <w:rPr>
          <w:lang w:val="ru-RU"/>
        </w:rPr>
        <w:t xml:space="preserve">). </w:t>
      </w:r>
      <w:proofErr w:type="gramStart"/>
      <w:r w:rsidRPr="00202F90">
        <w:rPr>
          <w:lang w:val="ru-RU"/>
        </w:rPr>
        <w:t xml:space="preserve">Расходы на персонал </w:t>
      </w:r>
      <w:r w:rsidRPr="00202F90">
        <w:rPr>
          <w:lang w:val="ru-RU" w:eastAsia="ru-RU"/>
        </w:rPr>
        <w:t xml:space="preserve">рассчитываются исходя из численности рабочего персонала, непосредственно задействованного в процесс содержания, эксплуатации и ремонта сетей природного газа, в том числе сетей природного газа, переданных </w:t>
      </w:r>
      <w:r w:rsidR="00694C17" w:rsidRPr="00694C17">
        <w:rPr>
          <w:lang w:val="ru-RU"/>
        </w:rPr>
        <w:t>системн</w:t>
      </w:r>
      <w:r w:rsidRPr="00202F90">
        <w:rPr>
          <w:lang w:val="ru-RU" w:eastAsia="ru-RU"/>
        </w:rPr>
        <w:t xml:space="preserve">ому оператору на техническое обслуживание, диспетчерского оборудования и других основных средств, предназначенных для услуг по </w:t>
      </w:r>
      <w:r w:rsidRPr="00202F90">
        <w:rPr>
          <w:lang w:val="ru-RU"/>
        </w:rPr>
        <w:t>передаче</w:t>
      </w:r>
      <w:r w:rsidRPr="00202F90">
        <w:rPr>
          <w:lang w:val="ru-RU" w:eastAsia="ru-RU"/>
        </w:rPr>
        <w:t xml:space="preserve">, распределению и поставке </w:t>
      </w:r>
      <w:r w:rsidRPr="00202F90">
        <w:rPr>
          <w:lang w:val="ru-RU"/>
        </w:rPr>
        <w:t xml:space="preserve">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ам, которые определяются </w:t>
      </w:r>
      <w:r w:rsidRPr="00202F90">
        <w:rPr>
          <w:lang w:val="ru-RU" w:eastAsia="ru-RU"/>
        </w:rPr>
        <w:t>в соответствии с Нормами времени на техническое</w:t>
      </w:r>
      <w:proofErr w:type="gramEnd"/>
      <w:r w:rsidRPr="00202F90">
        <w:rPr>
          <w:lang w:val="ru-RU" w:eastAsia="ru-RU"/>
        </w:rPr>
        <w:t xml:space="preserve"> </w:t>
      </w:r>
      <w:proofErr w:type="gramStart"/>
      <w:r w:rsidRPr="00202F90">
        <w:rPr>
          <w:lang w:val="ru-RU" w:eastAsia="ru-RU"/>
        </w:rPr>
        <w:t>обслуживание и ремонт газовых систем NTSG-01-2005</w:t>
      </w:r>
      <w:r w:rsidRPr="00202F90">
        <w:rPr>
          <w:lang w:val="ru-RU"/>
        </w:rPr>
        <w:t xml:space="preserve">, </w:t>
      </w:r>
      <w:r w:rsidRPr="00202F90">
        <w:rPr>
          <w:lang w:val="ru-RU" w:eastAsia="ru-RU"/>
        </w:rPr>
        <w:t xml:space="preserve">утвержденными Приказом Министерства экономики и торговли № 135 от 14.09.2006 г. (Официальный монитор Республики Молдова, 2007, № 64-66, ст. 295), </w:t>
      </w:r>
      <w:r w:rsidRPr="00202F90">
        <w:rPr>
          <w:lang w:val="ru-RU" w:eastAsia="ru-RU"/>
        </w:rPr>
        <w:lastRenderedPageBreak/>
        <w:t xml:space="preserve">численности других категорий персонала, необходимого для осуществления регулируемой деятельности (по обслуживанию, учету приобретенного, распределенного и отпущенного  </w:t>
      </w:r>
      <w:r w:rsidRPr="00202F90">
        <w:rPr>
          <w:lang w:val="ru-RU"/>
        </w:rPr>
        <w:t xml:space="preserve">природного газа, проверке измерительных приборов, </w:t>
      </w:r>
      <w:r w:rsidRPr="00202F90">
        <w:rPr>
          <w:lang w:val="ru-RU" w:eastAsia="ru-RU"/>
        </w:rPr>
        <w:t>торгового, административного и др.), исходя из уровня квалификации персонала, гарантированного минимума зарплаты в реальном секторе</w:t>
      </w:r>
      <w:proofErr w:type="gramEnd"/>
      <w:r w:rsidRPr="00202F90">
        <w:rPr>
          <w:lang w:val="ru-RU" w:eastAsia="ru-RU"/>
        </w:rPr>
        <w:t xml:space="preserve"> экономики, коэффициента сложности отрасли, режима и условий труда,  других установленных законодательством выплат и надбавок, тарифов взносов обязательного государственного социального страхования и взноса обязательного медицинского страхования. Расходы на персонал относятся к каждому виду деятельности по прямому назначению, а общие, административные – распределяются между видами деятельности, как это указано в пункте </w:t>
      </w:r>
      <w:r w:rsidRPr="00202F90">
        <w:rPr>
          <w:bCs/>
          <w:lang w:val="ru-RU"/>
        </w:rPr>
        <w:t>29 настоящей Методологии.</w:t>
      </w:r>
      <w:r w:rsidRPr="00202F90">
        <w:rPr>
          <w:lang w:val="ru-RU"/>
        </w:rPr>
        <w:t xml:space="preserve"> Распределение расходов на персонал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по видам сетей (высокого, среднего и низкого давления) осуществляется пропорционально протяженности распределительных сетей природного газа.</w:t>
      </w:r>
    </w:p>
    <w:p w:rsidR="006A7366" w:rsidRPr="00202F90" w:rsidRDefault="006A7366" w:rsidP="00C85463">
      <w:pPr>
        <w:spacing w:after="120"/>
        <w:ind w:firstLine="720"/>
        <w:jc w:val="both"/>
        <w:rPr>
          <w:lang w:val="ru-RU"/>
        </w:rPr>
      </w:pPr>
      <w:r w:rsidRPr="00202F90">
        <w:rPr>
          <w:lang w:val="ru-RU"/>
        </w:rPr>
        <w:t xml:space="preserve">40. Расходы на персонал определяются операторами передающих сетей, операторами распределительных сетей и поставщиками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 на первый год действия настоящей Методологии – базовый год, анализируются и утверждаются Агентством как базовые затраты (</w:t>
      </w:r>
      <w:proofErr w:type="spellStart"/>
      <w:r w:rsidRPr="00202F90">
        <w:rPr>
          <w:lang w:val="ru-RU"/>
        </w:rPr>
        <w:t>CRMo</w:t>
      </w:r>
      <w:proofErr w:type="spellEnd"/>
      <w:r w:rsidRPr="00202F90">
        <w:rPr>
          <w:lang w:val="ru-RU"/>
        </w:rPr>
        <w:t>) на весь период действия настоящей Методологии и впоследствии ежегодно корректируются по формулам: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a) у операторов передающих сетей:</w:t>
      </w:r>
    </w:p>
    <w:p w:rsidR="006A7366" w:rsidRPr="00202F90" w:rsidRDefault="006A7366" w:rsidP="00780CB5">
      <w:pPr>
        <w:ind w:left="1440" w:hanging="1440"/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5800" w:dyaOrig="680">
          <v:shape id="_x0000_i1090" type="#_x0000_t75" style="width:275.25pt;height:34.5pt" o:ole="" fillcolor="window">
            <v:imagedata r:id="rId135" o:title=""/>
          </v:shape>
          <o:OLEObject Type="Embed" ProgID="Equation.3" ShapeID="_x0000_i1090" DrawAspect="Content" ObjectID="_1584272013" r:id="rId136"/>
        </w:object>
      </w:r>
      <w:r w:rsidRPr="00202F90">
        <w:rPr>
          <w:lang w:val="ru-RU"/>
        </w:rPr>
        <w:tab/>
        <w:t>(34)</w:t>
      </w:r>
    </w:p>
    <w:p w:rsidR="006A7366" w:rsidRPr="00202F90" w:rsidRDefault="006A7366" w:rsidP="00FB5E66">
      <w:pPr>
        <w:ind w:firstLine="709"/>
        <w:rPr>
          <w:lang w:val="ru-RU"/>
        </w:rPr>
      </w:pPr>
      <w:r w:rsidRPr="00202F90">
        <w:rPr>
          <w:lang w:val="ru-RU"/>
        </w:rPr>
        <w:t>b) у операторов распределительных сетей:</w:t>
      </w:r>
    </w:p>
    <w:p w:rsidR="006A7366" w:rsidRPr="00202F90" w:rsidRDefault="006A7366" w:rsidP="00780CB5">
      <w:pPr>
        <w:ind w:firstLine="720"/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7800" w:dyaOrig="680">
          <v:shape id="_x0000_i1091" type="#_x0000_t75" style="width:374.25pt;height:36.75pt" o:ole="" fillcolor="window">
            <v:imagedata r:id="rId137" o:title=""/>
          </v:shape>
          <o:OLEObject Type="Embed" ProgID="Equation.3" ShapeID="_x0000_i1091" DrawAspect="Content" ObjectID="_1584272014" r:id="rId138"/>
        </w:object>
      </w:r>
      <w:r w:rsidRPr="00202F90">
        <w:rPr>
          <w:lang w:val="ru-RU"/>
        </w:rPr>
        <w:tab/>
        <w:t>(35)</w:t>
      </w:r>
    </w:p>
    <w:p w:rsidR="006A7366" w:rsidRPr="00202F90" w:rsidRDefault="006A7366" w:rsidP="00FB5E66">
      <w:pPr>
        <w:ind w:firstLine="709"/>
        <w:rPr>
          <w:lang w:val="ru-RU"/>
        </w:rPr>
      </w:pPr>
      <w:r w:rsidRPr="00202F90">
        <w:rPr>
          <w:lang w:val="ru-RU"/>
        </w:rPr>
        <w:t xml:space="preserve">c) у поставщиков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ам:</w:t>
      </w:r>
    </w:p>
    <w:p w:rsidR="006A7366" w:rsidRPr="00202F90" w:rsidRDefault="006A7366" w:rsidP="00780CB5">
      <w:pPr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4620" w:dyaOrig="680">
          <v:shape id="_x0000_i1092" type="#_x0000_t75" style="width:258.75pt;height:36.75pt" o:ole="" fillcolor="window">
            <v:imagedata r:id="rId139" o:title=""/>
          </v:shape>
          <o:OLEObject Type="Embed" ProgID="Equation.3" ShapeID="_x0000_i1092" DrawAspect="Content" ObjectID="_1584272015" r:id="rId140"/>
        </w:object>
      </w:r>
      <w:r w:rsidRPr="00202F90">
        <w:rPr>
          <w:lang w:val="ru-RU"/>
        </w:rPr>
        <w:tab/>
        <w:t>(36)</w:t>
      </w:r>
    </w:p>
    <w:p w:rsidR="006A7366" w:rsidRPr="00202F90" w:rsidRDefault="006A7366" w:rsidP="00FB5E66">
      <w:pPr>
        <w:ind w:right="2268"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IPCM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– индекс потребительских цен в Республике Молдова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опубликованный Национальным бюро статистики Республики Молдова;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r w:rsidRPr="00202F90">
        <w:rPr>
          <w:i/>
          <w:lang w:val="ru-RU"/>
        </w:rPr>
        <w:t>0,2 </w:t>
      </w:r>
      <w:proofErr w:type="spellStart"/>
      <w:r w:rsidRPr="00202F90">
        <w:rPr>
          <w:i/>
          <w:lang w:val="ru-RU"/>
        </w:rPr>
        <w:t>IPCM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vertAlign w:val="subscript"/>
          <w:lang w:val="ru-RU"/>
        </w:rPr>
        <w:t xml:space="preserve"> </w:t>
      </w:r>
      <w:r w:rsidRPr="00202F90">
        <w:rPr>
          <w:lang w:val="ru-RU"/>
        </w:rPr>
        <w:t>-</w:t>
      </w:r>
      <w:r w:rsidRPr="00202F90">
        <w:rPr>
          <w:iCs/>
          <w:lang w:val="ru-RU"/>
        </w:rPr>
        <w:t xml:space="preserve"> составляющая, предусматривающая повышение эффективности </w:t>
      </w:r>
      <w:r w:rsidR="00694C17" w:rsidRPr="00694C17">
        <w:rPr>
          <w:lang w:val="ru-RU"/>
        </w:rPr>
        <w:t>системн</w:t>
      </w:r>
      <w:r w:rsidRPr="00202F90">
        <w:rPr>
          <w:iCs/>
          <w:lang w:val="ru-RU"/>
        </w:rPr>
        <w:t>ых операторов, для сокращения расходов на персонал;</w:t>
      </w:r>
    </w:p>
    <w:p w:rsidR="006A7366" w:rsidRPr="00202F90" w:rsidRDefault="006A7366" w:rsidP="00C85463">
      <w:pPr>
        <w:spacing w:after="80"/>
        <w:ind w:firstLine="709"/>
        <w:jc w:val="both"/>
        <w:rPr>
          <w:iCs/>
          <w:lang w:val="ru-RU"/>
        </w:rPr>
      </w:pPr>
      <w:r w:rsidRPr="00202F90">
        <w:rPr>
          <w:i/>
          <w:iCs/>
          <w:lang w:val="ru-RU"/>
        </w:rPr>
        <w:t>K</w:t>
      </w:r>
      <w:r w:rsidRPr="00202F90">
        <w:rPr>
          <w:iCs/>
          <w:lang w:val="ru-RU"/>
        </w:rPr>
        <w:t xml:space="preserve"> – отношение расходов на персонал, связанных с деятельностью по обслуживанию, учету приобретенного, распределенного и поставленного природного газа, контролю измерительных приборов, к общим расходам на персонал в базовом году.</w:t>
      </w:r>
    </w:p>
    <w:p w:rsidR="006A7366" w:rsidRPr="00202F90" w:rsidRDefault="006A7366" w:rsidP="00C85463">
      <w:pPr>
        <w:spacing w:after="120"/>
        <w:ind w:firstLine="709"/>
        <w:jc w:val="both"/>
        <w:rPr>
          <w:bCs/>
          <w:lang w:val="ru-RU"/>
        </w:rPr>
      </w:pPr>
      <w:r w:rsidRPr="00202F90">
        <w:rPr>
          <w:lang w:val="ru-RU"/>
        </w:rPr>
        <w:t>41.</w:t>
      </w:r>
      <w:r w:rsidRPr="00202F90">
        <w:rPr>
          <w:bCs/>
          <w:lang w:val="ru-RU"/>
        </w:rPr>
        <w:t xml:space="preserve"> </w:t>
      </w:r>
      <w:proofErr w:type="gramStart"/>
      <w:r w:rsidRPr="00202F90">
        <w:rPr>
          <w:lang w:val="ru-RU" w:eastAsia="ru-RU"/>
        </w:rPr>
        <w:t xml:space="preserve">Расходы на содержание и эксплуатацию сетей природного газа и других производственных основных средств </w:t>
      </w:r>
      <w:r w:rsidRPr="00202F90">
        <w:rPr>
          <w:bCs/>
          <w:lang w:val="ru-RU"/>
        </w:rPr>
        <w:t>(</w:t>
      </w:r>
      <w:proofErr w:type="spellStart"/>
      <w:r w:rsidRPr="00202F90">
        <w:rPr>
          <w:bCs/>
          <w:lang w:val="ru-RU"/>
        </w:rPr>
        <w:t>CIEn</w:t>
      </w:r>
      <w:proofErr w:type="spellEnd"/>
      <w:r w:rsidRPr="00202F90">
        <w:rPr>
          <w:bCs/>
          <w:lang w:val="ru-RU"/>
        </w:rPr>
        <w:t xml:space="preserve">) </w:t>
      </w:r>
      <w:r w:rsidRPr="00202F90">
        <w:rPr>
          <w:lang w:val="ru-RU" w:eastAsia="ru-RU"/>
        </w:rPr>
        <w:t xml:space="preserve">включают платежи за услуги, предоставленные третьими сторонами для поверки, технического обслуживания, содержания, эксплуатации и ремонта сетей природного газа, в том числе переданных </w:t>
      </w:r>
      <w:r w:rsidR="00694C17" w:rsidRPr="00694C17">
        <w:rPr>
          <w:lang w:val="ru-RU"/>
        </w:rPr>
        <w:t>системн</w:t>
      </w:r>
      <w:r w:rsidR="00694C17">
        <w:rPr>
          <w:lang w:val="ru-RU"/>
        </w:rPr>
        <w:t>ому</w:t>
      </w:r>
      <w:r w:rsidRPr="00202F90">
        <w:rPr>
          <w:lang w:val="ru-RU" w:eastAsia="ru-RU"/>
        </w:rPr>
        <w:t xml:space="preserve"> оператору на техническое обслуживание, компрессорных станций, распределительных станций природного газа, </w:t>
      </w:r>
      <w:proofErr w:type="spellStart"/>
      <w:r w:rsidRPr="00202F90">
        <w:rPr>
          <w:lang w:val="ru-RU" w:eastAsia="ru-RU"/>
        </w:rPr>
        <w:t>газоизмерительных</w:t>
      </w:r>
      <w:proofErr w:type="spellEnd"/>
      <w:r w:rsidRPr="00202F90">
        <w:rPr>
          <w:lang w:val="ru-RU" w:eastAsia="ru-RU"/>
        </w:rPr>
        <w:t xml:space="preserve"> и газорегулировочных станций и пунктов, лабораторных установок и приборов, зданий, сооружений, транспортных</w:t>
      </w:r>
      <w:proofErr w:type="gramEnd"/>
      <w:r w:rsidRPr="00202F90">
        <w:rPr>
          <w:lang w:val="ru-RU" w:eastAsia="ru-RU"/>
        </w:rPr>
        <w:t xml:space="preserve">, телерадиовещательных, коммуникационных средств, контрольно-измерительных приборов, установок по защите и безопасности, систем автоматизации, измерительных приборов, установленных у бытовых потребителей, электроустановок и других производственных основных средств, относящихся к деятельности по </w:t>
      </w:r>
      <w:r w:rsidRPr="00202F90">
        <w:rPr>
          <w:lang w:val="ru-RU"/>
        </w:rPr>
        <w:t>передаче</w:t>
      </w:r>
      <w:r w:rsidRPr="00202F90">
        <w:rPr>
          <w:lang w:val="ru-RU" w:eastAsia="ru-RU"/>
        </w:rPr>
        <w:t xml:space="preserve"> и  распределению природного газа. Расходы на содержание и эксплуатацию рассчитываются на основании положений законодательных и нормативных актов, указанных в пункте 34 настоящей Методологии, на основе  смет расходов и договоров с третьими сторонами </w:t>
      </w:r>
      <w:r w:rsidRPr="00202F90">
        <w:rPr>
          <w:lang w:val="ru-RU" w:eastAsia="ru-RU"/>
        </w:rPr>
        <w:lastRenderedPageBreak/>
        <w:t xml:space="preserve">на осуществление вышеуказанных работ,  заключенных на основе  конкурсов по закупкам, и относятся к каждому виду деятельности и каждому типу сети по прямому назначению, а расходы, понесенные на содержание и  эксплуатацию основных средств общего, административного порядка, распределяются между видами деятельности, как это указано в пункте </w:t>
      </w:r>
      <w:r w:rsidRPr="00202F90">
        <w:rPr>
          <w:bCs/>
          <w:lang w:val="ru-RU"/>
        </w:rPr>
        <w:t xml:space="preserve">29 настоящей Методологии, а разделение между типами распределительных сетей природного газа – пропорционально расходам на персонал, непосредственно задействованный в процесс по обслуживанию и </w:t>
      </w:r>
      <w:r w:rsidRPr="00202F90">
        <w:rPr>
          <w:lang w:val="ru-RU"/>
        </w:rPr>
        <w:t>эксплуатации распределительных сетей природного газа.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bCs/>
          <w:lang w:val="ru-RU"/>
        </w:rPr>
        <w:t xml:space="preserve">42. </w:t>
      </w:r>
      <w:r w:rsidRPr="00202F90">
        <w:rPr>
          <w:lang w:val="ru-RU" w:eastAsia="ru-RU"/>
        </w:rPr>
        <w:t xml:space="preserve">Расходы на содержание и эксплуатацию </w:t>
      </w:r>
      <w:r w:rsidRPr="00202F90">
        <w:rPr>
          <w:lang w:val="ru-RU"/>
        </w:rPr>
        <w:t xml:space="preserve">определяются операторами передающих сетей, операторами распределительных сетей и поставщиками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 на первый год действия настоящей Методологии – базовый год, анализируются и утверждаются Агентством как базовые затраты (</w:t>
      </w:r>
      <w:proofErr w:type="spellStart"/>
      <w:r w:rsidRPr="00202F90">
        <w:rPr>
          <w:lang w:val="ru-RU"/>
        </w:rPr>
        <w:t>CRMo</w:t>
      </w:r>
      <w:proofErr w:type="spellEnd"/>
      <w:r w:rsidRPr="00202F90">
        <w:rPr>
          <w:lang w:val="ru-RU"/>
        </w:rPr>
        <w:t>) на весь период действия настоящей Методологии и впоследствии ежегодно корректируются по формулам: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a) у операторов передающих сетей:</w:t>
      </w:r>
    </w:p>
    <w:p w:rsidR="006A7366" w:rsidRPr="00202F90" w:rsidRDefault="006A7366" w:rsidP="00780CB5">
      <w:pPr>
        <w:ind w:left="1440"/>
        <w:jc w:val="both"/>
        <w:rPr>
          <w:lang w:val="ru-RU"/>
        </w:rPr>
      </w:pPr>
      <w:r w:rsidRPr="00202F90">
        <w:rPr>
          <w:position w:val="-28"/>
          <w:lang w:val="ru-RU"/>
        </w:rPr>
        <w:object w:dxaOrig="5660" w:dyaOrig="680">
          <v:shape id="_x0000_i1093" type="#_x0000_t75" style="width:333.75pt;height:39pt" o:ole="" fillcolor="window">
            <v:imagedata r:id="rId141" o:title=""/>
          </v:shape>
          <o:OLEObject Type="Embed" ProgID="Equation.3" ShapeID="_x0000_i1093" DrawAspect="Content" ObjectID="_1584272016" r:id="rId142"/>
        </w:object>
      </w:r>
      <w:r w:rsidRPr="00202F90">
        <w:rPr>
          <w:lang w:val="ru-RU"/>
        </w:rPr>
        <w:tab/>
        <w:t>(37)</w:t>
      </w:r>
    </w:p>
    <w:p w:rsidR="006A7366" w:rsidRPr="00202F90" w:rsidRDefault="006A7366" w:rsidP="00FB5E66">
      <w:pPr>
        <w:ind w:firstLine="709"/>
        <w:rPr>
          <w:lang w:val="ru-RU"/>
        </w:rPr>
      </w:pPr>
      <w:r w:rsidRPr="00202F90">
        <w:rPr>
          <w:lang w:val="ru-RU"/>
        </w:rPr>
        <w:t>b) у операторов распределительных сетей:</w:t>
      </w:r>
    </w:p>
    <w:p w:rsidR="006A7366" w:rsidRPr="00202F90" w:rsidRDefault="006A7366" w:rsidP="00780CB5">
      <w:pPr>
        <w:ind w:left="720" w:firstLine="720"/>
        <w:jc w:val="both"/>
        <w:rPr>
          <w:lang w:val="ru-RU"/>
        </w:rPr>
      </w:pPr>
      <w:r w:rsidRPr="00202F90">
        <w:rPr>
          <w:position w:val="-28"/>
          <w:lang w:val="ru-RU"/>
        </w:rPr>
        <w:object w:dxaOrig="7520" w:dyaOrig="680">
          <v:shape id="_x0000_i1094" type="#_x0000_t75" style="width:357pt;height:38.25pt" o:ole="" fillcolor="window">
            <v:imagedata r:id="rId143" o:title=""/>
          </v:shape>
          <o:OLEObject Type="Embed" ProgID="Equation.3" ShapeID="_x0000_i1094" DrawAspect="Content" ObjectID="_1584272017" r:id="rId144"/>
        </w:object>
      </w:r>
      <w:r w:rsidRPr="00202F90">
        <w:rPr>
          <w:lang w:val="ru-RU"/>
        </w:rPr>
        <w:tab/>
        <w:t>(38)</w:t>
      </w:r>
    </w:p>
    <w:p w:rsidR="006A7366" w:rsidRPr="00202F90" w:rsidRDefault="006A7366" w:rsidP="00FB5E66">
      <w:pPr>
        <w:ind w:firstLine="709"/>
        <w:rPr>
          <w:lang w:val="ru-RU"/>
        </w:rPr>
      </w:pPr>
      <w:r w:rsidRPr="00202F90">
        <w:rPr>
          <w:lang w:val="ru-RU"/>
        </w:rPr>
        <w:t xml:space="preserve">c) у поставщиков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ам:</w:t>
      </w:r>
    </w:p>
    <w:p w:rsidR="006A7366" w:rsidRPr="00202F90" w:rsidRDefault="006A7366" w:rsidP="00780CB5">
      <w:pPr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4200" w:dyaOrig="680">
          <v:shape id="_x0000_i1095" type="#_x0000_t75" style="width:243.75pt;height:37.5pt" o:ole="" fillcolor="window">
            <v:imagedata r:id="rId145" o:title=""/>
          </v:shape>
          <o:OLEObject Type="Embed" ProgID="Equation.3" ShapeID="_x0000_i1095" DrawAspect="Content" ObjectID="_1584272018" r:id="rId146"/>
        </w:object>
      </w:r>
      <w:r w:rsidRPr="00202F90">
        <w:rPr>
          <w:lang w:val="ru-RU"/>
        </w:rPr>
        <w:tab/>
        <w:t>(39)</w:t>
      </w:r>
    </w:p>
    <w:p w:rsidR="006A7366" w:rsidRPr="00202F90" w:rsidRDefault="006A7366" w:rsidP="00FB5E66">
      <w:pPr>
        <w:spacing w:after="80"/>
        <w:ind w:firstLine="709"/>
        <w:rPr>
          <w:bCs/>
          <w:lang w:val="ru-RU"/>
        </w:rPr>
      </w:pPr>
      <w:r w:rsidRPr="00202F90">
        <w:rPr>
          <w:bCs/>
          <w:lang w:val="ru-RU"/>
        </w:rPr>
        <w:t>где: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IPCM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– индекс потребительских цен в Республике Молдова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опубликованный Национальным бюро статистики Республики Молдова;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r w:rsidRPr="00202F90">
        <w:rPr>
          <w:i/>
          <w:lang w:val="ru-RU"/>
        </w:rPr>
        <w:t>0,2 </w:t>
      </w:r>
      <w:proofErr w:type="spellStart"/>
      <w:r w:rsidRPr="00202F90">
        <w:rPr>
          <w:i/>
          <w:lang w:val="ru-RU"/>
        </w:rPr>
        <w:t>IPCM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vertAlign w:val="subscript"/>
          <w:lang w:val="ru-RU"/>
        </w:rPr>
        <w:t xml:space="preserve"> </w:t>
      </w:r>
      <w:r w:rsidRPr="00202F90">
        <w:rPr>
          <w:lang w:val="ru-RU"/>
        </w:rPr>
        <w:t>-</w:t>
      </w:r>
      <w:r w:rsidRPr="00202F90">
        <w:rPr>
          <w:iCs/>
          <w:lang w:val="ru-RU"/>
        </w:rPr>
        <w:t xml:space="preserve"> составляющая, предусматривающая повышение эффективности </w:t>
      </w:r>
      <w:r w:rsidR="00694C17" w:rsidRPr="00694C17">
        <w:rPr>
          <w:lang w:val="ru-RU"/>
        </w:rPr>
        <w:t>системн</w:t>
      </w:r>
      <w:r w:rsidRPr="00202F90">
        <w:rPr>
          <w:iCs/>
          <w:lang w:val="ru-RU"/>
        </w:rPr>
        <w:t>ых операторов, для сокращения расходов на обслуживание и эксплуатацию;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iCs/>
          <w:lang w:val="ru-RU"/>
        </w:rPr>
        <w:t>K</w:t>
      </w:r>
      <w:r w:rsidRPr="00202F90">
        <w:rPr>
          <w:iCs/>
          <w:lang w:val="ru-RU"/>
        </w:rPr>
        <w:t xml:space="preserve"> – отношение расходов на обслуживание и эксплуатацию, связанных с деятельностью по обслуживанию измерительных приборов, по учету приобретенного, распределенного и отпущенного природного газа, по контролю измерительных приборов, к общим расходам на обслуживание и эксплуатацию в базовом году.</w:t>
      </w:r>
    </w:p>
    <w:p w:rsidR="006A7366" w:rsidRPr="00202F90" w:rsidRDefault="006A7366" w:rsidP="00C85463">
      <w:pPr>
        <w:spacing w:after="40"/>
        <w:ind w:firstLine="709"/>
        <w:jc w:val="both"/>
        <w:rPr>
          <w:lang w:val="ru-RU"/>
        </w:rPr>
      </w:pPr>
      <w:r w:rsidRPr="00202F90">
        <w:rPr>
          <w:lang w:val="ru-RU"/>
        </w:rPr>
        <w:t>43. Стоимость природного газа, приобретенного для покрытия технологического расхода и технических потерь природного газа в передающих и распределительных сетях природного газа (</w:t>
      </w:r>
      <w:proofErr w:type="spellStart"/>
      <w:r w:rsidRPr="00202F90">
        <w:rPr>
          <w:i/>
          <w:lang w:val="ru-RU"/>
        </w:rPr>
        <w:t>CPGn</w:t>
      </w:r>
      <w:proofErr w:type="spellEnd"/>
      <w:r w:rsidRPr="00202F90">
        <w:rPr>
          <w:lang w:val="ru-RU"/>
        </w:rPr>
        <w:t>), определяется по формулам:</w:t>
      </w:r>
    </w:p>
    <w:p w:rsidR="006A7366" w:rsidRPr="00202F90" w:rsidRDefault="006A7366" w:rsidP="00FB5E66">
      <w:pPr>
        <w:spacing w:after="40"/>
        <w:ind w:firstLine="709"/>
        <w:rPr>
          <w:lang w:val="ru-RU"/>
        </w:rPr>
      </w:pPr>
      <w:r w:rsidRPr="00202F90">
        <w:rPr>
          <w:lang w:val="ru-RU"/>
        </w:rPr>
        <w:t>a) стоимость природного газа приобретенного для покрытия технологического расхода и технических потерь природного газа в передающих сетях природного газа:</w:t>
      </w:r>
    </w:p>
    <w:p w:rsidR="006A7366" w:rsidRPr="00202F90" w:rsidRDefault="006A7366" w:rsidP="00780CB5">
      <w:pPr>
        <w:spacing w:after="40"/>
        <w:jc w:val="center"/>
        <w:rPr>
          <w:lang w:val="ru-RU"/>
        </w:rPr>
      </w:pPr>
      <w:r w:rsidRPr="00202F90">
        <w:rPr>
          <w:position w:val="-12"/>
          <w:lang w:val="ru-RU"/>
        </w:rPr>
        <w:object w:dxaOrig="2180" w:dyaOrig="380">
          <v:shape id="_x0000_i1096" type="#_x0000_t75" style="width:138.75pt;height:24.75pt" o:ole="" fillcolor="window">
            <v:imagedata r:id="rId147" o:title=""/>
          </v:shape>
          <o:OLEObject Type="Embed" ProgID="Equation.3" ShapeID="_x0000_i1096" DrawAspect="Content" ObjectID="_1584272019" r:id="rId148"/>
        </w:object>
      </w:r>
      <w:r w:rsidRPr="00202F90">
        <w:rPr>
          <w:lang w:val="ru-RU"/>
        </w:rPr>
        <w:tab/>
        <w:t>(40)</w:t>
      </w:r>
    </w:p>
    <w:p w:rsidR="006A7366" w:rsidRPr="00202F90" w:rsidRDefault="006A7366" w:rsidP="00FB5E66">
      <w:pPr>
        <w:spacing w:after="40"/>
        <w:ind w:firstLine="709"/>
        <w:rPr>
          <w:lang w:val="ru-RU"/>
        </w:rPr>
      </w:pPr>
      <w:r w:rsidRPr="00202F90">
        <w:rPr>
          <w:lang w:val="ru-RU"/>
        </w:rPr>
        <w:t>b) стоимость природного газа, приобретенного для покрытия технологического расхода и технических потерь природного газа в газораспределительных сетях:</w:t>
      </w:r>
    </w:p>
    <w:p w:rsidR="006A7366" w:rsidRPr="00202F90" w:rsidRDefault="006A7366" w:rsidP="00780CB5">
      <w:pPr>
        <w:spacing w:after="120"/>
        <w:ind w:left="720" w:firstLine="709"/>
        <w:jc w:val="both"/>
        <w:rPr>
          <w:lang w:val="ru-RU"/>
        </w:rPr>
      </w:pP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position w:val="-12"/>
          <w:lang w:val="ru-RU"/>
        </w:rPr>
        <w:object w:dxaOrig="2240" w:dyaOrig="380">
          <v:shape id="_x0000_i1097" type="#_x0000_t75" style="width:129pt;height:23.25pt" o:ole="" fillcolor="window">
            <v:imagedata r:id="rId149" o:title=""/>
          </v:shape>
          <o:OLEObject Type="Embed" ProgID="Equation.3" ShapeID="_x0000_i1097" DrawAspect="Content" ObjectID="_1584272020" r:id="rId150"/>
        </w:object>
      </w:r>
      <w:r w:rsidRPr="00202F90">
        <w:rPr>
          <w:lang w:val="ru-RU"/>
        </w:rPr>
        <w:tab/>
        <w:t>(41)</w:t>
      </w:r>
    </w:p>
    <w:p w:rsidR="006A7366" w:rsidRPr="00202F90" w:rsidRDefault="006A7366" w:rsidP="004C4D9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i/>
          <w:lang w:val="ru-RU"/>
        </w:rPr>
      </w:pPr>
      <w:proofErr w:type="spellStart"/>
      <w:r w:rsidRPr="00202F90">
        <w:rPr>
          <w:i/>
          <w:lang w:val="ru-RU"/>
        </w:rPr>
        <w:lastRenderedPageBreak/>
        <w:t>PGTn</w:t>
      </w:r>
      <w:proofErr w:type="spellEnd"/>
      <w:r w:rsidRPr="00202F90">
        <w:rPr>
          <w:lang w:val="ru-RU"/>
        </w:rPr>
        <w:t xml:space="preserve"> – регулируемый </w:t>
      </w:r>
      <w:r w:rsidRPr="00202F90">
        <w:rPr>
          <w:lang w:val="ru-RU" w:eastAsia="ru-RU"/>
        </w:rPr>
        <w:t xml:space="preserve">технологический расход и технические потери природного газа в передающих сетях </w:t>
      </w:r>
      <w:r w:rsidRPr="00202F90">
        <w:rPr>
          <w:lang w:val="ru-RU"/>
        </w:rPr>
        <w:t>природного газа в году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тыс. м</w:t>
      </w:r>
      <w:r w:rsidRPr="00202F90">
        <w:rPr>
          <w:vertAlign w:val="superscript"/>
          <w:lang w:val="ru-RU"/>
        </w:rPr>
        <w:t>3</w:t>
      </w:r>
      <w:r w:rsidRPr="00202F90">
        <w:rPr>
          <w:lang w:val="ru-RU"/>
        </w:rPr>
        <w:t xml:space="preserve">. Объемы технологического расхода и фактических потерь природного газа </w:t>
      </w:r>
      <w:r w:rsidRPr="00202F90">
        <w:rPr>
          <w:lang w:val="ru-RU" w:eastAsia="ru-RU"/>
        </w:rPr>
        <w:t xml:space="preserve">в передающих сетях </w:t>
      </w:r>
      <w:r w:rsidRPr="00202F90">
        <w:rPr>
          <w:lang w:val="ru-RU"/>
        </w:rPr>
        <w:t xml:space="preserve">природного газа определяются как разница между объемом природного газа, поступающего в передающую сеть природного газа, и объемом природного газа, выходящего из передающих сетей природного газа, на основе показаний установленных измерительных приборов. В то же время включенные в тариф объемы технологического расхода и технических потерь природного газа </w:t>
      </w:r>
      <w:r w:rsidRPr="00202F90">
        <w:rPr>
          <w:lang w:val="ru-RU" w:eastAsia="ru-RU"/>
        </w:rPr>
        <w:t xml:space="preserve">в передающих сетях не могут быть выше нормативного, определяемого исходя из режима передачи и работ по ремонту, обслуживанию и эксплуатации </w:t>
      </w:r>
      <w:r w:rsidRPr="00202F90">
        <w:rPr>
          <w:lang w:val="ru-RU"/>
        </w:rPr>
        <w:t>передающих сетей природного газа, фактически выполненных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, в соответствии с утвержденной Агентством Методологией; 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PGDn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</w:t>
      </w:r>
      <w:r w:rsidRPr="00202F90">
        <w:rPr>
          <w:lang w:val="ru-RU" w:eastAsia="ru-RU"/>
        </w:rPr>
        <w:t xml:space="preserve">технологический расход и технические потери природного газа в </w:t>
      </w:r>
      <w:proofErr w:type="gramStart"/>
      <w:r w:rsidRPr="00202F90">
        <w:rPr>
          <w:lang w:val="ru-RU" w:eastAsia="ru-RU"/>
        </w:rPr>
        <w:t>газораспределительных</w:t>
      </w:r>
      <w:proofErr w:type="gramEnd"/>
      <w:r w:rsidRPr="00202F90">
        <w:rPr>
          <w:lang w:val="ru-RU" w:eastAsia="ru-RU"/>
        </w:rPr>
        <w:t xml:space="preserve"> </w:t>
      </w:r>
      <w:r w:rsidR="00694C17" w:rsidRPr="00694C17">
        <w:rPr>
          <w:lang w:val="ru-RU"/>
        </w:rPr>
        <w:t>системн</w:t>
      </w:r>
      <w:r w:rsidRPr="00202F90">
        <w:rPr>
          <w:lang w:val="ru-RU" w:eastAsia="ru-RU"/>
        </w:rPr>
        <w:t>ого оператора и переданных на техническое обслуживание. Эти расходы и потери состоят из двух составляющих</w:t>
      </w:r>
      <w:r w:rsidRPr="00202F90">
        <w:rPr>
          <w:lang w:val="ru-RU"/>
        </w:rPr>
        <w:t xml:space="preserve">: </w:t>
      </w:r>
      <w:r w:rsidRPr="00202F90">
        <w:rPr>
          <w:lang w:val="ru-RU" w:eastAsia="ru-RU"/>
        </w:rPr>
        <w:t>технологический расход и технические потери</w:t>
      </w:r>
      <w:r w:rsidRPr="00202F90">
        <w:rPr>
          <w:lang w:val="ru-RU"/>
        </w:rPr>
        <w:t xml:space="preserve"> природного газа и коммерческие потери природного газа. Т</w:t>
      </w:r>
      <w:r w:rsidRPr="00202F90">
        <w:rPr>
          <w:lang w:val="ru-RU" w:eastAsia="ru-RU"/>
        </w:rPr>
        <w:t>ехнологический расход и технические потери</w:t>
      </w:r>
      <w:r w:rsidRPr="00202F90">
        <w:rPr>
          <w:lang w:val="ru-RU"/>
        </w:rPr>
        <w:t xml:space="preserve"> природного газа определяются за каждый год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согласно утвержденной Агентством Методологии. Т</w:t>
      </w:r>
      <w:r w:rsidRPr="00202F90">
        <w:rPr>
          <w:lang w:val="ru-RU" w:eastAsia="ru-RU"/>
        </w:rPr>
        <w:t xml:space="preserve">ехнологический расход и технические потери природного газа в газораспределительных сетях на начало года </w:t>
      </w:r>
      <w:r w:rsidRPr="00202F90">
        <w:rPr>
          <w:lang w:val="ru-RU"/>
        </w:rPr>
        <w:t xml:space="preserve">определяется исходя из существующей структуры распределительных сетей природного газа. В конце года регулирования </w:t>
      </w:r>
      <w:r w:rsidRPr="00202F90">
        <w:rPr>
          <w:lang w:val="ru-RU" w:eastAsia="ru-RU"/>
        </w:rPr>
        <w:t xml:space="preserve">технологический расход и технические потери природного газа корректируются исходя из численности имеющейся структуры распределительных сетей природного газа, выполненных работ, количества конечных потребителей, режима работы и других факторов, в соответствии с утвержденной Агентством </w:t>
      </w:r>
      <w:r w:rsidRPr="00202F90">
        <w:rPr>
          <w:lang w:val="ru-RU"/>
        </w:rPr>
        <w:t xml:space="preserve">Методологией.  Коммерческие потери природного газа </w:t>
      </w:r>
      <w:r w:rsidRPr="00202F90">
        <w:rPr>
          <w:rStyle w:val="docheader"/>
          <w:bCs/>
          <w:lang w:val="ru-RU"/>
        </w:rPr>
        <w:t>в газораспределительных сетях</w:t>
      </w:r>
      <w:r w:rsidRPr="00202F90">
        <w:rPr>
          <w:lang w:val="ru-RU"/>
        </w:rPr>
        <w:t xml:space="preserve"> по настоящей Методологии устанавливаются на уровне: 1,5% подлежащих распределению объемов природного газа – в первый год действия настоящей Методологии, 1,25% - во второй год, 1% - в 3-й год, 0,75% - в 4-й год и 0,5% - в 5-й год.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44. Т</w:t>
      </w:r>
      <w:r w:rsidRPr="00202F90">
        <w:rPr>
          <w:lang w:val="ru-RU" w:eastAsia="ru-RU"/>
        </w:rPr>
        <w:t>ехнологический расход и технические потери</w:t>
      </w:r>
      <w:r w:rsidRPr="00202F90">
        <w:rPr>
          <w:lang w:val="ru-RU"/>
        </w:rPr>
        <w:t xml:space="preserve"> природного газа определяются отдельно по каждому типу распределительной сети природного газа (высокого, среднего и низкого давления), </w:t>
      </w:r>
      <w:r w:rsidRPr="00202F90">
        <w:rPr>
          <w:lang w:val="ru-RU" w:eastAsia="ru-RU"/>
        </w:rPr>
        <w:t xml:space="preserve">в соответствии с утвержденной Агентством </w:t>
      </w:r>
      <w:r w:rsidRPr="00202F90">
        <w:rPr>
          <w:lang w:val="ru-RU"/>
        </w:rPr>
        <w:t>Методологией, а коммерческие применяются на уровне, указанном в пункте 43 настоящей Методологии, к объему газа, подлежащему распределению по соответствующему типу распределительной сети. В этом случае сумма технологического расхода и технических потерь природного газа, определяемых по каждому типу сети в отдельности, должна равняться технологическому расходу и техническим потерям, рассчитанным и включенным в тариф в целом по всем распределительным сетям природного газа: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12"/>
          <w:lang w:val="ru-RU"/>
        </w:rPr>
        <w:object w:dxaOrig="3519" w:dyaOrig="380">
          <v:shape id="_x0000_i1098" type="#_x0000_t75" style="width:243pt;height:24.75pt" o:ole="" fillcolor="window">
            <v:imagedata r:id="rId151" o:title=""/>
          </v:shape>
          <o:OLEObject Type="Embed" ProgID="Equation.3" ShapeID="_x0000_i1098" DrawAspect="Content" ObjectID="_1584272021" r:id="rId152"/>
        </w:object>
      </w:r>
      <w:r w:rsidRPr="00202F90">
        <w:rPr>
          <w:lang w:val="ru-RU"/>
        </w:rPr>
        <w:tab/>
        <w:t>(42)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45. Стоимость электроэнергии, израсходованной оператором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на компрессорных станциях на передачу природного газа по передающим сетям, определяется исходя из количества израсходованной электроэнергии, согласно показаниям измерительного оборудования, и закупочного тарифа на электроэнергию, который не может быть выше тарифа на электроэнергию, отпускаемую поставщиком электроэнергии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46. В распределительные и административные расходы (</w:t>
      </w:r>
      <w:proofErr w:type="spellStart"/>
      <w:r w:rsidRPr="00202F90">
        <w:rPr>
          <w:i/>
          <w:lang w:val="ru-RU"/>
        </w:rPr>
        <w:t>CCGAn</w:t>
      </w:r>
      <w:proofErr w:type="spellEnd"/>
      <w:r w:rsidRPr="00202F90">
        <w:rPr>
          <w:lang w:val="ru-RU"/>
        </w:rPr>
        <w:t xml:space="preserve">) включаются все расходы, связанные с заключением договоров, приобретением и продажей природного газа, услугами  по передаче и распределению природного газа, приобретением товаров, услуг и работ, расходы по информированию и работе с потребителями, расходы, связанные и необходимые для работы руководящего аппарата, общих и административных подразделений предприятия, административные расходы (банковские, почтовые услуги, на телесвязь, нотариальные, на аудит, подготовку кадров, технику безопасности, охрану, аренду, оценку и </w:t>
      </w:r>
      <w:r w:rsidRPr="00202F90">
        <w:rPr>
          <w:lang w:val="ru-RU"/>
        </w:rPr>
        <w:lastRenderedPageBreak/>
        <w:t xml:space="preserve">контроль качества и т.д.), и другие оправданные расходы, необходимые для осуществления регулируемой деятельности. Распределительные и административные затраты определяются оператором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, оператором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и поставщиком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 на первый год действия настоящей Методологии – базовый год, рассматриваются и утверждаются Агентством как базовые затраты (</w:t>
      </w:r>
      <w:proofErr w:type="spellStart"/>
      <w:r w:rsidRPr="00202F90">
        <w:rPr>
          <w:i/>
          <w:lang w:val="ru-RU"/>
        </w:rPr>
        <w:t>CCGAo</w:t>
      </w:r>
      <w:proofErr w:type="spellEnd"/>
      <w:r w:rsidRPr="00202F90">
        <w:rPr>
          <w:lang w:val="ru-RU"/>
        </w:rPr>
        <w:t>) на весь срок действия настоящей Методологии и впоследствии ежегодно корректируются по формуле: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8"/>
          <w:lang w:val="ru-RU"/>
        </w:rPr>
        <w:object w:dxaOrig="4780" w:dyaOrig="680">
          <v:shape id="_x0000_i1099" type="#_x0000_t75" style="width:301.5pt;height:39pt" o:ole="" fillcolor="window">
            <v:imagedata r:id="rId153" o:title=""/>
          </v:shape>
          <o:OLEObject Type="Embed" ProgID="Equation.3" ShapeID="_x0000_i1099" DrawAspect="Content" ObjectID="_1584272022" r:id="rId154"/>
        </w:object>
      </w:r>
      <w:r w:rsidRPr="00202F90">
        <w:rPr>
          <w:lang w:val="ru-RU"/>
        </w:rPr>
        <w:tab/>
        <w:t>(43)</w:t>
      </w:r>
    </w:p>
    <w:p w:rsidR="006A7366" w:rsidRPr="00202F90" w:rsidRDefault="006A7366" w:rsidP="004C4D9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>0,2 </w:t>
      </w:r>
      <w:proofErr w:type="spellStart"/>
      <w:r w:rsidRPr="00202F90">
        <w:rPr>
          <w:i/>
          <w:lang w:val="ru-RU"/>
        </w:rPr>
        <w:t>IPCM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lang w:val="ru-RU"/>
        </w:rPr>
        <w:t xml:space="preserve"> -</w:t>
      </w:r>
      <w:r w:rsidRPr="00202F90">
        <w:rPr>
          <w:iCs/>
          <w:lang w:val="ru-RU"/>
        </w:rPr>
        <w:t xml:space="preserve"> составляющая, предусматривающая повышение эффективности </w:t>
      </w:r>
      <w:r w:rsidR="00694C17" w:rsidRPr="00694C17">
        <w:rPr>
          <w:lang w:val="ru-RU"/>
        </w:rPr>
        <w:t>системн</w:t>
      </w:r>
      <w:r w:rsidRPr="00202F90">
        <w:rPr>
          <w:iCs/>
          <w:lang w:val="ru-RU"/>
        </w:rPr>
        <w:t xml:space="preserve">ых операторов и поставщиков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iCs/>
          <w:lang w:val="ru-RU"/>
        </w:rPr>
        <w:t>ам, для сокращения распределительных и административных расходов.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47. Общие распределительные и административные расходы предприятий газовой отрасли, осуществляющих несколько видов регулируемой и/или нерегулируемой деятельности, распределяются между данными видами деятельности пропорционально доходам, полученным по этим видам деятельности в году регулирования «</w:t>
      </w:r>
      <w:r w:rsidRPr="00202F90">
        <w:rPr>
          <w:i/>
          <w:lang w:val="ru-RU"/>
        </w:rPr>
        <w:t>n-1»</w:t>
      </w:r>
      <w:r w:rsidRPr="00202F90">
        <w:rPr>
          <w:lang w:val="ru-RU"/>
        </w:rPr>
        <w:t xml:space="preserve"> (согласно положениям пункта 29 настоящей Методологии). Распределительные и административные расходы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распределяются между видами распределительных сетей (высокого, среднего и низкого давления) пропорционально затратам на персонал, непосредственно задействованный в процесс по обслуживанию и эксплуатации этих распределительных сетей природного газа.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48. В категорию налогов, сборов и других платежей (</w:t>
      </w:r>
      <w:proofErr w:type="spellStart"/>
      <w:r w:rsidRPr="00202F90">
        <w:rPr>
          <w:i/>
          <w:lang w:val="ru-RU"/>
        </w:rPr>
        <w:t>Tn</w:t>
      </w:r>
      <w:proofErr w:type="spellEnd"/>
      <w:r w:rsidRPr="00202F90">
        <w:rPr>
          <w:lang w:val="ru-RU"/>
        </w:rPr>
        <w:t xml:space="preserve">) включаются все налоги, сборы и платежи, осуществляемые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 xml:space="preserve">ыми операторами и поставщиками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ам, предусмотренные законодательством и относимые к расходам согласно закону. Эти налоги и платежи определяются в каждом году регулирования «</w:t>
      </w:r>
      <w:r w:rsidRPr="00202F90">
        <w:rPr>
          <w:i/>
          <w:lang w:val="ru-RU"/>
        </w:rPr>
        <w:t xml:space="preserve">n» </w:t>
      </w:r>
      <w:r w:rsidRPr="00202F90">
        <w:rPr>
          <w:lang w:val="ru-RU"/>
        </w:rPr>
        <w:t xml:space="preserve">исходя из положений законодательства. </w:t>
      </w:r>
      <w:proofErr w:type="gramStart"/>
      <w:r w:rsidRPr="00202F90">
        <w:rPr>
          <w:lang w:val="ru-RU"/>
        </w:rPr>
        <w:t xml:space="preserve">Распределение этих налогов и платежей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>ого оператора и/или поставщика природного газа по видам деятельности осуществляется пропорционально доходам, полученным от этих видов деятельности в году регулирования «</w:t>
      </w:r>
      <w:r w:rsidRPr="00202F90">
        <w:rPr>
          <w:i/>
          <w:lang w:val="ru-RU"/>
        </w:rPr>
        <w:t>n-1»</w:t>
      </w:r>
      <w:r w:rsidRPr="00202F90">
        <w:rPr>
          <w:lang w:val="ru-RU"/>
        </w:rPr>
        <w:t xml:space="preserve"> (согласно положениям пункта 29 настоящей Методологии), а между видами распределительной сети (высокого, среднего и низкого давления) - пропорционально затратам на персонал, непосредственно задействованный в процесс по обслуживанию и эксплуатации этих распределительных сетей природного газа.</w:t>
      </w:r>
      <w:proofErr w:type="gramEnd"/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49. Оборотные средства на год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(</w:t>
      </w:r>
      <w:proofErr w:type="spellStart"/>
      <w:r w:rsidRPr="00202F90">
        <w:rPr>
          <w:i/>
          <w:lang w:val="ru-RU"/>
        </w:rPr>
        <w:t>CFRn</w:t>
      </w:r>
      <w:proofErr w:type="spellEnd"/>
      <w:r w:rsidRPr="00202F90">
        <w:rPr>
          <w:lang w:val="ru-RU"/>
        </w:rPr>
        <w:t>) определяются по формулам: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a) у оператора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>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6960" w:dyaOrig="620">
          <v:shape id="_x0000_i1100" type="#_x0000_t75" style="width:375.75pt;height:33.75pt" o:ole="">
            <v:imagedata r:id="rId155" o:title=""/>
          </v:shape>
          <o:OLEObject Type="Embed" ProgID="Equation.3" ShapeID="_x0000_i1100" DrawAspect="Content" ObjectID="_1584272023" r:id="rId156"/>
        </w:object>
      </w:r>
      <w:r w:rsidRPr="00202F90">
        <w:rPr>
          <w:lang w:val="ru-RU"/>
        </w:rPr>
        <w:tab/>
        <w:t>(44)</w:t>
      </w:r>
    </w:p>
    <w:p w:rsidR="006A7366" w:rsidRPr="00202F90" w:rsidRDefault="006A7366" w:rsidP="004C4D9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 xml:space="preserve">b) у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>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6520" w:dyaOrig="620">
          <v:shape id="_x0000_i1101" type="#_x0000_t75" style="width:384.75pt;height:35.25pt" o:ole="">
            <v:imagedata r:id="rId157" o:title=""/>
          </v:shape>
          <o:OLEObject Type="Embed" ProgID="Equation.3" ShapeID="_x0000_i1101" DrawAspect="Content" ObjectID="_1584272024" r:id="rId158"/>
        </w:object>
      </w:r>
      <w:r w:rsidRPr="00202F90">
        <w:rPr>
          <w:lang w:val="ru-RU"/>
        </w:rPr>
        <w:tab/>
        <w:t>(45)</w:t>
      </w:r>
    </w:p>
    <w:p w:rsidR="006A7366" w:rsidRPr="00202F90" w:rsidRDefault="006A7366" w:rsidP="004C4D9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 xml:space="preserve">c) у поставщика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5040" w:dyaOrig="620">
          <v:shape id="_x0000_i1102" type="#_x0000_t75" style="width:335.25pt;height:35.25pt" o:ole="">
            <v:imagedata r:id="rId159" o:title=""/>
          </v:shape>
          <o:OLEObject Type="Embed" ProgID="Equation.3" ShapeID="_x0000_i1102" DrawAspect="Content" ObjectID="_1584272025" r:id="rId160"/>
        </w:object>
      </w:r>
      <w:r w:rsidRPr="00202F90">
        <w:rPr>
          <w:lang w:val="ru-RU"/>
        </w:rPr>
        <w:tab/>
        <w:t>(46)</w:t>
      </w:r>
    </w:p>
    <w:p w:rsidR="006A7366" w:rsidRPr="00202F90" w:rsidRDefault="006A7366" w:rsidP="004C4D93">
      <w:pPr>
        <w:spacing w:after="40"/>
        <w:ind w:firstLine="709"/>
        <w:rPr>
          <w:lang w:val="ru-RU"/>
        </w:rPr>
      </w:pPr>
      <w:r w:rsidRPr="00202F90">
        <w:rPr>
          <w:lang w:val="ru-RU"/>
        </w:rPr>
        <w:lastRenderedPageBreak/>
        <w:t>где:</w:t>
      </w:r>
    </w:p>
    <w:p w:rsidR="006A7366" w:rsidRPr="00202F90" w:rsidRDefault="006A7366" w:rsidP="00C85463">
      <w:pPr>
        <w:spacing w:after="4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α – потребность в оборотных средствах на год «n», выражаемая в днях ежегодного фактурирования, которая определяется на основе режима фактурирования - оплаты </w:t>
      </w:r>
      <w:r w:rsidRPr="00202F90">
        <w:rPr>
          <w:bCs/>
          <w:lang w:val="ru-RU"/>
        </w:rPr>
        <w:t xml:space="preserve">природного газа, применяемого к потребителям согласно Положению о </w:t>
      </w:r>
      <w:r w:rsidRPr="00202F90">
        <w:rPr>
          <w:lang w:val="ru-RU"/>
        </w:rPr>
        <w:t>поставке и использовании природного газа, утвержденному Постановлением</w:t>
      </w:r>
      <w:r w:rsidRPr="00202F90">
        <w:rPr>
          <w:bCs/>
          <w:lang w:val="ru-RU"/>
        </w:rPr>
        <w:t xml:space="preserve"> Административного совета</w:t>
      </w:r>
      <w:r w:rsidRPr="00202F90">
        <w:rPr>
          <w:lang w:val="ru-RU"/>
        </w:rPr>
        <w:t xml:space="preserve"> НАРЭ № 415 от  25.05.2011 г. (Официальный монитор Республики Молдова, 2011 г., № 131-133, ст. 1126), и режима платежей за приобретенный природный газ и материалы, в соответствии с подписанными с поставщиком договорами. Для всех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 xml:space="preserve">ых операторов и поставщиков </w:t>
      </w:r>
      <w:r w:rsidRPr="00202F90">
        <w:rPr>
          <w:bCs/>
          <w:lang w:val="ru-RU"/>
        </w:rPr>
        <w:t xml:space="preserve">природного газа по регулируемым </w:t>
      </w:r>
      <w:r w:rsidR="00E70BC0">
        <w:rPr>
          <w:lang w:val="ru-RU"/>
        </w:rPr>
        <w:t>цен</w:t>
      </w:r>
      <w:r w:rsidRPr="00202F90">
        <w:rPr>
          <w:bCs/>
          <w:lang w:val="ru-RU"/>
        </w:rPr>
        <w:t xml:space="preserve">ам настоящая Методология устанавливает </w:t>
      </w:r>
      <w:r w:rsidRPr="00202F90">
        <w:rPr>
          <w:lang w:val="ru-RU"/>
        </w:rPr>
        <w:t>α</w:t>
      </w:r>
      <w:r w:rsidRPr="00202F90">
        <w:rPr>
          <w:bCs/>
          <w:lang w:val="ru-RU"/>
        </w:rPr>
        <w:t xml:space="preserve"> </w:t>
      </w:r>
      <w:r w:rsidRPr="00202F90">
        <w:rPr>
          <w:lang w:val="ru-RU"/>
        </w:rPr>
        <w:t>= 6 дней;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Rdn</w:t>
      </w:r>
      <w:proofErr w:type="spellEnd"/>
      <w:r w:rsidRPr="00202F90">
        <w:rPr>
          <w:lang w:val="ru-RU"/>
        </w:rPr>
        <w:t xml:space="preserve"> – средняя процентная ставка по банковским кредитам, выданным юридическим лицам в молдавских леях в «</w:t>
      </w:r>
      <w:r w:rsidRPr="00202F90">
        <w:rPr>
          <w:i/>
          <w:lang w:val="ru-RU"/>
        </w:rPr>
        <w:t xml:space="preserve">n-1» </w:t>
      </w:r>
      <w:r w:rsidRPr="00202F90">
        <w:rPr>
          <w:lang w:val="ru-RU"/>
        </w:rPr>
        <w:t>году, опубликованная Национальным банком Молдовы в разделе: «Статистика, денежная статистика, средние процентные ставки, средняя процентная ставка по новым кредитам, выданным по банковской системе в национальной валюте, юридические лица», до 12 месяцев.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50. Расходы на выплату процентов по банковским кредитам и займам, полученным для оплаты приобретенного импортного природного газа (</w:t>
      </w:r>
      <w:proofErr w:type="spellStart"/>
      <w:r w:rsidRPr="00202F90">
        <w:rPr>
          <w:i/>
          <w:lang w:val="ru-RU"/>
        </w:rPr>
        <w:t>CDn</w:t>
      </w:r>
      <w:proofErr w:type="spellEnd"/>
      <w:r w:rsidRPr="00202F90">
        <w:rPr>
          <w:lang w:val="ru-RU"/>
        </w:rPr>
        <w:t>), определяются исходя из процентной ставки по кредитам и займам и других затрат, сопутствующих получению данных кредитов и займов по условиям договоров. Размер данных расходов рассчитывается по формуле:</w:t>
      </w:r>
    </w:p>
    <w:p w:rsidR="006A7366" w:rsidRPr="00202F90" w:rsidRDefault="006A7366" w:rsidP="00AC7402">
      <w:pPr>
        <w:spacing w:after="120"/>
        <w:ind w:firstLine="709"/>
        <w:jc w:val="center"/>
        <w:rPr>
          <w:i/>
          <w:lang w:val="ro-RO"/>
        </w:rPr>
      </w:pPr>
      <w:r w:rsidRPr="00202F90">
        <w:rPr>
          <w:i/>
          <w:lang w:val="ru-RU"/>
        </w:rPr>
        <w:t>С</w:t>
      </w:r>
      <w:r w:rsidRPr="00202F90">
        <w:rPr>
          <w:i/>
          <w:lang w:val="ro-RO"/>
        </w:rPr>
        <w:t>Dn=CÎn x RDMn+ CPCn (47)</w:t>
      </w:r>
    </w:p>
    <w:p w:rsidR="006A7366" w:rsidRPr="00202F90" w:rsidRDefault="006A7366" w:rsidP="004C4D93">
      <w:pPr>
        <w:spacing w:after="120"/>
        <w:ind w:firstLine="709"/>
        <w:rPr>
          <w:lang w:val="ro-RO"/>
        </w:rPr>
      </w:pPr>
      <w:r w:rsidRPr="00202F90">
        <w:rPr>
          <w:i/>
          <w:lang w:val="ro-RO"/>
        </w:rPr>
        <w:t xml:space="preserve">CÎn </w:t>
      </w:r>
      <w:r w:rsidRPr="00202F90">
        <w:rPr>
          <w:lang w:val="ro-RO"/>
        </w:rPr>
        <w:t>-  кредиты и займы, полученные владельц</w:t>
      </w:r>
      <w:proofErr w:type="spellStart"/>
      <w:r w:rsidRPr="00202F90">
        <w:rPr>
          <w:lang w:val="ru-RU"/>
        </w:rPr>
        <w:t>ами</w:t>
      </w:r>
      <w:proofErr w:type="spellEnd"/>
      <w:r w:rsidRPr="00202F90">
        <w:rPr>
          <w:lang w:val="ru-RU"/>
        </w:rPr>
        <w:t xml:space="preserve"> лицензии</w:t>
      </w:r>
      <w:r w:rsidRPr="00202F90">
        <w:rPr>
          <w:lang w:val="ro-RO"/>
        </w:rPr>
        <w:t>;</w:t>
      </w:r>
    </w:p>
    <w:p w:rsidR="006A7366" w:rsidRPr="00202F90" w:rsidRDefault="006A7366" w:rsidP="004C4D93">
      <w:pPr>
        <w:spacing w:after="120"/>
        <w:ind w:firstLine="709"/>
        <w:rPr>
          <w:lang w:val="ro-RO"/>
        </w:rPr>
      </w:pPr>
      <w:r w:rsidRPr="00202F90">
        <w:rPr>
          <w:i/>
          <w:lang w:val="ro-RO"/>
        </w:rPr>
        <w:t>RDMn</w:t>
      </w:r>
      <w:r w:rsidRPr="00202F90">
        <w:rPr>
          <w:i/>
          <w:lang w:val="ru-RU"/>
        </w:rPr>
        <w:t xml:space="preserve"> </w:t>
      </w:r>
      <w:r w:rsidRPr="00202F90">
        <w:rPr>
          <w:lang w:val="ro-RO"/>
        </w:rPr>
        <w:t xml:space="preserve">- </w:t>
      </w:r>
      <w:r w:rsidRPr="00202F90">
        <w:rPr>
          <w:lang w:val="ru-RU"/>
        </w:rPr>
        <w:t>процентная ставка по полученным кредитам и займам</w:t>
      </w:r>
      <w:r w:rsidRPr="00202F90">
        <w:rPr>
          <w:lang w:val="ro-RO"/>
        </w:rPr>
        <w:t>;</w:t>
      </w:r>
    </w:p>
    <w:p w:rsidR="006A7366" w:rsidRPr="00202F90" w:rsidRDefault="006A7366" w:rsidP="004C4D93">
      <w:pPr>
        <w:spacing w:after="120"/>
        <w:ind w:firstLine="709"/>
        <w:rPr>
          <w:lang w:val="ru-RU"/>
        </w:rPr>
      </w:pPr>
      <w:r w:rsidRPr="00202F90">
        <w:rPr>
          <w:i/>
          <w:lang w:val="ro-RO"/>
        </w:rPr>
        <w:t>CPCn</w:t>
      </w:r>
      <w:r w:rsidRPr="00202F90">
        <w:rPr>
          <w:lang w:val="ro-RO"/>
        </w:rPr>
        <w:t xml:space="preserve"> – затраты на получение кредитов и займов.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51. Расходы, возникающие при конвертирование валюты </w:t>
      </w:r>
      <w:r w:rsidRPr="00202F90">
        <w:rPr>
          <w:lang w:val="ro-RO"/>
        </w:rPr>
        <w:t>(CCVn)</w:t>
      </w:r>
      <w:r w:rsidRPr="00202F90">
        <w:rPr>
          <w:lang w:val="ru-RU"/>
        </w:rPr>
        <w:t>,</w:t>
      </w:r>
      <w:r w:rsidRPr="00202F90">
        <w:rPr>
          <w:lang w:val="ro-RO"/>
        </w:rPr>
        <w:t xml:space="preserve"> </w:t>
      </w:r>
      <w:r w:rsidRPr="00202F90">
        <w:rPr>
          <w:lang w:val="ru-RU"/>
        </w:rPr>
        <w:t xml:space="preserve">– это расходы, связанные с суммовой </w:t>
      </w:r>
      <w:proofErr w:type="spellStart"/>
      <w:r w:rsidRPr="00202F90">
        <w:rPr>
          <w:lang w:val="ru-RU"/>
        </w:rPr>
        <w:t>разницой</w:t>
      </w:r>
      <w:proofErr w:type="spellEnd"/>
      <w:r w:rsidRPr="00202F90">
        <w:rPr>
          <w:lang w:val="ru-RU"/>
        </w:rPr>
        <w:t xml:space="preserve"> от покупкой валюты для выполнения договорных обязательств, заключенных в иностранной валюте. Эти расходы установлены в тарифе на уровне фактических расходов, нужные и </w:t>
      </w:r>
      <w:r w:rsidRPr="00202F90">
        <w:rPr>
          <w:lang w:val="ru-RU" w:eastAsia="ru-RU"/>
        </w:rPr>
        <w:t>пересмотренные</w:t>
      </w:r>
      <w:r w:rsidRPr="00202F90">
        <w:rPr>
          <w:lang w:val="ru-RU"/>
        </w:rPr>
        <w:t xml:space="preserve"> в зарегистрированных в предыдущем годовым отчетом </w:t>
      </w:r>
      <w:r w:rsidRPr="00202F90">
        <w:rPr>
          <w:lang w:val="ro-RO"/>
        </w:rPr>
        <w:t>(n-1).</w:t>
      </w:r>
      <w:r w:rsidRPr="00202F90">
        <w:rPr>
          <w:lang w:val="ru-RU"/>
        </w:rPr>
        <w:t xml:space="preserve"> 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52. </w:t>
      </w:r>
      <w:proofErr w:type="gramStart"/>
      <w:r w:rsidRPr="00202F90">
        <w:rPr>
          <w:lang w:val="ru-RU"/>
        </w:rPr>
        <w:t xml:space="preserve">Стоимость природного газа, приобретенного за счет импорта или в случае необходимости от отечественных производителей поставщиком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 </w:t>
      </w:r>
      <w:r w:rsidRPr="00202F90">
        <w:rPr>
          <w:lang w:val="ro-RO"/>
        </w:rPr>
        <w:t>(</w:t>
      </w:r>
      <w:r w:rsidRPr="00202F90">
        <w:rPr>
          <w:i/>
          <w:lang w:val="ro-RO"/>
        </w:rPr>
        <w:t>CGPn</w:t>
      </w:r>
      <w:r w:rsidRPr="00202F90">
        <w:rPr>
          <w:lang w:val="ro-RO"/>
        </w:rPr>
        <w:t>)</w:t>
      </w:r>
      <w:r w:rsidRPr="00202F90">
        <w:rPr>
          <w:lang w:val="ru-RU"/>
        </w:rPr>
        <w:t>,  определяется в молдавских леях исходя из приобретенных объемов природного газа (</w:t>
      </w:r>
      <w:proofErr w:type="spellStart"/>
      <w:r w:rsidRPr="00202F90">
        <w:rPr>
          <w:i/>
          <w:lang w:val="ru-RU"/>
        </w:rPr>
        <w:t>GPn</w:t>
      </w:r>
      <w:proofErr w:type="spellEnd"/>
      <w:r w:rsidRPr="00202F90">
        <w:rPr>
          <w:lang w:val="ru-RU"/>
        </w:rPr>
        <w:t>), средневзвешенной закупочной цены на природный газ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(</w:t>
      </w:r>
      <w:proofErr w:type="spellStart"/>
      <w:r w:rsidRPr="00202F90">
        <w:rPr>
          <w:i/>
          <w:lang w:val="ru-RU"/>
        </w:rPr>
        <w:t>PPn</w:t>
      </w:r>
      <w:proofErr w:type="spellEnd"/>
      <w:r w:rsidRPr="00202F90">
        <w:rPr>
          <w:lang w:val="ru-RU"/>
        </w:rPr>
        <w:t>), установленной в валюте приобретения, и  средневзвешенного коммерческого обменного курса молдавского лея к валюте приобретения природного газа (</w:t>
      </w:r>
      <w:proofErr w:type="spellStart"/>
      <w:r w:rsidRPr="00202F90">
        <w:rPr>
          <w:i/>
          <w:lang w:val="ru-RU"/>
        </w:rPr>
        <w:t>CVn</w:t>
      </w:r>
      <w:proofErr w:type="spellEnd"/>
      <w:proofErr w:type="gramEnd"/>
      <w:r w:rsidRPr="00202F90">
        <w:rPr>
          <w:lang w:val="ru-RU"/>
        </w:rPr>
        <w:t>). Таким образом, стоимость приобретенного природного газа определяется по формуле:</w:t>
      </w:r>
    </w:p>
    <w:p w:rsidR="006A7366" w:rsidRPr="00202F90" w:rsidRDefault="006A7366" w:rsidP="00C85463">
      <w:pPr>
        <w:spacing w:after="120"/>
        <w:ind w:left="2160" w:firstLine="709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2560" w:dyaOrig="380">
          <v:shape id="_x0000_i1103" type="#_x0000_t75" style="width:168pt;height:24.75pt" o:ole="" fillcolor="window">
            <v:imagedata r:id="rId161" o:title=""/>
          </v:shape>
          <o:OLEObject Type="Embed" ProgID="Equation.3" ShapeID="_x0000_i1103" DrawAspect="Content" ObjectID="_1584272026" r:id="rId162"/>
        </w:object>
      </w:r>
      <w:r w:rsidRPr="00202F90">
        <w:rPr>
          <w:lang w:val="ru-RU"/>
        </w:rPr>
        <w:tab/>
        <w:t>(48)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53. </w:t>
      </w:r>
      <w:proofErr w:type="gramStart"/>
      <w:r w:rsidRPr="00202F90">
        <w:rPr>
          <w:lang w:val="ru-RU"/>
        </w:rPr>
        <w:t>Стоимость услуги по передаче природного газа (</w:t>
      </w:r>
      <w:proofErr w:type="spellStart"/>
      <w:r w:rsidRPr="00202F90">
        <w:rPr>
          <w:i/>
          <w:lang w:val="ru-RU"/>
        </w:rPr>
        <w:t>CSTn</w:t>
      </w:r>
      <w:proofErr w:type="spellEnd"/>
      <w:r w:rsidRPr="00202F90">
        <w:rPr>
          <w:lang w:val="ru-RU"/>
        </w:rPr>
        <w:t>) и стоимость услуг  по распределению природного газа (</w:t>
      </w:r>
      <w:proofErr w:type="spellStart"/>
      <w:r w:rsidRPr="00202F90">
        <w:rPr>
          <w:i/>
          <w:lang w:val="ru-RU"/>
        </w:rPr>
        <w:t>CSDn</w:t>
      </w:r>
      <w:proofErr w:type="spellEnd"/>
      <w:r w:rsidRPr="00202F90">
        <w:rPr>
          <w:lang w:val="ru-RU"/>
        </w:rPr>
        <w:t xml:space="preserve">), оплачиваемых поставщиком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  оператору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и операторам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>,  определяется исходя из объемов переданного природного газа (</w:t>
      </w:r>
      <w:proofErr w:type="spellStart"/>
      <w:r w:rsidRPr="00202F90">
        <w:rPr>
          <w:i/>
          <w:lang w:val="ru-RU"/>
        </w:rPr>
        <w:t>GTn</w:t>
      </w:r>
      <w:proofErr w:type="spellEnd"/>
      <w:r w:rsidRPr="00202F90">
        <w:rPr>
          <w:lang w:val="ru-RU"/>
        </w:rPr>
        <w:t>) и распределенного природного газа (</w:t>
      </w:r>
      <w:proofErr w:type="spellStart"/>
      <w:r w:rsidRPr="00202F90">
        <w:rPr>
          <w:i/>
          <w:lang w:val="ru-RU"/>
        </w:rPr>
        <w:t>GDn</w:t>
      </w:r>
      <w:proofErr w:type="spellEnd"/>
      <w:r w:rsidRPr="00202F90">
        <w:rPr>
          <w:lang w:val="ru-RU"/>
        </w:rPr>
        <w:t>) в году регулирования «</w:t>
      </w:r>
      <w:r w:rsidRPr="00202F90">
        <w:rPr>
          <w:i/>
          <w:lang w:val="ru-RU"/>
        </w:rPr>
        <w:t xml:space="preserve">n» </w:t>
      </w:r>
      <w:r w:rsidRPr="00202F90">
        <w:rPr>
          <w:lang w:val="ru-RU"/>
        </w:rPr>
        <w:t>и тарифов на услугу по передаче природного газа (</w:t>
      </w:r>
      <w:proofErr w:type="spellStart"/>
      <w:r w:rsidRPr="00202F90">
        <w:rPr>
          <w:i/>
          <w:lang w:val="ru-RU"/>
        </w:rPr>
        <w:t>TTn</w:t>
      </w:r>
      <w:proofErr w:type="spellEnd"/>
      <w:r w:rsidRPr="00202F90">
        <w:rPr>
          <w:lang w:val="ru-RU"/>
        </w:rPr>
        <w:t>) и на услугу по распределению</w:t>
      </w:r>
      <w:proofErr w:type="gramEnd"/>
      <w:r w:rsidRPr="00202F90">
        <w:rPr>
          <w:lang w:val="ru-RU"/>
        </w:rPr>
        <w:t xml:space="preserve"> природного газа (</w:t>
      </w:r>
      <w:proofErr w:type="spellStart"/>
      <w:r w:rsidRPr="00202F90">
        <w:rPr>
          <w:i/>
          <w:lang w:val="ru-RU"/>
        </w:rPr>
        <w:t>TDn</w:t>
      </w:r>
      <w:proofErr w:type="spellEnd"/>
      <w:r w:rsidRPr="00202F90">
        <w:rPr>
          <w:lang w:val="ru-RU"/>
        </w:rPr>
        <w:t xml:space="preserve">), </w:t>
      </w:r>
      <w:proofErr w:type="gramStart"/>
      <w:r w:rsidRPr="00202F90">
        <w:rPr>
          <w:lang w:val="ru-RU"/>
        </w:rPr>
        <w:t>утвержденных</w:t>
      </w:r>
      <w:proofErr w:type="gramEnd"/>
      <w:r w:rsidRPr="00202F90">
        <w:rPr>
          <w:lang w:val="ru-RU"/>
        </w:rPr>
        <w:t xml:space="preserve"> Агентством в установленном законом порядке. Эти стоимости определяется по формулам:</w:t>
      </w: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position w:val="-12"/>
          <w:lang w:val="ru-RU"/>
        </w:rPr>
        <w:object w:dxaOrig="1860" w:dyaOrig="380">
          <v:shape id="_x0000_i1104" type="#_x0000_t75" style="width:104.25pt;height:24.75pt" o:ole="" fillcolor="window">
            <v:imagedata r:id="rId163" o:title=""/>
          </v:shape>
          <o:OLEObject Type="Embed" ProgID="Equation.3" ShapeID="_x0000_i1104" DrawAspect="Content" ObjectID="_1584272027" r:id="rId164"/>
        </w:object>
      </w:r>
      <w:r w:rsidRPr="00202F90">
        <w:rPr>
          <w:lang w:val="ru-RU"/>
        </w:rPr>
        <w:tab/>
      </w:r>
    </w:p>
    <w:p w:rsidR="006A7366" w:rsidRPr="00202F90" w:rsidRDefault="006A7366" w:rsidP="00780CB5">
      <w:pPr>
        <w:spacing w:after="120"/>
        <w:ind w:firstLine="709"/>
        <w:jc w:val="center"/>
        <w:rPr>
          <w:lang w:val="ru-RU"/>
        </w:rPr>
      </w:pPr>
      <w:r w:rsidRPr="00202F90">
        <w:rPr>
          <w:position w:val="-16"/>
          <w:lang w:val="ru-RU"/>
        </w:rPr>
        <w:object w:dxaOrig="5100" w:dyaOrig="420">
          <v:shape id="_x0000_i1105" type="#_x0000_t75" style="width:260.25pt;height:24pt" o:ole="" fillcolor="window">
            <v:imagedata r:id="rId165" o:title=""/>
          </v:shape>
          <o:OLEObject Type="Embed" ProgID="Equation.3" ShapeID="_x0000_i1105" DrawAspect="Content" ObjectID="_1584272028" r:id="rId166"/>
        </w:object>
      </w:r>
      <w:r w:rsidRPr="00202F90">
        <w:rPr>
          <w:lang w:val="ru-RU"/>
        </w:rPr>
        <w:tab/>
        <w:t>(50)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54. В регулируемые затраты газовых предприятий не включаются расходы на: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a) работы по строительству, реконструкции, приобретению, модернизации, монтажу и испытанию оборудования;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b) за</w:t>
      </w:r>
      <w:r w:rsidRPr="00202F90">
        <w:rPr>
          <w:lang w:val="ru-RU" w:eastAsia="ru-RU"/>
        </w:rPr>
        <w:t>пуск новых предприятий, подразделений и агрегатов, на сдачу в эксплуатацию новых предприятий (объектов) и авторский надзор проектных организаций, на устранение недоработок в проектировочных работах, строительство и монтаж, ревизию (демонтаж), устранение неполадок и поломок оборудования, возникших по вине производителей, поставщиков и транспортных организаций, другие капиталовложения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c) </w:t>
      </w:r>
      <w:r w:rsidRPr="00202F90">
        <w:rPr>
          <w:lang w:val="ru-RU" w:eastAsia="ru-RU"/>
        </w:rPr>
        <w:t>выполнение проектно-строительных работ, на приобретение оборудования, ремонт и содержание объектов жилищного фонда, коммунального, социально-культурного назначения и других объектов, не связанных с регулируемой деятельностью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d) </w:t>
      </w:r>
      <w:r w:rsidRPr="00202F90">
        <w:rPr>
          <w:lang w:val="ru-RU" w:eastAsia="ru-RU"/>
        </w:rPr>
        <w:t>работы, квалифицируемые как помощь другим предприятиям и организациям, как в виде услуг, так и материальной или финансовой поддержки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e) на </w:t>
      </w:r>
      <w:r w:rsidRPr="00202F90">
        <w:rPr>
          <w:lang w:val="ru-RU" w:eastAsia="ru-RU"/>
        </w:rPr>
        <w:t>оплату различных штрафов, пеней, покрытие потерь или недостач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f) выплаченные </w:t>
      </w:r>
      <w:r w:rsidRPr="00202F90">
        <w:rPr>
          <w:lang w:val="ru-RU" w:eastAsia="ru-RU"/>
        </w:rPr>
        <w:t>сомнительные долги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highlight w:val="yellow"/>
          <w:lang w:val="ru-RU"/>
        </w:rPr>
      </w:pPr>
      <w:r w:rsidRPr="00202F90">
        <w:rPr>
          <w:lang w:val="ru-RU"/>
        </w:rPr>
        <w:t xml:space="preserve">g) расходы на </w:t>
      </w:r>
      <w:r w:rsidRPr="00202F90">
        <w:rPr>
          <w:lang w:val="ru-RU" w:eastAsia="ru-RU"/>
        </w:rPr>
        <w:t>благотворительные и спонсорские цели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h) </w:t>
      </w:r>
      <w:r w:rsidRPr="00202F90">
        <w:rPr>
          <w:lang w:val="ru-RU" w:eastAsia="ru-RU"/>
        </w:rPr>
        <w:t xml:space="preserve">выполнение или оплату работ (услуг), не связанных со сферой оказания услуг по передаче, распределению и поставке природного газа </w:t>
      </w:r>
      <w:r w:rsidRPr="00202F90">
        <w:rPr>
          <w:lang w:val="ru-RU"/>
        </w:rPr>
        <w:t xml:space="preserve">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</w:t>
      </w:r>
      <w:r w:rsidRPr="00202F90">
        <w:rPr>
          <w:lang w:val="ru-RU" w:eastAsia="ru-RU"/>
        </w:rPr>
        <w:t>, а также тех, которые возмещаются газовыми предприятиями отдельно от тарифов на услугу по передаче, распределению и поставке природного газа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i) расходы, связанные с созданием оценочных резервов по рискам и расходам, в том числе по безнадежной дебиторской задолженности;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j) расходы на посреднические организации, консультационные услуги, правовую и иную административную помощь, судебные издержки и сопутствующие государственные пошлины;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k) экономически необоснованные, неоправданные расходы и/или расходы, которые согласно технологическому процессу не являются необходимыми для оказания услуг по передаче, </w:t>
      </w:r>
      <w:r w:rsidRPr="00202F90">
        <w:rPr>
          <w:lang w:val="ru-RU" w:eastAsia="ru-RU"/>
        </w:rPr>
        <w:t>распределению и поставке природного газа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Все работы, указанные в подпунктах a) и b), включаются в тариф только после сдачи в эксплуатацию долгосрочных материальных и нематериальных активов путем включения их амортизации и рентабельности вложенных инвестиций, как это указано в разделе 6 настоящей Методологии.</w:t>
      </w:r>
    </w:p>
    <w:p w:rsidR="006A7366" w:rsidRPr="00202F90" w:rsidRDefault="006A7366" w:rsidP="00C85463">
      <w:pPr>
        <w:spacing w:after="120"/>
        <w:ind w:firstLine="709"/>
        <w:jc w:val="both"/>
        <w:rPr>
          <w:highlight w:val="yellow"/>
          <w:lang w:val="ru-RU"/>
        </w:rPr>
      </w:pPr>
    </w:p>
    <w:p w:rsidR="006A7366" w:rsidRPr="00202F90" w:rsidRDefault="006A7366" w:rsidP="00C85463">
      <w:pPr>
        <w:spacing w:after="120"/>
        <w:ind w:firstLine="709"/>
        <w:jc w:val="center"/>
        <w:rPr>
          <w:highlight w:val="yellow"/>
          <w:lang w:val="ru-RU"/>
        </w:rPr>
      </w:pPr>
    </w:p>
    <w:p w:rsidR="006A7366" w:rsidRPr="00202F90" w:rsidRDefault="006A7366" w:rsidP="00C85463">
      <w:pPr>
        <w:ind w:firstLine="720"/>
        <w:jc w:val="center"/>
        <w:rPr>
          <w:b/>
          <w:bCs/>
          <w:lang w:val="ru-RU"/>
        </w:rPr>
      </w:pPr>
      <w:r w:rsidRPr="00202F90">
        <w:rPr>
          <w:b/>
          <w:bCs/>
          <w:lang w:val="ru-RU"/>
        </w:rPr>
        <w:t>Раздел 6</w:t>
      </w:r>
    </w:p>
    <w:p w:rsidR="006A7366" w:rsidRPr="00202F90" w:rsidRDefault="006A7366" w:rsidP="00C85463">
      <w:pPr>
        <w:spacing w:after="240"/>
        <w:ind w:firstLine="720"/>
        <w:jc w:val="center"/>
        <w:rPr>
          <w:b/>
          <w:bCs/>
          <w:lang w:val="ru-RU"/>
        </w:rPr>
      </w:pPr>
      <w:r w:rsidRPr="00202F90">
        <w:rPr>
          <w:b/>
          <w:bCs/>
          <w:lang w:val="ru-RU"/>
        </w:rPr>
        <w:t>ОПРЕДЕЛЕНИЕ РЕНТАБЕЛЬНОСТИ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55. Регулируемая рентабельность оператора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(</w:t>
      </w:r>
      <w:proofErr w:type="spellStart"/>
      <w:r w:rsidRPr="00202F90">
        <w:rPr>
          <w:i/>
          <w:lang w:val="ru-RU"/>
        </w:rPr>
        <w:t>RTn</w:t>
      </w:r>
      <w:proofErr w:type="spellEnd"/>
      <w:r w:rsidRPr="00202F90">
        <w:rPr>
          <w:lang w:val="ru-RU"/>
        </w:rPr>
        <w:t xml:space="preserve">) и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(</w:t>
      </w:r>
      <w:proofErr w:type="spellStart"/>
      <w:r w:rsidRPr="00202F90">
        <w:rPr>
          <w:i/>
          <w:lang w:val="ru-RU"/>
        </w:rPr>
        <w:t>RDn</w:t>
      </w:r>
      <w:proofErr w:type="spellEnd"/>
      <w:r w:rsidRPr="00202F90">
        <w:rPr>
          <w:lang w:val="ru-RU"/>
        </w:rPr>
        <w:t>)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определяется на основе чистой стоимости долгосрочных материальных и нематериальных активов данных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>ых операторов, используемых в регулируемой деятельности по передаче природного газа и распределению природного газа, и уровня рентабельности, по формуле:</w:t>
      </w:r>
    </w:p>
    <w:p w:rsidR="006A7366" w:rsidRPr="00C21DAE" w:rsidRDefault="006A7366" w:rsidP="00780CB5">
      <w:pPr>
        <w:spacing w:after="120"/>
        <w:ind w:left="1440" w:firstLine="709"/>
        <w:jc w:val="both"/>
        <w:rPr>
          <w:lang w:val="en-GB"/>
        </w:rPr>
      </w:pPr>
      <w:proofErr w:type="spellStart"/>
      <w:r w:rsidRPr="00202F90">
        <w:rPr>
          <w:i/>
        </w:rPr>
        <w:t>RTn</w:t>
      </w:r>
      <w:proofErr w:type="spellEnd"/>
      <w:r w:rsidRPr="00C21DAE">
        <w:rPr>
          <w:i/>
          <w:lang w:val="en-GB"/>
        </w:rPr>
        <w:t xml:space="preserve"> (</w:t>
      </w:r>
      <w:proofErr w:type="spellStart"/>
      <w:r w:rsidRPr="00202F90">
        <w:rPr>
          <w:i/>
        </w:rPr>
        <w:t>RDn</w:t>
      </w:r>
      <w:proofErr w:type="spellEnd"/>
      <w:r w:rsidRPr="00C21DAE">
        <w:rPr>
          <w:i/>
          <w:lang w:val="en-GB"/>
        </w:rPr>
        <w:t xml:space="preserve">) = </w:t>
      </w:r>
      <w:proofErr w:type="spellStart"/>
      <w:r w:rsidRPr="00202F90">
        <w:rPr>
          <w:i/>
        </w:rPr>
        <w:t>VNAEn</w:t>
      </w:r>
      <w:proofErr w:type="spellEnd"/>
      <w:r w:rsidRPr="00C21DAE">
        <w:rPr>
          <w:i/>
          <w:lang w:val="en-GB"/>
        </w:rPr>
        <w:t>×</w:t>
      </w:r>
      <w:proofErr w:type="spellStart"/>
      <w:r w:rsidRPr="00202F90">
        <w:rPr>
          <w:i/>
        </w:rPr>
        <w:t>Rre</w:t>
      </w:r>
      <w:r w:rsidRPr="00202F90">
        <w:rPr>
          <w:i/>
          <w:vertAlign w:val="subscript"/>
        </w:rPr>
        <w:t>n</w:t>
      </w:r>
      <w:proofErr w:type="spellEnd"/>
      <w:r w:rsidRPr="00C21DAE">
        <w:rPr>
          <w:i/>
          <w:lang w:val="en-GB"/>
        </w:rPr>
        <w:t>+</w:t>
      </w:r>
      <w:proofErr w:type="spellStart"/>
      <w:r w:rsidRPr="00202F90">
        <w:rPr>
          <w:i/>
        </w:rPr>
        <w:t>VNAIn</w:t>
      </w:r>
      <w:proofErr w:type="spellEnd"/>
      <w:r w:rsidRPr="00C21DAE">
        <w:rPr>
          <w:i/>
          <w:lang w:val="en-GB"/>
        </w:rPr>
        <w:t>×</w:t>
      </w:r>
      <w:proofErr w:type="spellStart"/>
      <w:r w:rsidRPr="00202F90">
        <w:rPr>
          <w:i/>
        </w:rPr>
        <w:t>Rri</w:t>
      </w:r>
      <w:r w:rsidRPr="00202F90">
        <w:rPr>
          <w:i/>
          <w:vertAlign w:val="subscript"/>
        </w:rPr>
        <w:t>n</w:t>
      </w:r>
      <w:proofErr w:type="spellEnd"/>
      <w:r w:rsidRPr="00C21DAE">
        <w:rPr>
          <w:i/>
          <w:vertAlign w:val="subscript"/>
          <w:lang w:val="en-GB"/>
        </w:rPr>
        <w:tab/>
      </w:r>
      <w:r w:rsidRPr="00C21DAE">
        <w:rPr>
          <w:lang w:val="en-GB"/>
        </w:rPr>
        <w:t>(51)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lang w:val="ru-RU"/>
        </w:rPr>
        <w:lastRenderedPageBreak/>
        <w:t>VNAEn</w:t>
      </w:r>
      <w:proofErr w:type="spellEnd"/>
      <w:r w:rsidRPr="00202F90">
        <w:rPr>
          <w:iCs/>
          <w:lang w:val="ru-RU"/>
        </w:rPr>
        <w:t xml:space="preserve"> – чистая стоимость в году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 xml:space="preserve"> </w:t>
      </w:r>
      <w:r w:rsidRPr="00202F90">
        <w:rPr>
          <w:lang w:val="ru-RU"/>
        </w:rPr>
        <w:t>долгосрочных материальных и нематериальных активов</w:t>
      </w:r>
      <w:r w:rsidRPr="00202F90">
        <w:rPr>
          <w:iCs/>
          <w:lang w:val="ru-RU"/>
        </w:rPr>
        <w:t xml:space="preserve">, сданных в эксплуатацию до 2003 года (включительно). Настоящая Методология предусматривает, что чистая стоимость данных </w:t>
      </w:r>
      <w:r w:rsidRPr="00202F90">
        <w:rPr>
          <w:lang w:val="ru-RU"/>
        </w:rPr>
        <w:t xml:space="preserve">долгосрочных материальных и нематериальных активов, включаемая в расчет прибыли, </w:t>
      </w:r>
      <w:r w:rsidRPr="00202F90">
        <w:rPr>
          <w:iCs/>
          <w:lang w:val="ru-RU"/>
        </w:rPr>
        <w:t>определяется по формулам: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r w:rsidRPr="00202F90">
        <w:rPr>
          <w:iCs/>
          <w:lang w:val="ru-RU"/>
        </w:rPr>
        <w:t>a) в случае переоценки долгосрочных материальных и нематериальных активов:</w:t>
      </w:r>
    </w:p>
    <w:p w:rsidR="006A7366" w:rsidRPr="00202F90" w:rsidRDefault="006A7366" w:rsidP="00780CB5">
      <w:pPr>
        <w:spacing w:after="120"/>
        <w:ind w:left="2880" w:firstLine="709"/>
        <w:jc w:val="both"/>
        <w:rPr>
          <w:lang w:val="ru-RU"/>
        </w:rPr>
      </w:pPr>
      <w:r w:rsidRPr="00202F90">
        <w:rPr>
          <w:position w:val="-24"/>
          <w:lang w:val="ru-RU"/>
        </w:rPr>
        <w:object w:dxaOrig="1880" w:dyaOrig="639">
          <v:shape id="_x0000_i1106" type="#_x0000_t75" style="width:129.75pt;height:36.75pt" o:ole="" fillcolor="window">
            <v:imagedata r:id="rId167" o:title=""/>
          </v:shape>
          <o:OLEObject Type="Embed" ProgID="Equation.3" ShapeID="_x0000_i1106" DrawAspect="Content" ObjectID="_1584272029" r:id="rId168"/>
        </w:object>
      </w:r>
      <w:r w:rsidRPr="00202F90">
        <w:rPr>
          <w:lang w:val="ru-RU"/>
        </w:rPr>
        <w:tab/>
        <w:t>(52)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>VBAE</w:t>
      </w:r>
      <w:r w:rsidRPr="00202F90">
        <w:rPr>
          <w:i/>
          <w:vertAlign w:val="subscript"/>
          <w:lang w:val="ru-RU"/>
        </w:rPr>
        <w:t>n-1</w:t>
      </w:r>
      <w:r w:rsidRPr="00202F90">
        <w:rPr>
          <w:lang w:val="ru-RU"/>
        </w:rPr>
        <w:t xml:space="preserve"> – учетная стоимость на начало года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 xml:space="preserve"> долгосрочных материальных и нематериальных активов оператора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(операторов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) природного газа, </w:t>
      </w:r>
      <w:r w:rsidRPr="00202F90">
        <w:rPr>
          <w:iCs/>
          <w:lang w:val="ru-RU"/>
        </w:rPr>
        <w:t>сданных в эксплуатацию до 2003 года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 xml:space="preserve">K </w:t>
      </w:r>
      <w:r w:rsidRPr="00202F90">
        <w:rPr>
          <w:lang w:val="ru-RU"/>
        </w:rPr>
        <w:t xml:space="preserve">- коэффициент повышения учетной стоимости долгосрочных материальных и нематериальных активов, </w:t>
      </w:r>
      <w:r w:rsidRPr="00202F90">
        <w:rPr>
          <w:iCs/>
          <w:lang w:val="ru-RU"/>
        </w:rPr>
        <w:t>сданных в эксплуатацию до 2003 года</w:t>
      </w:r>
      <w:r w:rsidRPr="00202F90">
        <w:rPr>
          <w:lang w:val="ru-RU"/>
        </w:rPr>
        <w:t>, в результате переоценки, проведенной в 2009 году. Этот коэффициент определяется:</w:t>
      </w:r>
    </w:p>
    <w:p w:rsidR="006A7366" w:rsidRPr="00202F90" w:rsidRDefault="006A7366" w:rsidP="00780CB5">
      <w:pPr>
        <w:spacing w:after="120"/>
        <w:ind w:left="2880" w:firstLine="709"/>
        <w:jc w:val="both"/>
        <w:rPr>
          <w:lang w:val="ru-RU"/>
        </w:rPr>
      </w:pPr>
      <w:r w:rsidRPr="00202F90">
        <w:rPr>
          <w:position w:val="-30"/>
          <w:lang w:val="ru-RU"/>
        </w:rPr>
        <w:object w:dxaOrig="1260" w:dyaOrig="680">
          <v:shape id="_x0000_i1107" type="#_x0000_t75" style="width:111pt;height:39pt" o:ole="" fillcolor="window">
            <v:imagedata r:id="rId169" o:title=""/>
          </v:shape>
          <o:OLEObject Type="Embed" ProgID="Equation.3" ShapeID="_x0000_i1107" DrawAspect="Content" ObjectID="_1584272030" r:id="rId170"/>
        </w:object>
      </w:r>
      <w:r w:rsidRPr="00202F90">
        <w:rPr>
          <w:lang w:val="ru-RU"/>
        </w:rPr>
        <w:tab/>
        <w:t>(53)</w:t>
      </w:r>
    </w:p>
    <w:p w:rsidR="006A7366" w:rsidRPr="00202F90" w:rsidRDefault="006A7366" w:rsidP="00891933">
      <w:pPr>
        <w:spacing w:after="80"/>
        <w:ind w:firstLine="709"/>
        <w:rPr>
          <w:i/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8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lang w:val="ru-RU"/>
        </w:rPr>
        <w:t>VBAEd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учетная стоимость после переоценки долгосрочных материальных и нематериальных активов, </w:t>
      </w:r>
      <w:r w:rsidRPr="00202F90">
        <w:rPr>
          <w:iCs/>
          <w:lang w:val="ru-RU"/>
        </w:rPr>
        <w:t>сданных в эксплуатацию до 2003 года</w:t>
      </w:r>
      <w:r w:rsidRPr="00202F90">
        <w:rPr>
          <w:lang w:val="ru-RU"/>
        </w:rPr>
        <w:t xml:space="preserve"> (переоценка проведена в 2009 году);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VBAEp</w:t>
      </w:r>
      <w:proofErr w:type="spellEnd"/>
      <w:r w:rsidRPr="00202F90">
        <w:rPr>
          <w:lang w:val="ru-RU"/>
        </w:rPr>
        <w:t xml:space="preserve"> – учетная стоимость до проведенной в 2009 году переоценки долгосрочных материальных и нематериальных активов, </w:t>
      </w:r>
      <w:r w:rsidRPr="00202F90">
        <w:rPr>
          <w:iCs/>
          <w:lang w:val="ru-RU"/>
        </w:rPr>
        <w:t>сданных в эксплуатацию до 2003</w:t>
      </w:r>
      <w:r w:rsidRPr="00202F90">
        <w:rPr>
          <w:lang w:val="ru-RU"/>
        </w:rPr>
        <w:t xml:space="preserve"> года (по состоянию на 31.12.2008 г.);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r w:rsidRPr="00202F90">
        <w:rPr>
          <w:iCs/>
          <w:lang w:val="ru-RU"/>
        </w:rPr>
        <w:t>b) в случае, когда не была проведена переоценка долгосрочных материальных и нематериальных активов, их чистая стоимость определяется как разница между первоначальной стоимостью и амортизацией, накопившейся к началу года регулирования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:</w:t>
      </w:r>
    </w:p>
    <w:p w:rsidR="006A7366" w:rsidRPr="00202F90" w:rsidRDefault="006A7366" w:rsidP="00780CB5">
      <w:pPr>
        <w:spacing w:after="120"/>
        <w:ind w:left="2160" w:firstLine="709"/>
        <w:jc w:val="both"/>
        <w:rPr>
          <w:lang w:val="ru-RU"/>
        </w:rPr>
      </w:pPr>
      <w:r w:rsidRPr="00202F90">
        <w:rPr>
          <w:i/>
          <w:position w:val="-12"/>
          <w:lang w:val="ru-RU"/>
        </w:rPr>
        <w:object w:dxaOrig="2439" w:dyaOrig="360">
          <v:shape id="_x0000_i1108" type="#_x0000_t75" style="width:148.5pt;height:22.5pt" o:ole="" fillcolor="window">
            <v:imagedata r:id="rId171" o:title=""/>
          </v:shape>
          <o:OLEObject Type="Embed" ProgID="Equation.3" ShapeID="_x0000_i1108" DrawAspect="Content" ObjectID="_1584272031" r:id="rId172"/>
        </w:object>
      </w:r>
      <w:r w:rsidRPr="00202F90">
        <w:rPr>
          <w:lang w:val="ru-RU"/>
        </w:rPr>
        <w:tab/>
        <w:t>(54),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 xml:space="preserve">VIAE </w:t>
      </w:r>
      <w:r w:rsidRPr="00202F90">
        <w:rPr>
          <w:lang w:val="ru-RU"/>
        </w:rPr>
        <w:t xml:space="preserve">– первоначальная стоимость долгосрочных материальных и нематериальных активов, </w:t>
      </w:r>
      <w:r w:rsidRPr="00202F90">
        <w:rPr>
          <w:iCs/>
          <w:lang w:val="ru-RU"/>
        </w:rPr>
        <w:t>сданных в эксплуатацию до 2003</w:t>
      </w:r>
      <w:r w:rsidRPr="00202F90">
        <w:rPr>
          <w:lang w:val="ru-RU"/>
        </w:rPr>
        <w:t xml:space="preserve"> года;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i/>
          <w:lang w:val="ru-RU"/>
        </w:rPr>
        <w:t>UAE</w:t>
      </w:r>
      <w:r w:rsidRPr="00202F90">
        <w:rPr>
          <w:i/>
          <w:vertAlign w:val="subscript"/>
          <w:lang w:val="ru-RU"/>
        </w:rPr>
        <w:t>n-1</w:t>
      </w:r>
      <w:r w:rsidRPr="00202F90">
        <w:rPr>
          <w:i/>
          <w:lang w:val="ru-RU"/>
        </w:rPr>
        <w:t xml:space="preserve"> </w:t>
      </w:r>
      <w:r w:rsidRPr="00202F90">
        <w:rPr>
          <w:iCs/>
          <w:lang w:val="ru-RU"/>
        </w:rPr>
        <w:t>- амортизация</w:t>
      </w:r>
      <w:r w:rsidRPr="00202F90">
        <w:rPr>
          <w:lang w:val="ru-RU"/>
        </w:rPr>
        <w:t xml:space="preserve"> долгосрочных материальных и нематериальных активов, накопившаяся от их сдачи в эксплуатацию до начала года «n».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lang w:val="ru-RU"/>
        </w:rPr>
        <w:t>Rre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Cs/>
          <w:lang w:val="ru-RU"/>
        </w:rPr>
        <w:t xml:space="preserve"> – уровень рентабельности имеющихся чистых </w:t>
      </w:r>
      <w:r w:rsidRPr="00202F90">
        <w:rPr>
          <w:lang w:val="ru-RU"/>
        </w:rPr>
        <w:t xml:space="preserve">долгосрочных материальных и нематериальных активов, </w:t>
      </w:r>
      <w:r w:rsidRPr="00202F90">
        <w:rPr>
          <w:iCs/>
          <w:lang w:val="ru-RU"/>
        </w:rPr>
        <w:t>сданных в эксплуатацию до 2003</w:t>
      </w:r>
      <w:r w:rsidRPr="00202F90">
        <w:rPr>
          <w:lang w:val="ru-RU"/>
        </w:rPr>
        <w:t xml:space="preserve"> года</w:t>
      </w:r>
      <w:r w:rsidRPr="00202F90">
        <w:rPr>
          <w:iCs/>
          <w:lang w:val="ru-RU"/>
        </w:rPr>
        <w:t xml:space="preserve">. Настоящей Методологией уровень рентабельности имеющихся </w:t>
      </w:r>
      <w:r w:rsidRPr="00202F90">
        <w:rPr>
          <w:lang w:val="ru-RU"/>
        </w:rPr>
        <w:t>долгосрочных материальных и нематериальных активов</w:t>
      </w:r>
      <w:r w:rsidRPr="00202F90">
        <w:rPr>
          <w:iCs/>
          <w:lang w:val="ru-RU"/>
        </w:rPr>
        <w:t xml:space="preserve"> устанавливается на уровне 5%. Данный уровень применяется при условии использования данных средств для выполнения инвестиционного плана, утвержденного Агентством.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iCs/>
          <w:lang w:val="ru-RU"/>
        </w:rPr>
        <w:t>VNAIn</w:t>
      </w:r>
      <w:proofErr w:type="spellEnd"/>
      <w:r w:rsidRPr="00202F90">
        <w:rPr>
          <w:iCs/>
          <w:lang w:val="ru-RU"/>
        </w:rPr>
        <w:t xml:space="preserve"> – чистая стоимость в году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 xml:space="preserve"> новых </w:t>
      </w:r>
      <w:r w:rsidRPr="00202F90">
        <w:rPr>
          <w:lang w:val="ru-RU"/>
        </w:rPr>
        <w:t xml:space="preserve">долгосрочных материальных и нематериальных активов, сданных в эксплуатацию в результате инвестиций, вложенных </w:t>
      </w:r>
      <w:r w:rsidRPr="00202F90">
        <w:rPr>
          <w:iCs/>
          <w:lang w:val="ru-RU"/>
        </w:rPr>
        <w:t xml:space="preserve">оператором передающей </w:t>
      </w:r>
      <w:r w:rsidR="005E7A25" w:rsidRPr="005E7A25">
        <w:rPr>
          <w:lang w:val="ru-RU"/>
        </w:rPr>
        <w:t>системы</w:t>
      </w:r>
      <w:r w:rsidRPr="00202F90">
        <w:rPr>
          <w:iCs/>
          <w:lang w:val="ru-RU"/>
        </w:rPr>
        <w:t xml:space="preserve"> (оператором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iCs/>
          <w:lang w:val="ru-RU"/>
        </w:rPr>
        <w:t>), с 2004 года и до начала года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 xml:space="preserve">. Эта стоимость определяется как разница между первоначальной стоимостью и </w:t>
      </w:r>
      <w:r w:rsidRPr="00202F90">
        <w:rPr>
          <w:iCs/>
          <w:lang w:val="ru-RU"/>
        </w:rPr>
        <w:lastRenderedPageBreak/>
        <w:t xml:space="preserve">амортизацией данных </w:t>
      </w:r>
      <w:r w:rsidRPr="00202F90">
        <w:rPr>
          <w:lang w:val="ru-RU"/>
        </w:rPr>
        <w:t xml:space="preserve">долгосрочных материальных и нематериальных активов, накопившейся с момента сдачи в </w:t>
      </w:r>
      <w:r w:rsidRPr="00202F90">
        <w:rPr>
          <w:iCs/>
          <w:lang w:val="ru-RU"/>
        </w:rPr>
        <w:t>эксплуатацию и до начала года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:</w:t>
      </w:r>
    </w:p>
    <w:p w:rsidR="006A7366" w:rsidRPr="00202F90" w:rsidRDefault="006A7366" w:rsidP="00780CB5">
      <w:pPr>
        <w:spacing w:after="120"/>
        <w:ind w:firstLine="709"/>
        <w:jc w:val="center"/>
        <w:rPr>
          <w:iCs/>
          <w:lang w:val="ru-RU"/>
        </w:rPr>
      </w:pPr>
      <w:proofErr w:type="spellStart"/>
      <w:r w:rsidRPr="00202F90">
        <w:rPr>
          <w:i/>
          <w:iCs/>
          <w:lang w:val="ru-RU"/>
        </w:rPr>
        <w:t>VNAIn</w:t>
      </w:r>
      <w:proofErr w:type="spellEnd"/>
      <w:r w:rsidRPr="00202F90">
        <w:rPr>
          <w:i/>
          <w:iCs/>
          <w:lang w:val="ru-RU"/>
        </w:rPr>
        <w:t xml:space="preserve"> =VIAIn-UAI</w:t>
      </w:r>
      <w:r w:rsidRPr="00202F90">
        <w:rPr>
          <w:i/>
          <w:iCs/>
          <w:vertAlign w:val="subscript"/>
          <w:lang w:val="ru-RU"/>
        </w:rPr>
        <w:t>n-1</w:t>
      </w:r>
      <w:r w:rsidRPr="00202F90">
        <w:rPr>
          <w:i/>
          <w:iCs/>
          <w:lang w:val="ru-RU"/>
        </w:rPr>
        <w:tab/>
      </w:r>
      <w:r w:rsidRPr="00202F90">
        <w:rPr>
          <w:iCs/>
          <w:lang w:val="ru-RU"/>
        </w:rPr>
        <w:t>(55)</w:t>
      </w:r>
    </w:p>
    <w:p w:rsidR="006A7366" w:rsidRPr="00202F90" w:rsidRDefault="006A7366" w:rsidP="00891933">
      <w:pPr>
        <w:spacing w:after="120"/>
        <w:ind w:firstLine="709"/>
        <w:rPr>
          <w:iCs/>
          <w:lang w:val="ru-RU"/>
        </w:rPr>
      </w:pPr>
      <w:r w:rsidRPr="00202F90">
        <w:rPr>
          <w:iCs/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iCs/>
          <w:lang w:val="ru-RU"/>
        </w:rPr>
        <w:t>VIAIn</w:t>
      </w:r>
      <w:proofErr w:type="spellEnd"/>
      <w:r w:rsidRPr="00202F90">
        <w:rPr>
          <w:i/>
          <w:iCs/>
          <w:lang w:val="ru-RU"/>
        </w:rPr>
        <w:t xml:space="preserve"> </w:t>
      </w:r>
      <w:r w:rsidRPr="00202F90">
        <w:rPr>
          <w:iCs/>
          <w:lang w:val="ru-RU"/>
        </w:rPr>
        <w:t xml:space="preserve">– первоначальная стоимость новых </w:t>
      </w:r>
      <w:r w:rsidRPr="00202F90">
        <w:rPr>
          <w:lang w:val="ru-RU"/>
        </w:rPr>
        <w:t>долгосрочных материальных и нематериальных активов</w:t>
      </w:r>
      <w:r w:rsidRPr="00202F90">
        <w:rPr>
          <w:iCs/>
          <w:lang w:val="ru-RU"/>
        </w:rPr>
        <w:t xml:space="preserve">, </w:t>
      </w:r>
      <w:r w:rsidRPr="00202F90">
        <w:rPr>
          <w:lang w:val="ru-RU"/>
        </w:rPr>
        <w:t>сданных в эксплуатацию в результате вложенных инвестиций</w:t>
      </w:r>
      <w:r w:rsidRPr="00202F90">
        <w:rPr>
          <w:iCs/>
          <w:lang w:val="ru-RU"/>
        </w:rPr>
        <w:t xml:space="preserve"> с 2004 года и до начала года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;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r w:rsidRPr="00202F90">
        <w:rPr>
          <w:i/>
          <w:iCs/>
          <w:lang w:val="ru-RU"/>
        </w:rPr>
        <w:t>UAIn</w:t>
      </w:r>
      <w:r w:rsidRPr="00202F90">
        <w:rPr>
          <w:i/>
          <w:iCs/>
          <w:vertAlign w:val="subscript"/>
          <w:lang w:val="ru-RU"/>
        </w:rPr>
        <w:t>n-1</w:t>
      </w:r>
      <w:r w:rsidRPr="00202F90">
        <w:rPr>
          <w:iCs/>
          <w:vertAlign w:val="subscript"/>
          <w:lang w:val="ru-RU"/>
        </w:rPr>
        <w:t xml:space="preserve"> </w:t>
      </w:r>
      <w:r w:rsidRPr="00202F90">
        <w:rPr>
          <w:iCs/>
          <w:lang w:val="ru-RU"/>
        </w:rPr>
        <w:t>– амортизация долгосрочных материальных и нематериальных активов, накопившаяся в период после сдачи в эксплуатацию и до начала года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>.</w:t>
      </w:r>
    </w:p>
    <w:p w:rsidR="006A7366" w:rsidRPr="00202F90" w:rsidRDefault="006A7366" w:rsidP="00C85463">
      <w:pPr>
        <w:spacing w:after="120"/>
        <w:ind w:firstLine="709"/>
        <w:jc w:val="both"/>
        <w:rPr>
          <w:iCs/>
          <w:lang w:val="ru-RU"/>
        </w:rPr>
      </w:pPr>
      <w:proofErr w:type="spellStart"/>
      <w:r w:rsidRPr="00202F90">
        <w:rPr>
          <w:i/>
          <w:iCs/>
          <w:lang w:val="ru-RU"/>
        </w:rPr>
        <w:t>Rri</w:t>
      </w:r>
      <w:r w:rsidRPr="00202F90">
        <w:rPr>
          <w:i/>
          <w:iCs/>
          <w:vertAlign w:val="subscript"/>
          <w:lang w:val="ru-RU"/>
        </w:rPr>
        <w:t>n</w:t>
      </w:r>
      <w:proofErr w:type="spellEnd"/>
      <w:r w:rsidRPr="00202F90">
        <w:rPr>
          <w:i/>
          <w:iCs/>
          <w:lang w:val="ru-RU"/>
        </w:rPr>
        <w:t xml:space="preserve"> – </w:t>
      </w:r>
      <w:r w:rsidRPr="00202F90">
        <w:rPr>
          <w:iCs/>
          <w:lang w:val="ru-RU"/>
        </w:rPr>
        <w:t>регулируемый уровень рентабельности в году «</w:t>
      </w:r>
      <w:r w:rsidRPr="00202F90">
        <w:rPr>
          <w:i/>
          <w:iCs/>
          <w:lang w:val="ru-RU"/>
        </w:rPr>
        <w:t>n»</w:t>
      </w:r>
      <w:r w:rsidRPr="00202F90">
        <w:rPr>
          <w:iCs/>
          <w:lang w:val="ru-RU"/>
        </w:rPr>
        <w:t xml:space="preserve"> новых долгосрочных материальных и нематериальных активов, </w:t>
      </w:r>
      <w:r w:rsidRPr="00202F90">
        <w:rPr>
          <w:lang w:val="ru-RU"/>
        </w:rPr>
        <w:t xml:space="preserve">сданных в эксплуатацию в результате вложенных инвестиций, начиная с </w:t>
      </w:r>
      <w:r w:rsidRPr="00202F90">
        <w:rPr>
          <w:iCs/>
          <w:lang w:val="ru-RU"/>
        </w:rPr>
        <w:t>2004 года. Этот уровень рентабельности рассчитывается ежегодно по методу средневзвешенной стоимости капитала (WACC) следующим образом:</w:t>
      </w:r>
    </w:p>
    <w:p w:rsidR="006A7366" w:rsidRPr="00202F90" w:rsidRDefault="006A7366" w:rsidP="00780CB5">
      <w:pPr>
        <w:spacing w:after="120"/>
        <w:ind w:left="1440" w:firstLine="709"/>
        <w:jc w:val="both"/>
        <w:rPr>
          <w:lang w:val="ru-RU"/>
        </w:rPr>
      </w:pPr>
      <w:r w:rsidRPr="00202F90">
        <w:rPr>
          <w:position w:val="-30"/>
          <w:lang w:val="ru-RU"/>
        </w:rPr>
        <w:object w:dxaOrig="3760" w:dyaOrig="680">
          <v:shape id="_x0000_i1109" type="#_x0000_t75" style="width:237pt;height:37.5pt" o:ole="">
            <v:imagedata r:id="rId173" o:title=""/>
          </v:shape>
          <o:OLEObject Type="Embed" ProgID="Equation.3" ShapeID="_x0000_i1109" DrawAspect="Content" ObjectID="_1584272032" r:id="rId174"/>
        </w:object>
      </w:r>
      <w:r w:rsidRPr="00202F90">
        <w:rPr>
          <w:lang w:val="ru-RU"/>
        </w:rPr>
        <w:tab/>
        <w:t>(56)</w:t>
      </w:r>
    </w:p>
    <w:p w:rsidR="006A7366" w:rsidRPr="00202F90" w:rsidRDefault="006A7366" w:rsidP="00891933">
      <w:pPr>
        <w:spacing w:after="40"/>
        <w:ind w:left="720" w:hanging="11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891933">
      <w:pPr>
        <w:spacing w:after="40"/>
        <w:ind w:left="720" w:hanging="11"/>
        <w:rPr>
          <w:lang w:val="ru-RU"/>
        </w:rPr>
      </w:pPr>
      <w:proofErr w:type="spellStart"/>
      <w:r w:rsidRPr="00202F90">
        <w:rPr>
          <w:i/>
          <w:lang w:val="ru-RU"/>
        </w:rPr>
        <w:t>Re</w:t>
      </w:r>
      <w:proofErr w:type="spellEnd"/>
      <w:r w:rsidRPr="00202F90">
        <w:rPr>
          <w:lang w:val="ru-RU"/>
        </w:rPr>
        <w:t xml:space="preserve"> – стоимость собственного капитала, рассчитанная после налогообложения, %;</w:t>
      </w:r>
    </w:p>
    <w:p w:rsidR="006A7366" w:rsidRPr="00202F90" w:rsidRDefault="006A7366" w:rsidP="00891933">
      <w:pPr>
        <w:spacing w:after="40"/>
        <w:ind w:left="720" w:hanging="11"/>
        <w:rPr>
          <w:lang w:val="ru-RU"/>
        </w:rPr>
      </w:pPr>
      <w:proofErr w:type="spellStart"/>
      <w:r w:rsidRPr="00202F90">
        <w:rPr>
          <w:i/>
          <w:lang w:val="ru-RU"/>
        </w:rPr>
        <w:t>Rd</w:t>
      </w:r>
      <w:proofErr w:type="spellEnd"/>
      <w:r w:rsidRPr="00202F90">
        <w:rPr>
          <w:lang w:val="ru-RU"/>
        </w:rPr>
        <w:t xml:space="preserve"> – стоимость заемного капитала, %;</w:t>
      </w:r>
    </w:p>
    <w:p w:rsidR="006A7366" w:rsidRPr="00202F90" w:rsidRDefault="006A7366" w:rsidP="00891933">
      <w:pPr>
        <w:spacing w:after="40"/>
        <w:ind w:left="720" w:hanging="11"/>
        <w:rPr>
          <w:lang w:val="ru-RU"/>
        </w:rPr>
      </w:pPr>
      <w:r w:rsidRPr="00202F90">
        <w:rPr>
          <w:i/>
          <w:lang w:val="ru-RU"/>
        </w:rPr>
        <w:t>E</w:t>
      </w:r>
      <w:r w:rsidRPr="00202F90">
        <w:rPr>
          <w:lang w:val="ru-RU"/>
        </w:rPr>
        <w:t xml:space="preserve"> – собственный капитал;</w:t>
      </w:r>
    </w:p>
    <w:p w:rsidR="006A7366" w:rsidRPr="00202F90" w:rsidRDefault="006A7366" w:rsidP="00891933">
      <w:pPr>
        <w:spacing w:after="40"/>
        <w:ind w:left="720" w:hanging="11"/>
        <w:rPr>
          <w:lang w:val="ru-RU"/>
        </w:rPr>
      </w:pPr>
      <w:r w:rsidRPr="00202F90">
        <w:rPr>
          <w:i/>
          <w:lang w:val="ru-RU"/>
        </w:rPr>
        <w:t xml:space="preserve">D </w:t>
      </w:r>
      <w:r w:rsidRPr="00202F90">
        <w:rPr>
          <w:b/>
          <w:lang w:val="ru-RU"/>
        </w:rPr>
        <w:t xml:space="preserve">– </w:t>
      </w:r>
      <w:r w:rsidRPr="00202F90">
        <w:rPr>
          <w:lang w:val="ru-RU"/>
        </w:rPr>
        <w:t>заемный капитал;</w:t>
      </w:r>
    </w:p>
    <w:p w:rsidR="006A7366" w:rsidRPr="00202F90" w:rsidRDefault="006A7366" w:rsidP="00891933">
      <w:pPr>
        <w:spacing w:after="120"/>
        <w:ind w:left="720" w:hanging="11"/>
        <w:rPr>
          <w:lang w:val="ru-RU"/>
        </w:rPr>
      </w:pPr>
      <w:r w:rsidRPr="00202F90">
        <w:rPr>
          <w:i/>
          <w:lang w:val="ru-RU"/>
        </w:rPr>
        <w:t>t-</w:t>
      </w:r>
      <w:r w:rsidRPr="00202F90">
        <w:rPr>
          <w:lang w:val="ru-RU"/>
        </w:rPr>
        <w:t xml:space="preserve"> ставка подоходного налога, применяемого согласно положениям Налогового кодекса.</w:t>
      </w:r>
    </w:p>
    <w:p w:rsidR="006A7366" w:rsidRPr="00202F90" w:rsidRDefault="006A7366" w:rsidP="00891933">
      <w:pPr>
        <w:pStyle w:val="NormalWeb"/>
        <w:spacing w:after="120"/>
        <w:ind w:firstLine="709"/>
        <w:jc w:val="left"/>
        <w:rPr>
          <w:lang w:val="ru-RU"/>
        </w:rPr>
      </w:pPr>
      <w:r w:rsidRPr="00202F90">
        <w:rPr>
          <w:lang w:val="ru-RU"/>
        </w:rPr>
        <w:t>Значения показателей, расчетные формулы и источник определения изложены в приложении к настоящей Методологии.</w:t>
      </w:r>
    </w:p>
    <w:p w:rsidR="006A7366" w:rsidRPr="00202F90" w:rsidRDefault="006A7366" w:rsidP="00891933">
      <w:pPr>
        <w:spacing w:after="80"/>
        <w:ind w:firstLine="709"/>
        <w:rPr>
          <w:lang w:val="ru-RU"/>
        </w:rPr>
      </w:pPr>
      <w:r w:rsidRPr="00202F90">
        <w:rPr>
          <w:lang w:val="ru-RU"/>
        </w:rPr>
        <w:t>56. Настоящая Методология устанавливает следующие принципы осуществления инвестиций:</w:t>
      </w:r>
    </w:p>
    <w:p w:rsidR="006A7366" w:rsidRPr="00202F90" w:rsidRDefault="006A7366" w:rsidP="00891933">
      <w:pPr>
        <w:spacing w:after="80"/>
        <w:ind w:firstLine="709"/>
        <w:rPr>
          <w:lang w:val="ru-RU"/>
        </w:rPr>
      </w:pPr>
      <w:r w:rsidRPr="00202F90">
        <w:rPr>
          <w:lang w:val="ru-RU"/>
        </w:rPr>
        <w:t xml:space="preserve">1) Операторы </w:t>
      </w:r>
      <w:r w:rsidRPr="00202F90">
        <w:rPr>
          <w:lang w:val="ru-RU" w:eastAsia="ru-RU"/>
        </w:rPr>
        <w:t>передающих и распределительных сетей природного газа</w:t>
      </w:r>
      <w:r w:rsidRPr="00202F90">
        <w:rPr>
          <w:lang w:val="ru-RU"/>
        </w:rPr>
        <w:t xml:space="preserve"> согласно закону разрабатывают и ежегодно представляют на утверждение Агентству до 1 декабря инвестиционный план на следующий календарный год, содержащий следующие разделы: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a) </w:t>
      </w:r>
      <w:r w:rsidRPr="00202F90">
        <w:rPr>
          <w:lang w:val="ru-RU" w:eastAsia="ru-RU"/>
        </w:rPr>
        <w:t xml:space="preserve">инвестиции в развитие передающих и распределительных сетей природного газа (строительство новых передающих и распределительных сетей природного газа, распределительных, компрессорных, регулирующих, измерительных станций, оборудование по коммерческому измерению природного газа, установленное на регулирующих и измерительных станциях и пунктах, для измерения дебета </w:t>
      </w:r>
      <w:r w:rsidRPr="00202F90">
        <w:rPr>
          <w:lang w:val="ru-RU"/>
        </w:rPr>
        <w:t>природного газа в распределительных сетях высокого, среднего и низкого давления и т.д.);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b) инвестиции в </w:t>
      </w:r>
      <w:r w:rsidRPr="00202F90">
        <w:rPr>
          <w:lang w:val="ru-RU" w:eastAsia="ru-RU"/>
        </w:rPr>
        <w:t xml:space="preserve">существующие газовые сети (реконструкция, обновление, модернизация, капитальный ремонт, установка оборудования по коммерческому измерению природного газа на регулирующих и измерительных станциях (пунктах), для измерения дебета </w:t>
      </w:r>
      <w:r w:rsidRPr="00202F90">
        <w:rPr>
          <w:lang w:val="ru-RU"/>
        </w:rPr>
        <w:t>природного газа в распределительных сетях высокого, среднего и низкого давления и т.д.</w:t>
      </w:r>
      <w:r w:rsidRPr="00202F90">
        <w:rPr>
          <w:lang w:val="ru-RU" w:eastAsia="ru-RU"/>
        </w:rPr>
        <w:t>, покупка материальных активов в виде основных средств)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c) инвестиции </w:t>
      </w:r>
      <w:r w:rsidRPr="00202F90">
        <w:rPr>
          <w:lang w:val="ru-RU" w:eastAsia="ru-RU"/>
        </w:rPr>
        <w:t>в транспортные средства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d) инвестиции </w:t>
      </w:r>
      <w:r w:rsidRPr="00202F90">
        <w:rPr>
          <w:lang w:val="ru-RU" w:eastAsia="ru-RU"/>
        </w:rPr>
        <w:t>в здания и сооружения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e) инвестиции </w:t>
      </w:r>
      <w:r w:rsidRPr="00202F90">
        <w:rPr>
          <w:lang w:val="ru-RU" w:eastAsia="ru-RU"/>
        </w:rPr>
        <w:t xml:space="preserve">в вычислительную технику, </w:t>
      </w:r>
      <w:proofErr w:type="spellStart"/>
      <w:r w:rsidRPr="00202F90">
        <w:rPr>
          <w:lang w:val="ru-RU" w:eastAsia="ru-RU"/>
        </w:rPr>
        <w:t>телерадиосвязь</w:t>
      </w:r>
      <w:proofErr w:type="spellEnd"/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f) инвестиции в нематериальные активы</w:t>
      </w:r>
      <w:r w:rsidRPr="00202F90" w:rsidDel="0047735F">
        <w:rPr>
          <w:lang w:val="ru-RU"/>
        </w:rPr>
        <w:t xml:space="preserve"> </w:t>
      </w:r>
      <w:r w:rsidRPr="00202F90">
        <w:rPr>
          <w:lang w:val="ru-RU"/>
        </w:rPr>
        <w:t>(программы, системы, лицензии и т.д.);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lastRenderedPageBreak/>
        <w:t xml:space="preserve">g) </w:t>
      </w:r>
      <w:r w:rsidRPr="00202F90">
        <w:rPr>
          <w:lang w:val="ru-RU" w:eastAsia="ru-RU"/>
        </w:rPr>
        <w:t>другие инвестиции, связанные с деятельностью по передаче, распределению и поставке природного газа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2) В инвестиционном плане обязательно указываются: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a) </w:t>
      </w:r>
      <w:r w:rsidRPr="00202F90">
        <w:rPr>
          <w:lang w:val="ru-RU" w:eastAsia="ru-RU"/>
        </w:rPr>
        <w:t>стоимость запланированных инвестиций в целом и по каждому разделу в отдельности и источники финансирования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b) </w:t>
      </w:r>
      <w:r w:rsidRPr="00202F90">
        <w:rPr>
          <w:lang w:val="ru-RU" w:eastAsia="ru-RU"/>
        </w:rPr>
        <w:t>описание запланированных инвестиционных разделов и по каждому объекту в отдельности, их стоимость и результаты, которые предполагается достичь за счет вложения инвестиций (газификация населенных пунктов, число новых потребителей, которые предполагается подсоединить к газовым сетям в результате газификации, повышение качества и надежности снабжения природным газом конечных потребителей, сокращение количества и времени плановых и неплановых отключений, снижение потерь природного газа в передающих и распределительных сетях, сокращение расходов на передачу, распределение, административных расходов, их влияния на тариф и др.)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3) Агентство </w:t>
      </w:r>
      <w:r w:rsidRPr="00202F90">
        <w:rPr>
          <w:lang w:val="ru-RU" w:eastAsia="ru-RU"/>
        </w:rPr>
        <w:t xml:space="preserve">утверждает инвестиционные планы на следующий календарный год не позднее 31 декабря текущего года и вправе не принимать представленные </w:t>
      </w:r>
      <w:r w:rsidR="00694C17" w:rsidRPr="00694C17">
        <w:rPr>
          <w:lang w:val="ru-RU"/>
        </w:rPr>
        <w:t>сис</w:t>
      </w:r>
      <w:r w:rsidR="00694C17" w:rsidRPr="00694C17">
        <w:rPr>
          <w:lang w:val="ru-RU"/>
        </w:rPr>
        <w:t>темн</w:t>
      </w:r>
      <w:r w:rsidRPr="00202F90">
        <w:rPr>
          <w:lang w:val="ru-RU" w:eastAsia="ru-RU"/>
        </w:rPr>
        <w:t>ыми операторами инвестиционные планы или отдельные инвестиции из этих планов в случаях, когда</w:t>
      </w:r>
      <w:r w:rsidRPr="00202F90">
        <w:rPr>
          <w:lang w:val="ru-RU"/>
        </w:rPr>
        <w:t>: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a) и</w:t>
      </w:r>
      <w:r w:rsidRPr="00202F90">
        <w:rPr>
          <w:lang w:val="ru-RU" w:eastAsia="ru-RU"/>
        </w:rPr>
        <w:t xml:space="preserve">нвестиционные планы не соответствуют требованиям, предусмотренным подпунктами </w:t>
      </w:r>
      <w:r w:rsidRPr="00202F90">
        <w:rPr>
          <w:lang w:val="ru-RU"/>
        </w:rPr>
        <w:t>1) и 2).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b) инвестиции </w:t>
      </w:r>
      <w:r w:rsidRPr="00202F90">
        <w:rPr>
          <w:lang w:val="ru-RU" w:eastAsia="ru-RU"/>
        </w:rPr>
        <w:t>не связаны с регулируемой деятельностью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>c) п</w:t>
      </w:r>
      <w:r w:rsidRPr="00202F90">
        <w:rPr>
          <w:lang w:val="ru-RU" w:eastAsia="ru-RU"/>
        </w:rPr>
        <w:t>редусмотренные работы не связаны с инвестициями и должны быть отнесены на расходы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8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d) инвестиции </w:t>
      </w:r>
      <w:r w:rsidRPr="00202F90">
        <w:rPr>
          <w:lang w:val="ru-RU" w:eastAsia="ru-RU"/>
        </w:rPr>
        <w:t xml:space="preserve">не должны финансироваться </w:t>
      </w:r>
      <w:r w:rsidR="00694C17" w:rsidRPr="00694C17">
        <w:rPr>
          <w:lang w:val="ru-RU"/>
        </w:rPr>
        <w:t>системн</w:t>
      </w:r>
      <w:r w:rsidRPr="00202F90">
        <w:rPr>
          <w:lang w:val="ru-RU" w:eastAsia="ru-RU"/>
        </w:rPr>
        <w:t xml:space="preserve">ым оператором или же должны быть возмещены </w:t>
      </w:r>
      <w:r w:rsidR="00694C17" w:rsidRPr="00694C17">
        <w:rPr>
          <w:lang w:val="ru-RU"/>
        </w:rPr>
        <w:t>системн</w:t>
      </w:r>
      <w:r w:rsidRPr="00202F90">
        <w:rPr>
          <w:lang w:val="ru-RU" w:eastAsia="ru-RU"/>
        </w:rPr>
        <w:t>ыми операторами через страховые компании (страховки, включенные в тариф), через судебные инстанции и т.д.</w:t>
      </w:r>
      <w:r w:rsidRPr="00202F90">
        <w:rPr>
          <w:lang w:val="ru-RU"/>
        </w:rPr>
        <w:t>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e) инвестиции </w:t>
      </w:r>
      <w:r w:rsidRPr="00202F90">
        <w:rPr>
          <w:lang w:val="ru-RU" w:eastAsia="ru-RU"/>
        </w:rPr>
        <w:t>не являются необходимыми, не приносят экономической выгоды, а ведут только к увеличению тарифов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4) </w:t>
      </w:r>
      <w:r w:rsidRPr="00202F90">
        <w:rPr>
          <w:lang w:val="ru-RU" w:eastAsia="ru-RU"/>
        </w:rPr>
        <w:t>В марте каждого отчетного года операторы передающих и распределительных сетей представляют Агентству отчеты о реализации инвестиционных планов, утвержденных в предыдущем году, в которых отражаются предусмотренные планом инвестиции и фактически сданные в эксплуатацию, их стоимость, годовая амортизация и достигнутые результаты</w:t>
      </w:r>
      <w:r w:rsidRPr="00202F90">
        <w:rPr>
          <w:lang w:val="ru-RU"/>
        </w:rPr>
        <w:t>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5) Инвестиции, вложенные</w:t>
      </w:r>
      <w:r w:rsidRPr="00202F90">
        <w:rPr>
          <w:lang w:val="ru-RU" w:eastAsia="ru-RU"/>
        </w:rPr>
        <w:t xml:space="preserve"> согласно утвержденному Агентством инвестиционному плану, включаются в расчет тарифов в соответствии с положениями настоящей Методологии, а инвестиции, вложенные вне инвестиционного плана, могут учитываться только в том случае, если дают дополнительное экономическое преимущество к предусмотренным планом задачам и адекватно стоимости данных инвестиций. 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57. Расчет регулируемой рентабельности по каждому виду распределительной сети природного газа («IP»; «MP»; «JP») осуществляется по формуле: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a) соответствующей распределительным сетям природного газа высокого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3480" w:dyaOrig="720">
          <v:shape id="_x0000_i1110" type="#_x0000_t75" style="width:270pt;height:42.75pt" o:ole="">
            <v:imagedata r:id="rId175" o:title=""/>
          </v:shape>
          <o:OLEObject Type="Embed" ProgID="Equation.3" ShapeID="_x0000_i1110" DrawAspect="Content" ObjectID="_1584272033" r:id="rId176"/>
        </w:object>
      </w:r>
      <w:r w:rsidRPr="00202F90">
        <w:rPr>
          <w:lang w:val="ru-RU"/>
        </w:rPr>
        <w:tab/>
        <w:t>(57)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b) соответствующей распределительным сетям природного газа среднего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3540" w:dyaOrig="720">
          <v:shape id="_x0000_i1111" type="#_x0000_t75" style="width:270.75pt;height:42pt" o:ole="">
            <v:imagedata r:id="rId177" o:title=""/>
          </v:shape>
          <o:OLEObject Type="Embed" ProgID="Equation.3" ShapeID="_x0000_i1111" DrawAspect="Content" ObjectID="_1584272034" r:id="rId178"/>
        </w:object>
      </w:r>
      <w:r w:rsidRPr="00202F90">
        <w:rPr>
          <w:lang w:val="ru-RU"/>
        </w:rPr>
        <w:tab/>
        <w:t>(58)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c) соответствующей распределительным сетям природного газа низкого давления: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30"/>
          <w:lang w:val="ru-RU"/>
        </w:rPr>
        <w:object w:dxaOrig="3500" w:dyaOrig="720">
          <v:shape id="_x0000_i1112" type="#_x0000_t75" style="width:262.5pt;height:42pt" o:ole="">
            <v:imagedata r:id="rId179" o:title=""/>
          </v:shape>
          <o:OLEObject Type="Embed" ProgID="Equation.3" ShapeID="_x0000_i1112" DrawAspect="Content" ObjectID="_1584272035" r:id="rId180"/>
        </w:object>
      </w:r>
      <w:r w:rsidRPr="00202F90">
        <w:rPr>
          <w:lang w:val="ru-RU"/>
        </w:rPr>
        <w:tab/>
        <w:t>(59),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RD</w:t>
      </w:r>
      <w:r w:rsidRPr="00202F90">
        <w:rPr>
          <w:i/>
          <w:vertAlign w:val="subscript"/>
          <w:lang w:val="ru-RU"/>
        </w:rPr>
        <w:t>n</w:t>
      </w:r>
      <w:proofErr w:type="spellEnd"/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 xml:space="preserve">– регулируемая рентабельность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в году регулирования «</w:t>
      </w:r>
      <w:r w:rsidRPr="00202F90">
        <w:rPr>
          <w:i/>
          <w:lang w:val="ru-RU"/>
        </w:rPr>
        <w:t xml:space="preserve">n», </w:t>
      </w:r>
      <w:r w:rsidRPr="00202F90">
        <w:rPr>
          <w:lang w:val="ru-RU"/>
        </w:rPr>
        <w:t>определяемая согласно положениям пункта 55 настоящей Методологии;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position w:val="-12"/>
          <w:lang w:val="ru-RU"/>
        </w:rPr>
        <w:object w:dxaOrig="499" w:dyaOrig="380">
          <v:shape id="_x0000_i1113" type="#_x0000_t75" style="width:33pt;height:23.25pt" o:ole="">
            <v:imagedata r:id="rId181" o:title=""/>
          </v:shape>
          <o:OLEObject Type="Embed" ProgID="Equation.3" ShapeID="_x0000_i1113" DrawAspect="Content" ObjectID="_1584272036" r:id="rId182"/>
        </w:object>
      </w:r>
      <w:r w:rsidRPr="00202F90">
        <w:rPr>
          <w:lang w:val="ru-RU"/>
        </w:rPr>
        <w:t>;</w:t>
      </w:r>
      <w:r w:rsidRPr="00202F90">
        <w:rPr>
          <w:position w:val="-12"/>
          <w:lang w:val="ru-RU"/>
        </w:rPr>
        <w:object w:dxaOrig="560" w:dyaOrig="380">
          <v:shape id="_x0000_i1114" type="#_x0000_t75" style="width:33pt;height:23.25pt" o:ole="">
            <v:imagedata r:id="rId183" o:title=""/>
          </v:shape>
          <o:OLEObject Type="Embed" ProgID="Equation.3" ShapeID="_x0000_i1114" DrawAspect="Content" ObjectID="_1584272037" r:id="rId184"/>
        </w:object>
      </w:r>
      <w:r w:rsidRPr="00202F90">
        <w:rPr>
          <w:lang w:val="ru-RU"/>
        </w:rPr>
        <w:t>;</w:t>
      </w:r>
      <w:r w:rsidRPr="00202F90">
        <w:rPr>
          <w:position w:val="-12"/>
          <w:lang w:val="ru-RU"/>
        </w:rPr>
        <w:object w:dxaOrig="540" w:dyaOrig="380">
          <v:shape id="_x0000_i1115" type="#_x0000_t75" style="width:33.75pt;height:23.25pt" o:ole="">
            <v:imagedata r:id="rId185" o:title=""/>
          </v:shape>
          <o:OLEObject Type="Embed" ProgID="Equation.3" ShapeID="_x0000_i1115" DrawAspect="Content" ObjectID="_1584272038" r:id="rId186"/>
        </w:object>
      </w:r>
      <w:r w:rsidRPr="00202F90">
        <w:rPr>
          <w:lang w:val="ru-RU"/>
        </w:rPr>
        <w:t>– учетная стоимость долгосрочных материальных и нематериальных активов,  относящихся к распределительным сетям природного газа высокого, среднего и низкого давления.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58. Регулируемая рентабельность поставщиков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 в году регулирования «n» определяется по формуле:</w:t>
      </w:r>
    </w:p>
    <w:p w:rsidR="006A7366" w:rsidRPr="00202F90" w:rsidRDefault="006A7366" w:rsidP="00780CB5">
      <w:pPr>
        <w:spacing w:after="120"/>
        <w:jc w:val="center"/>
        <w:rPr>
          <w:lang w:val="ru-RU"/>
        </w:rPr>
      </w:pPr>
      <w:r w:rsidRPr="00202F90">
        <w:rPr>
          <w:position w:val="-24"/>
          <w:lang w:val="ru-RU"/>
        </w:rPr>
        <w:object w:dxaOrig="1880" w:dyaOrig="620">
          <v:shape id="_x0000_i1116" type="#_x0000_t75" style="width:143.25pt;height:35.25pt" o:ole="">
            <v:imagedata r:id="rId187" o:title=""/>
          </v:shape>
          <o:OLEObject Type="Embed" ProgID="Equation.3" ShapeID="_x0000_i1116" DrawAspect="Content" ObjectID="_1584272039" r:id="rId188"/>
        </w:object>
      </w:r>
      <w:r w:rsidRPr="00202F90">
        <w:rPr>
          <w:lang w:val="ru-RU"/>
        </w:rPr>
        <w:tab/>
      </w:r>
      <w:r w:rsidRPr="00202F90">
        <w:rPr>
          <w:lang w:val="ru-RU"/>
        </w:rPr>
        <w:tab/>
        <w:t>(60),</w:t>
      </w:r>
    </w:p>
    <w:p w:rsidR="006A7366" w:rsidRPr="00202F90" w:rsidRDefault="006A7366" w:rsidP="00891933">
      <w:pPr>
        <w:spacing w:after="120"/>
        <w:ind w:firstLine="709"/>
        <w:rPr>
          <w:lang w:val="ru-RU"/>
        </w:rPr>
      </w:pPr>
      <w:r w:rsidRPr="00202F90">
        <w:rPr>
          <w:lang w:val="ru-RU"/>
        </w:rPr>
        <w:t>где: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CGPn</w:t>
      </w:r>
      <w:proofErr w:type="spellEnd"/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>– стоимость природного газа, приобретенного в году регулирования «</w:t>
      </w:r>
      <w:r w:rsidRPr="00202F90">
        <w:rPr>
          <w:i/>
          <w:lang w:val="ru-RU"/>
        </w:rPr>
        <w:t xml:space="preserve">n» </w:t>
      </w:r>
      <w:r w:rsidRPr="00202F90">
        <w:rPr>
          <w:lang w:val="ru-RU"/>
        </w:rPr>
        <w:t>за счет импорта или в случае необходимости у отечественных производителей,</w:t>
      </w:r>
      <w:r w:rsidRPr="00202F90">
        <w:rPr>
          <w:i/>
          <w:lang w:val="ru-RU"/>
        </w:rPr>
        <w:t xml:space="preserve"> </w:t>
      </w:r>
      <w:r w:rsidRPr="00202F90">
        <w:rPr>
          <w:lang w:val="ru-RU"/>
        </w:rPr>
        <w:t>определяемая согласно положениям пункта 51 настоящей Методологии;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proofErr w:type="spellStart"/>
      <w:r w:rsidRPr="00202F90">
        <w:rPr>
          <w:i/>
          <w:lang w:val="ru-RU"/>
        </w:rPr>
        <w:t>Rrn</w:t>
      </w:r>
      <w:proofErr w:type="spellEnd"/>
      <w:r w:rsidRPr="00202F90">
        <w:rPr>
          <w:lang w:val="ru-RU"/>
        </w:rPr>
        <w:t xml:space="preserve"> – уровень рентабельности поставщика в году регулирования «</w:t>
      </w:r>
      <w:r w:rsidRPr="00202F90">
        <w:rPr>
          <w:i/>
          <w:lang w:val="ru-RU"/>
        </w:rPr>
        <w:t>n»</w:t>
      </w:r>
      <w:r w:rsidRPr="00202F90">
        <w:rPr>
          <w:lang w:val="ru-RU"/>
        </w:rPr>
        <w:t>, %. Этот уровень устанавливается и утверждается Постановлением Административного совета Агентства с соблюдением принципов, установленных Законом о природном газе, в размере, не превышающий уровень базовой ставки, применяемой Национальным банком Молдовы по основным операциям краткосрочной денежной политики.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59. </w:t>
      </w:r>
      <w:proofErr w:type="gramStart"/>
      <w:r w:rsidRPr="00202F90">
        <w:rPr>
          <w:lang w:val="ru-RU"/>
        </w:rPr>
        <w:t xml:space="preserve">В случае,  когда импортный природный газ или в случае необходимости  газ от отечественных производителей приобретается поставщиком природного газа, а поставка этого газа конечным потребителям осуществляется другими поставщиками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ам,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>уровень рентабельности, применяемый в соответствии с пунктом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>58 настоящей Методологии, делится в пропорции 0,25 для поставщика-импортера или закупившего природный газ у отечественных производителей и 0,75 – поставщика, отпускающего газ</w:t>
      </w:r>
      <w:proofErr w:type="gramEnd"/>
      <w:r w:rsidRPr="00202F90">
        <w:rPr>
          <w:lang w:val="ru-RU"/>
        </w:rPr>
        <w:t xml:space="preserve"> конечным потребителям.</w:t>
      </w:r>
    </w:p>
    <w:p w:rsidR="006A7366" w:rsidRPr="00202F90" w:rsidRDefault="006A7366" w:rsidP="00780CB5">
      <w:pPr>
        <w:jc w:val="center"/>
        <w:rPr>
          <w:b/>
          <w:lang w:val="ru-RU"/>
        </w:rPr>
      </w:pPr>
      <w:r w:rsidRPr="00202F90">
        <w:rPr>
          <w:b/>
          <w:lang w:val="ru-RU"/>
        </w:rPr>
        <w:t>Раздел 7</w:t>
      </w:r>
    </w:p>
    <w:p w:rsidR="006A7366" w:rsidRPr="00202F90" w:rsidRDefault="006A7366" w:rsidP="00780CB5">
      <w:pPr>
        <w:spacing w:after="120"/>
        <w:ind w:firstLine="709"/>
        <w:jc w:val="center"/>
        <w:rPr>
          <w:b/>
          <w:lang w:val="ru-RU"/>
        </w:rPr>
      </w:pPr>
      <w:r w:rsidRPr="00202F90">
        <w:rPr>
          <w:b/>
          <w:lang w:val="ru-RU"/>
        </w:rPr>
        <w:t>УТВЕРЖДЕНИЕ, ОБНОВЛЕНИЕ И ПРИМЕНЕНИЕ ТАРИФОВ</w:t>
      </w:r>
    </w:p>
    <w:p w:rsidR="006A7366" w:rsidRPr="00202F90" w:rsidRDefault="006A7366" w:rsidP="00C85463">
      <w:pPr>
        <w:pStyle w:val="BodyText"/>
        <w:spacing w:before="0" w:after="120"/>
        <w:ind w:firstLine="709"/>
        <w:jc w:val="both"/>
        <w:rPr>
          <w:caps/>
          <w:lang w:val="ru-RU"/>
        </w:rPr>
      </w:pPr>
      <w:r w:rsidRPr="00202F90">
        <w:rPr>
          <w:caps/>
          <w:lang w:val="ru-RU"/>
        </w:rPr>
        <w:t xml:space="preserve">60. </w:t>
      </w:r>
      <w:r w:rsidRPr="00202F90">
        <w:rPr>
          <w:lang w:val="ru-RU"/>
        </w:rPr>
        <w:t>Тариф на услугу по передаче природного газа, на услугу по распределению природного газа, тариф на</w:t>
      </w:r>
      <w:r w:rsidRPr="00202F90">
        <w:rPr>
          <w:b/>
          <w:lang w:val="ru-RU"/>
        </w:rPr>
        <w:t xml:space="preserve"> </w:t>
      </w:r>
      <w:r w:rsidRPr="00202F90">
        <w:rPr>
          <w:lang w:val="ru-RU"/>
        </w:rPr>
        <w:t xml:space="preserve">поставку природного газа и конечные тарифы на природный газ, отпускаемый поставщиком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ам, определяется ежегодно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>ыми операторами и поставщиками и утверждается Административным советом Агентства</w:t>
      </w:r>
      <w:r w:rsidRPr="00202F90">
        <w:rPr>
          <w:caps/>
          <w:lang w:val="ru-RU"/>
        </w:rPr>
        <w:t xml:space="preserve"> </w:t>
      </w:r>
      <w:r w:rsidRPr="00202F90">
        <w:rPr>
          <w:lang w:val="ru-RU"/>
        </w:rPr>
        <w:t>в соответствии с положениями настоящей</w:t>
      </w:r>
      <w:r w:rsidRPr="00202F90">
        <w:rPr>
          <w:caps/>
          <w:lang w:val="ru-RU"/>
        </w:rPr>
        <w:t xml:space="preserve"> М</w:t>
      </w:r>
      <w:r w:rsidRPr="00202F90">
        <w:rPr>
          <w:lang w:val="ru-RU"/>
        </w:rPr>
        <w:t>етодологии</w:t>
      </w:r>
      <w:r w:rsidRPr="00202F90">
        <w:rPr>
          <w:caps/>
          <w:lang w:val="ru-RU"/>
        </w:rPr>
        <w:t>. Д</w:t>
      </w:r>
      <w:r w:rsidRPr="00202F90">
        <w:rPr>
          <w:lang w:val="ru-RU"/>
        </w:rPr>
        <w:t xml:space="preserve">ля этого в начале каждого года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 xml:space="preserve">ые операторы и поставщики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 представляют Агентству расчет тарифов на следующий год, выполненный в соответствии с настоящей Методологией. Агентство рассматривает представленные материалы и при установлении наличия обоснованных причин для изменения тарифов обновляет, утверждает и </w:t>
      </w:r>
      <w:r w:rsidRPr="00202F90">
        <w:rPr>
          <w:lang w:val="ru-RU"/>
        </w:rPr>
        <w:lastRenderedPageBreak/>
        <w:t>публикует новые тарифы, вступающие в силу и фактически применяемые с даты установленной в Постановлении Административного совета Агентства опубликованном в Официальном мониторе Республики Молдова</w:t>
      </w:r>
      <w:r w:rsidRPr="00202F90">
        <w:rPr>
          <w:caps/>
          <w:lang w:val="ru-RU"/>
        </w:rPr>
        <w:t>.</w:t>
      </w:r>
    </w:p>
    <w:p w:rsidR="006A7366" w:rsidRPr="00202F90" w:rsidRDefault="006A7366" w:rsidP="00C85463">
      <w:pPr>
        <w:pStyle w:val="BodyText"/>
        <w:spacing w:before="0" w:after="120"/>
        <w:ind w:firstLine="709"/>
        <w:jc w:val="both"/>
        <w:rPr>
          <w:caps/>
          <w:lang w:val="ru-RU"/>
        </w:rPr>
      </w:pPr>
      <w:proofErr w:type="gramStart"/>
      <w:r w:rsidRPr="00202F90">
        <w:rPr>
          <w:caps/>
          <w:lang w:val="ru-RU"/>
        </w:rPr>
        <w:t xml:space="preserve">61.  </w:t>
      </w:r>
      <w:r w:rsidR="00694C17">
        <w:rPr>
          <w:lang w:val="ru-RU"/>
        </w:rPr>
        <w:t>Системн</w:t>
      </w:r>
      <w:r w:rsidRPr="00202F90">
        <w:rPr>
          <w:lang w:val="ru-RU"/>
        </w:rPr>
        <w:t xml:space="preserve">ые операторы и поставщики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 вправе обращаться в Агентство с просьбой о пересмотре тарифов в течение отчетного года при наличии объективных факторов, неподконтрольных газовым предприятиям (изменение закупочных цен на природный газ, электроэнергию, колебание обменного курса национальной валюты, появление законодательных и нормативных актов, ведущих к повышению затрат на передачу, распределение, поставку и т.д.), оправдывающих такое обновление</w:t>
      </w:r>
      <w:proofErr w:type="gramEnd"/>
      <w:r w:rsidRPr="00202F90">
        <w:rPr>
          <w:lang w:val="ru-RU"/>
        </w:rPr>
        <w:t xml:space="preserve"> и ведущих к созданию отклонения более чем на 5</w:t>
      </w:r>
      <w:r w:rsidRPr="00202F90">
        <w:rPr>
          <w:caps/>
          <w:lang w:val="ru-RU"/>
        </w:rPr>
        <w:t>%</w:t>
      </w:r>
      <w:r w:rsidRPr="00202F90">
        <w:rPr>
          <w:lang w:val="ru-RU"/>
        </w:rPr>
        <w:t xml:space="preserve"> от ежегодных затрат оператора передающей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, оператора распределительной </w:t>
      </w:r>
      <w:r w:rsidR="005E7A25" w:rsidRPr="005E7A25">
        <w:rPr>
          <w:lang w:val="ru-RU"/>
        </w:rPr>
        <w:t>системы</w:t>
      </w:r>
      <w:r w:rsidRPr="00202F90">
        <w:rPr>
          <w:lang w:val="ru-RU"/>
        </w:rPr>
        <w:t xml:space="preserve"> и на 3% от ежегодных затрат поставщика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 xml:space="preserve">ам, установленных в тарифах. В этом случае </w:t>
      </w:r>
      <w:r w:rsidR="00694C17" w:rsidRPr="00694C17">
        <w:rPr>
          <w:lang w:val="ru-RU"/>
        </w:rPr>
        <w:t>системн</w:t>
      </w:r>
      <w:r w:rsidRPr="00202F90">
        <w:rPr>
          <w:lang w:val="ru-RU"/>
        </w:rPr>
        <w:t xml:space="preserve">ые операторы и/или поставщики представляют Агентству анализ влияющих факторов и отклонений между показателями, включенными в расчет тарифов, и отмечаемых фактически, а Агентство в этих случаях вправе корректировать тарифы в каждом полугодии или чаще, в зависимости от степени влияния объективных факторов на тарифы. </w:t>
      </w:r>
    </w:p>
    <w:p w:rsidR="006A7366" w:rsidRPr="00202F90" w:rsidRDefault="006A7366" w:rsidP="00C85463">
      <w:pPr>
        <w:pStyle w:val="BodyText"/>
        <w:spacing w:before="0" w:after="120"/>
        <w:ind w:firstLine="709"/>
        <w:jc w:val="both"/>
        <w:rPr>
          <w:caps/>
          <w:highlight w:val="yellow"/>
          <w:lang w:val="ru-RU"/>
        </w:rPr>
      </w:pPr>
      <w:r w:rsidRPr="00202F90">
        <w:rPr>
          <w:caps/>
          <w:lang w:val="ru-RU"/>
        </w:rPr>
        <w:t xml:space="preserve">62. В </w:t>
      </w:r>
      <w:r w:rsidRPr="00202F90">
        <w:rPr>
          <w:lang w:val="ru-RU"/>
        </w:rPr>
        <w:t>случае изменения в определенном году на национальном уровне минимально гарантированного размера заработной платы в реальном секторе</w:t>
      </w:r>
      <w:r w:rsidRPr="00202F90">
        <w:rPr>
          <w:caps/>
          <w:lang w:val="ru-RU"/>
        </w:rPr>
        <w:t xml:space="preserve"> </w:t>
      </w:r>
      <w:r w:rsidRPr="00202F90">
        <w:rPr>
          <w:lang w:val="ru-RU"/>
        </w:rPr>
        <w:t>расходы</w:t>
      </w:r>
      <w:r w:rsidRPr="00202F90">
        <w:rPr>
          <w:caps/>
          <w:lang w:val="ru-RU"/>
        </w:rPr>
        <w:t xml:space="preserve"> </w:t>
      </w:r>
      <w:r w:rsidRPr="00202F90">
        <w:rPr>
          <w:lang w:val="ru-RU"/>
        </w:rPr>
        <w:t>на персонал в соответствующем году обновляются исходя из нового минимально гарантированного размера.</w:t>
      </w:r>
    </w:p>
    <w:p w:rsidR="006A7366" w:rsidRPr="00202F90" w:rsidRDefault="006A7366" w:rsidP="00C85463">
      <w:pPr>
        <w:pStyle w:val="BodyText"/>
        <w:spacing w:before="0" w:after="120"/>
        <w:ind w:firstLine="709"/>
        <w:jc w:val="both"/>
        <w:rPr>
          <w:b/>
          <w:caps/>
          <w:highlight w:val="yellow"/>
          <w:lang w:val="ru-RU"/>
        </w:rPr>
      </w:pPr>
      <w:r w:rsidRPr="00202F90">
        <w:rPr>
          <w:caps/>
          <w:lang w:val="ru-RU"/>
        </w:rPr>
        <w:t xml:space="preserve">63. В </w:t>
      </w:r>
      <w:r w:rsidRPr="00202F90">
        <w:rPr>
          <w:lang w:val="ru-RU"/>
        </w:rPr>
        <w:t>случае нецелевого использования материальных затрат (</w:t>
      </w:r>
      <w:proofErr w:type="spellStart"/>
      <w:r w:rsidRPr="00202F90">
        <w:rPr>
          <w:bCs/>
          <w:i/>
          <w:lang w:val="ru-RU"/>
        </w:rPr>
        <w:t>CMn</w:t>
      </w:r>
      <w:proofErr w:type="spellEnd"/>
      <w:r w:rsidRPr="00202F90">
        <w:rPr>
          <w:lang w:val="ru-RU"/>
        </w:rPr>
        <w:t>), расходов на содержание и эксплуатацию долгосрочных материальных и нематериальных активов (</w:t>
      </w:r>
      <w:proofErr w:type="spellStart"/>
      <w:r w:rsidRPr="00202F90">
        <w:rPr>
          <w:bCs/>
          <w:i/>
          <w:lang w:val="ru-RU"/>
        </w:rPr>
        <w:t>CIEn</w:t>
      </w:r>
      <w:proofErr w:type="spellEnd"/>
      <w:r w:rsidRPr="00202F90">
        <w:rPr>
          <w:lang w:val="ru-RU"/>
        </w:rPr>
        <w:t xml:space="preserve">), Агентство при обновлении тарифов на услугу по передаче распределению и поставке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ам, сокращает данные затраты на сумму расходов, направленных на другие цели.</w:t>
      </w:r>
    </w:p>
    <w:p w:rsidR="006A7366" w:rsidRPr="00202F90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>64. Тарифные отклонения, возникшие в течение отчетного года, включаются в тариф следующего года с обновлением исходя из уровня рентабельности (</w:t>
      </w:r>
      <w:proofErr w:type="spellStart"/>
      <w:r w:rsidRPr="00202F90">
        <w:rPr>
          <w:i/>
          <w:lang w:val="ru-RU"/>
        </w:rPr>
        <w:t>Rrn</w:t>
      </w:r>
      <w:proofErr w:type="spellEnd"/>
      <w:r w:rsidRPr="00202F90">
        <w:rPr>
          <w:lang w:val="ru-RU"/>
        </w:rPr>
        <w:t xml:space="preserve"> - для операторов газовых сетей) или средней процентной ставки по банковским кредитам (</w:t>
      </w:r>
      <w:proofErr w:type="spellStart"/>
      <w:r w:rsidRPr="00202F90">
        <w:rPr>
          <w:i/>
          <w:lang w:val="ru-RU"/>
        </w:rPr>
        <w:t>Rdn</w:t>
      </w:r>
      <w:proofErr w:type="spellEnd"/>
      <w:r w:rsidRPr="00202F90">
        <w:rPr>
          <w:lang w:val="ru-RU"/>
        </w:rPr>
        <w:t xml:space="preserve"> – для поставщиков) на основе значений данных отклонений, рассчитываемых ежемесячно. При изменении тарифов в течение отчетного года тарифные отклонения (</w:t>
      </w:r>
      <w:proofErr w:type="spellStart"/>
      <w:r w:rsidRPr="00202F90">
        <w:rPr>
          <w:i/>
          <w:lang w:val="ru-RU"/>
        </w:rPr>
        <w:t>Dev</w:t>
      </w:r>
      <w:proofErr w:type="spellEnd"/>
      <w:r w:rsidRPr="00202F90">
        <w:rPr>
          <w:lang w:val="ru-RU"/>
        </w:rPr>
        <w:t>), возникшие в предыдущем периоде отчетного года, полностью учитываются при расчете новых тарифов. В этом случае тарифные отклонения включаются в тариф для их возврата до конца отчетного года.</w:t>
      </w:r>
    </w:p>
    <w:p w:rsidR="006A7366" w:rsidRPr="00202F90" w:rsidRDefault="006A7366" w:rsidP="00C85463">
      <w:pPr>
        <w:pStyle w:val="NormalWeb"/>
        <w:spacing w:after="120"/>
        <w:ind w:firstLine="709"/>
        <w:rPr>
          <w:lang w:val="ru-RU"/>
        </w:rPr>
      </w:pPr>
      <w:r w:rsidRPr="00202F90">
        <w:rPr>
          <w:lang w:val="ru-RU"/>
        </w:rPr>
        <w:t>65. В случае, когда в период действия Методологии утверждаются законодательные или нормативно-регулирующие акты, влияющие на уровень расходов на услугу по передаче, распределению и поставке природного газа, эти изменения учитываются Агентством при ежегодной корректировке регулируемых тарифов.</w:t>
      </w: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  <w:r w:rsidRPr="00202F90">
        <w:rPr>
          <w:lang w:val="ru-RU"/>
        </w:rPr>
        <w:t xml:space="preserve">67. Настоящая Методология обязательна для операторов передающих сетей, операторов распределительных сетей и поставщиков природного газа по регулируемым </w:t>
      </w:r>
      <w:r w:rsidR="00E70BC0">
        <w:rPr>
          <w:lang w:val="ru-RU"/>
        </w:rPr>
        <w:t>цен</w:t>
      </w:r>
      <w:r w:rsidRPr="00202F90">
        <w:rPr>
          <w:lang w:val="ru-RU"/>
        </w:rPr>
        <w:t>ам.</w:t>
      </w: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p w:rsidR="006A7366" w:rsidRPr="00C21DAE" w:rsidRDefault="006A7366" w:rsidP="00C85463">
      <w:pPr>
        <w:spacing w:after="120"/>
        <w:ind w:firstLine="709"/>
        <w:jc w:val="both"/>
        <w:rPr>
          <w:lang w:val="ru-RU"/>
        </w:rPr>
      </w:pPr>
    </w:p>
    <w:tbl>
      <w:tblPr>
        <w:tblW w:w="50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5"/>
        <w:gridCol w:w="1256"/>
        <w:gridCol w:w="4515"/>
        <w:gridCol w:w="2117"/>
      </w:tblGrid>
      <w:tr w:rsidR="006A7366" w:rsidRPr="007D77FF" w:rsidTr="003F129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366" w:rsidRPr="00202F90" w:rsidRDefault="006A7366" w:rsidP="003F1296">
            <w:pPr>
              <w:spacing w:after="240"/>
              <w:ind w:right="631"/>
              <w:jc w:val="right"/>
              <w:rPr>
                <w:lang w:val="ru-RU"/>
              </w:rPr>
            </w:pPr>
            <w:r w:rsidRPr="00202F90">
              <w:rPr>
                <w:lang w:val="ru-RU"/>
              </w:rPr>
              <w:br w:type="page"/>
            </w:r>
            <w:r w:rsidRPr="00202F90">
              <w:rPr>
                <w:i/>
                <w:lang w:val="ru-RU"/>
              </w:rPr>
              <w:t>Приложение</w:t>
            </w:r>
          </w:p>
          <w:p w:rsidR="006A7366" w:rsidRPr="00202F90" w:rsidRDefault="006A7366" w:rsidP="003F1296">
            <w:pPr>
              <w:ind w:left="492" w:right="206"/>
              <w:jc w:val="center"/>
              <w:rPr>
                <w:b/>
                <w:bCs/>
                <w:lang w:val="ru-RU"/>
              </w:rPr>
            </w:pPr>
            <w:r w:rsidRPr="00202F90">
              <w:rPr>
                <w:b/>
                <w:bCs/>
                <w:lang w:val="ru-RU"/>
              </w:rPr>
              <w:t xml:space="preserve">Показатели, формулы и источник определения расчетных значений уровня рентабельности долгосрочных активов </w:t>
            </w:r>
            <w:proofErr w:type="spellStart"/>
            <w:r w:rsidRPr="00202F90">
              <w:rPr>
                <w:b/>
                <w:bCs/>
                <w:i/>
                <w:lang w:val="ru-RU"/>
              </w:rPr>
              <w:t>Rr</w:t>
            </w:r>
            <w:proofErr w:type="spellEnd"/>
            <w:r w:rsidRPr="00202F90">
              <w:rPr>
                <w:b/>
                <w:bCs/>
                <w:lang w:val="ru-RU"/>
              </w:rPr>
              <w:t xml:space="preserve"> на основе средневзвешенной стоимости капитала (WACC) </w:t>
            </w:r>
          </w:p>
          <w:p w:rsidR="006A7366" w:rsidRPr="00202F90" w:rsidRDefault="006A7366" w:rsidP="003F1296">
            <w:pPr>
              <w:ind w:firstLine="567"/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 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FC2F9A">
            <w:pPr>
              <w:jc w:val="center"/>
              <w:rPr>
                <w:b/>
                <w:bCs/>
                <w:lang w:val="ru-RU"/>
              </w:rPr>
            </w:pPr>
            <w:r w:rsidRPr="00202F90">
              <w:rPr>
                <w:b/>
                <w:bCs/>
                <w:lang w:val="ru-RU"/>
              </w:rPr>
              <w:t>Показатели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b/>
                <w:bCs/>
                <w:lang w:val="ru-RU"/>
              </w:rPr>
              <w:t>Расчетные символы и/или формулы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b/>
                <w:bCs/>
                <w:lang w:val="ru-RU"/>
              </w:rPr>
            </w:pPr>
            <w:r w:rsidRPr="00202F90">
              <w:rPr>
                <w:b/>
                <w:bCs/>
                <w:lang w:val="ru-RU"/>
              </w:rPr>
              <w:t>Источники определения показателей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b/>
                <w:bCs/>
                <w:lang w:val="ru-RU"/>
              </w:rPr>
              <w:t>Значения показателей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Ставка, свободная от риска,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proofErr w:type="spellStart"/>
            <w:r w:rsidRPr="00202F90">
              <w:rPr>
                <w:lang w:val="ru-RU"/>
              </w:rPr>
              <w:t>rf</w:t>
            </w:r>
            <w:proofErr w:type="spellEnd"/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Свободная от риска ставка США, средняя ставка за предыдущий год по казначейским ценным бумагам со сроком обращения 10 лет, публикуемая Федеральной резервной системой (</w:t>
            </w:r>
            <w:hyperlink r:id="rId189" w:history="1">
              <w:r w:rsidRPr="00202F90">
                <w:rPr>
                  <w:rStyle w:val="Hyperlink"/>
                  <w:lang w:val="ru-RU"/>
                </w:rPr>
                <w:t>www.federalreserve.gov</w:t>
              </w:r>
            </w:hyperlink>
            <w:r w:rsidRPr="00202F90">
              <w:rPr>
                <w:lang w:val="ru-RU"/>
              </w:rPr>
              <w:t xml:space="preserve">) в разделе: </w:t>
            </w:r>
            <w:proofErr w:type="spellStart"/>
            <w:r w:rsidRPr="00202F90">
              <w:rPr>
                <w:lang w:val="ru-RU"/>
              </w:rPr>
              <w:t>Economic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Research</w:t>
            </w:r>
            <w:proofErr w:type="spellEnd"/>
            <w:r w:rsidRPr="00202F90">
              <w:rPr>
                <w:lang w:val="ru-RU"/>
              </w:rPr>
              <w:t xml:space="preserve"> &amp; 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 /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Releases</w:t>
            </w:r>
            <w:proofErr w:type="spellEnd"/>
            <w:r w:rsidRPr="00202F90">
              <w:rPr>
                <w:lang w:val="ru-RU"/>
              </w:rPr>
              <w:t>/</w:t>
            </w:r>
            <w:proofErr w:type="spellStart"/>
            <w:r w:rsidRPr="00202F90">
              <w:rPr>
                <w:lang w:val="ru-RU"/>
              </w:rPr>
              <w:t>Selected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Interest</w:t>
            </w:r>
            <w:proofErr w:type="spellEnd"/>
            <w:r w:rsidRPr="00202F90">
              <w:rPr>
                <w:lang w:val="ru-RU"/>
              </w:rPr>
              <w:t xml:space="preserve"> Rates-H.15/</w:t>
            </w:r>
            <w:proofErr w:type="spellStart"/>
            <w:r w:rsidRPr="00202F90">
              <w:rPr>
                <w:lang w:val="ru-RU"/>
              </w:rPr>
              <w:t>Historical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Treasury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constant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maturities</w:t>
            </w:r>
            <w:proofErr w:type="spellEnd"/>
            <w:r w:rsidRPr="00202F90">
              <w:rPr>
                <w:lang w:val="ru-RU"/>
              </w:rPr>
              <w:t xml:space="preserve">, 10 </w:t>
            </w:r>
            <w:proofErr w:type="spellStart"/>
            <w:r w:rsidRPr="00202F90">
              <w:rPr>
                <w:lang w:val="ru-RU"/>
              </w:rPr>
              <w:t>years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Annual</w:t>
            </w:r>
            <w:proofErr w:type="spellEnd"/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</w:tc>
      </w:tr>
      <w:tr w:rsidR="006A7366" w:rsidRPr="007D77FF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Ставка риска страны, 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proofErr w:type="spellStart"/>
            <w:r w:rsidRPr="00202F90">
              <w:rPr>
                <w:lang w:val="ru-RU"/>
              </w:rPr>
              <w:t>rt</w:t>
            </w:r>
            <w:proofErr w:type="spellEnd"/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Применяется 6,75% в случае, когда ставка риска Республики Молдова, опубликованная DAMODARAN, выше этого уровня. В случае, когда ставка риска ниже 6,75%, применяется ставка, опубликованная в источнике: </w:t>
            </w:r>
            <w:hyperlink r:id="rId190" w:history="1">
              <w:r w:rsidRPr="00202F90">
                <w:rPr>
                  <w:rStyle w:val="Hyperlink"/>
                  <w:lang w:val="ru-RU"/>
                </w:rPr>
                <w:t>http://pages.stern.nyu.edu/~adamodar/</w:t>
              </w:r>
            </w:hyperlink>
            <w:r w:rsidRPr="00202F90">
              <w:rPr>
                <w:lang w:val="ru-RU"/>
              </w:rPr>
              <w:t xml:space="preserve">, в разделе: </w:t>
            </w:r>
            <w:proofErr w:type="spellStart"/>
            <w:r w:rsidRPr="00202F90">
              <w:rPr>
                <w:lang w:val="ru-RU"/>
              </w:rPr>
              <w:t>Updated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Sets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Risk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Premium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for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Other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Markets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Country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Risk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premium</w:t>
            </w:r>
            <w:proofErr w:type="spellEnd"/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D236BB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Установлена как предельный уровень на срок действия Методологии, равна 6,75%. Если в определенном году опубликованное значение ниже предельного, применяется опубликованное значение.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47606B">
            <w:pPr>
              <w:rPr>
                <w:lang w:val="ru-RU"/>
              </w:rPr>
            </w:pPr>
            <w:r w:rsidRPr="00202F90">
              <w:rPr>
                <w:lang w:val="ru-RU"/>
              </w:rPr>
              <w:t>Отношение заемного капитала к собственному капиталу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d/e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Применяется отношение 35% к 65%, устойчивое на весь срок действия тарифной Методологии.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0,54 на весь срок Методологии 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Отношение заемного  капитала к общему капиталу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d/(</w:t>
            </w:r>
            <w:proofErr w:type="spellStart"/>
            <w:r w:rsidRPr="00202F90">
              <w:rPr>
                <w:lang w:val="ru-RU"/>
              </w:rPr>
              <w:t>d+e</w:t>
            </w:r>
            <w:proofErr w:type="spellEnd"/>
            <w:r w:rsidRPr="00202F90">
              <w:rPr>
                <w:lang w:val="ru-RU"/>
              </w:rPr>
              <w:t>)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47606B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Определяется, исходя из отношения d/e, равного 35% к 65%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0,35 на весь срок Методологии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47606B">
            <w:pPr>
              <w:rPr>
                <w:lang w:val="ru-RU"/>
              </w:rPr>
            </w:pPr>
            <w:r w:rsidRPr="00202F90">
              <w:rPr>
                <w:lang w:val="ru-RU"/>
              </w:rPr>
              <w:lastRenderedPageBreak/>
              <w:t>Отношение собственного капитала к общему капиталу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e/(</w:t>
            </w:r>
            <w:proofErr w:type="spellStart"/>
            <w:r w:rsidRPr="00202F90">
              <w:rPr>
                <w:lang w:val="ru-RU"/>
              </w:rPr>
              <w:t>d+e</w:t>
            </w:r>
            <w:proofErr w:type="spellEnd"/>
            <w:r w:rsidRPr="00202F90">
              <w:rPr>
                <w:lang w:val="ru-RU"/>
              </w:rPr>
              <w:t>)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47606B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Определяется, исходя из отношения d/e, равного 35% к 65%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0,65 на весь срок Методологии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Системный риск промышленности (без учета долга)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β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Средняя величина, соответствующая компаниям газовой отрасли США, опубликованная в январе 2013 в источнике: </w:t>
            </w:r>
            <w:hyperlink r:id="rId191" w:history="1">
              <w:r w:rsidRPr="00202F90">
                <w:rPr>
                  <w:rStyle w:val="Hyperlink"/>
                  <w:lang w:val="ru-RU"/>
                </w:rPr>
                <w:t>http://pages.stern.nyu.edu/~adamodar/</w:t>
              </w:r>
            </w:hyperlink>
            <w:r w:rsidRPr="00202F90">
              <w:rPr>
                <w:lang w:val="ru-RU"/>
              </w:rPr>
              <w:t xml:space="preserve"> в разделе: </w:t>
            </w:r>
            <w:proofErr w:type="spellStart"/>
            <w:r w:rsidRPr="00202F90">
              <w:rPr>
                <w:lang w:val="ru-RU"/>
              </w:rPr>
              <w:t>Data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Sets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Levered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an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Unlevered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Betas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by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Industry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Natural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Gas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Utility</w:t>
            </w:r>
            <w:proofErr w:type="spellEnd"/>
            <w:r w:rsidRPr="00202F90">
              <w:rPr>
                <w:lang w:val="ru-RU"/>
              </w:rPr>
              <w:t xml:space="preserve">, </w:t>
            </w:r>
            <w:proofErr w:type="spellStart"/>
            <w:r w:rsidRPr="00202F90">
              <w:rPr>
                <w:lang w:val="ru-RU"/>
              </w:rPr>
              <w:t>Unlevered</w:t>
            </w:r>
            <w:proofErr w:type="spellEnd"/>
            <w:r w:rsidRPr="00202F90">
              <w:rPr>
                <w:lang w:val="ru-RU"/>
              </w:rPr>
              <w:t xml:space="preserve"> </w:t>
            </w:r>
            <w:proofErr w:type="spellStart"/>
            <w:r w:rsidRPr="00202F90">
              <w:rPr>
                <w:lang w:val="ru-RU"/>
              </w:rPr>
              <w:t>Beta</w:t>
            </w:r>
            <w:proofErr w:type="spellEnd"/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0,31 на весь срок Методологии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Ставка налога на прибыль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t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Согласно Налоговому кодексу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 xml:space="preserve">Системный риск промышленности, откорректированный по степени долга 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βd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Определяется по формуле: 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βd=β+d/e×β(1-t)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</w:tc>
      </w:tr>
      <w:tr w:rsidR="006A7366" w:rsidRPr="007D77FF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Риск рынка,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r w:rsidRPr="00202F90">
              <w:rPr>
                <w:lang w:val="ru-RU"/>
              </w:rPr>
              <w:t>(</w:t>
            </w:r>
            <w:proofErr w:type="spellStart"/>
            <w:r w:rsidRPr="00202F90">
              <w:rPr>
                <w:lang w:val="ru-RU"/>
              </w:rPr>
              <w:t>rm-rf</w:t>
            </w:r>
            <w:proofErr w:type="spellEnd"/>
            <w:r w:rsidRPr="00202F90">
              <w:rPr>
                <w:lang w:val="ru-RU"/>
              </w:rPr>
              <w:t>)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</w:pPr>
            <w:r w:rsidRPr="00202F90">
              <w:rPr>
                <w:lang w:val="ru-RU"/>
              </w:rPr>
              <w:t>Риск рынка, определенный в январе 2013 г. как среднеарифметическое значение за последние 10 лет в США (</w:t>
            </w:r>
            <w:proofErr w:type="spellStart"/>
            <w:r w:rsidRPr="00202F90">
              <w:rPr>
                <w:lang w:val="ru-RU"/>
              </w:rPr>
              <w:t>Stock</w:t>
            </w:r>
            <w:proofErr w:type="spellEnd"/>
            <w:r w:rsidRPr="00202F90">
              <w:rPr>
                <w:lang w:val="ru-RU"/>
              </w:rPr>
              <w:t xml:space="preserve">-T. </w:t>
            </w:r>
            <w:r w:rsidRPr="00202F90">
              <w:t xml:space="preserve">Bonds) </w:t>
            </w:r>
            <w:r w:rsidRPr="00202F90">
              <w:rPr>
                <w:lang w:val="ru-RU"/>
              </w:rPr>
              <w:t>и</w:t>
            </w:r>
            <w:r w:rsidRPr="00202F90">
              <w:t xml:space="preserve"> </w:t>
            </w:r>
            <w:r w:rsidRPr="00202F90">
              <w:rPr>
                <w:lang w:val="ru-RU"/>
              </w:rPr>
              <w:t>опубликованный</w:t>
            </w:r>
            <w:r w:rsidRPr="00202F90">
              <w:t xml:space="preserve"> </w:t>
            </w:r>
            <w:r w:rsidRPr="00202F90">
              <w:rPr>
                <w:lang w:val="ru-RU"/>
              </w:rPr>
              <w:t>в</w:t>
            </w:r>
            <w:r w:rsidRPr="00202F90">
              <w:t xml:space="preserve"> </w:t>
            </w:r>
            <w:r w:rsidRPr="00202F90">
              <w:rPr>
                <w:lang w:val="ru-RU"/>
              </w:rPr>
              <w:t>источнике</w:t>
            </w:r>
            <w:r w:rsidRPr="00202F90">
              <w:t xml:space="preserve">: </w:t>
            </w:r>
            <w:hyperlink r:id="rId192" w:history="1">
              <w:r w:rsidRPr="00202F90">
                <w:rPr>
                  <w:rStyle w:val="Hyperlink"/>
                </w:rPr>
                <w:t>http://pages.stern.nyu.edu/~adamodar/</w:t>
              </w:r>
            </w:hyperlink>
            <w:r w:rsidRPr="00202F90">
              <w:t xml:space="preserve"> </w:t>
            </w:r>
            <w:r w:rsidRPr="00202F90">
              <w:rPr>
                <w:lang w:val="ru-RU"/>
              </w:rPr>
              <w:t>в</w:t>
            </w:r>
            <w:r w:rsidRPr="00202F90">
              <w:t xml:space="preserve"> </w:t>
            </w:r>
            <w:r w:rsidRPr="00202F90">
              <w:rPr>
                <w:lang w:val="ru-RU"/>
              </w:rPr>
              <w:t>разделе</w:t>
            </w:r>
            <w:r w:rsidRPr="00202F90">
              <w:t xml:space="preserve">: Data Sets, Historical Return on </w:t>
            </w:r>
            <w:proofErr w:type="spellStart"/>
            <w:r w:rsidRPr="00202F90">
              <w:t>Stoks</w:t>
            </w:r>
            <w:proofErr w:type="spellEnd"/>
            <w:r w:rsidRPr="00202F90">
              <w:t>, Bonds and Bills, Arithmetic Average, Risk Premium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Постоянный на весь срок действия  Методологии 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Стоимость собственного капитала,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proofErr w:type="spellStart"/>
            <w:r w:rsidRPr="00202F90">
              <w:rPr>
                <w:lang w:val="ru-RU"/>
              </w:rPr>
              <w:t>Re</w:t>
            </w:r>
            <w:proofErr w:type="spellEnd"/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ind w:left="78" w:hanging="78"/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 xml:space="preserve">Определяется по формуле: </w:t>
            </w:r>
          </w:p>
          <w:p w:rsidR="006A7366" w:rsidRPr="00202F90" w:rsidRDefault="006A7366" w:rsidP="003F1296">
            <w:pPr>
              <w:ind w:left="78" w:hanging="78"/>
              <w:jc w:val="both"/>
              <w:rPr>
                <w:lang w:val="ru-RU"/>
              </w:rPr>
            </w:pPr>
            <w:proofErr w:type="spellStart"/>
            <w:r w:rsidRPr="00202F90">
              <w:rPr>
                <w:lang w:val="ru-RU"/>
              </w:rPr>
              <w:t>Re</w:t>
            </w:r>
            <w:proofErr w:type="spellEnd"/>
            <w:r w:rsidRPr="00202F90">
              <w:rPr>
                <w:lang w:val="ru-RU"/>
              </w:rPr>
              <w:t>=</w:t>
            </w:r>
            <w:proofErr w:type="spellStart"/>
            <w:r w:rsidRPr="00202F90">
              <w:rPr>
                <w:lang w:val="ru-RU"/>
              </w:rPr>
              <w:t>rf+rt</w:t>
            </w:r>
            <w:proofErr w:type="spellEnd"/>
            <w:r w:rsidRPr="00202F90">
              <w:rPr>
                <w:lang w:val="ru-RU"/>
              </w:rPr>
              <w:t>+ βd ×(</w:t>
            </w:r>
            <w:proofErr w:type="spellStart"/>
            <w:r w:rsidRPr="00202F90">
              <w:rPr>
                <w:lang w:val="ru-RU"/>
              </w:rPr>
              <w:t>rm-rf</w:t>
            </w:r>
            <w:proofErr w:type="spellEnd"/>
            <w:r w:rsidRPr="00202F90">
              <w:rPr>
                <w:lang w:val="ru-RU"/>
              </w:rPr>
              <w:t>)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lang w:val="ru-RU"/>
              </w:rPr>
              <w:t>Стоимость заемного капитала,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proofErr w:type="spellStart"/>
            <w:r w:rsidRPr="00202F90">
              <w:rPr>
                <w:lang w:val="ru-RU"/>
              </w:rPr>
              <w:t>Rd</w:t>
            </w:r>
            <w:proofErr w:type="spellEnd"/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D236BB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Ежегодная стоимость заемного капитала предприятия. Определяется ежегодно как среднее значение, рассчитанное на основе текущего процента эффективного займа,  хорошо управляемого на показательном национальном и международном рынке. Его стоимость соответствует средней ставке по кредитам, выданным в иностранной валюте в году, предшествующем году расчета тарифа, опубликованной Национальным банком Молдовы в разделах: Денежная статистика, Средние процентные ставки, Средняя ставка по кредитам, выданным в иностранной валюте (юридические лица) более 12 месяцев.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</w:p>
        </w:tc>
      </w:tr>
      <w:tr w:rsidR="006A7366" w:rsidRPr="00202F90" w:rsidTr="003F1296">
        <w:trPr>
          <w:jc w:val="center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rPr>
                <w:lang w:val="ru-RU"/>
              </w:rPr>
            </w:pPr>
            <w:r w:rsidRPr="00202F90">
              <w:rPr>
                <w:bCs/>
                <w:lang w:val="ru-RU"/>
              </w:rPr>
              <w:t>Уровень рентабельности, %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center"/>
              <w:rPr>
                <w:lang w:val="ru-RU"/>
              </w:rPr>
            </w:pPr>
            <w:proofErr w:type="spellStart"/>
            <w:r w:rsidRPr="00202F90">
              <w:rPr>
                <w:bCs/>
                <w:lang w:val="ru-RU"/>
              </w:rPr>
              <w:t>Rr</w:t>
            </w:r>
            <w:proofErr w:type="spellEnd"/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bCs/>
                <w:lang w:val="ru-RU"/>
              </w:rPr>
            </w:pPr>
            <w:r w:rsidRPr="00202F90">
              <w:rPr>
                <w:bCs/>
                <w:lang w:val="ru-RU"/>
              </w:rPr>
              <w:t>Определяется согласно WACC: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bCs/>
              </w:rPr>
              <w:t>Rr</w:t>
            </w:r>
            <w:r w:rsidRPr="00202F90">
              <w:rPr>
                <w:bCs/>
                <w:lang w:val="ru-RU"/>
              </w:rPr>
              <w:t>=</w:t>
            </w:r>
            <w:r w:rsidRPr="00202F90">
              <w:rPr>
                <w:bCs/>
              </w:rPr>
              <w:t>WACC</w:t>
            </w:r>
            <w:r w:rsidRPr="00202F90">
              <w:rPr>
                <w:bCs/>
                <w:lang w:val="ru-RU"/>
              </w:rPr>
              <w:t>=</w:t>
            </w:r>
            <w:r w:rsidRPr="00202F90">
              <w:rPr>
                <w:bCs/>
              </w:rPr>
              <w:t>Re</w:t>
            </w:r>
            <w:r w:rsidRPr="00202F90">
              <w:rPr>
                <w:bCs/>
                <w:lang w:val="ru-RU"/>
              </w:rPr>
              <w:t>/(1-</w:t>
            </w:r>
            <w:r w:rsidRPr="00202F90">
              <w:rPr>
                <w:bCs/>
              </w:rPr>
              <w:t>t</w:t>
            </w:r>
            <w:r w:rsidRPr="00202F90">
              <w:rPr>
                <w:bCs/>
                <w:lang w:val="ru-RU"/>
              </w:rPr>
              <w:t>)×</w:t>
            </w:r>
            <w:r w:rsidRPr="00202F90">
              <w:rPr>
                <w:bCs/>
              </w:rPr>
              <w:t>e</w:t>
            </w:r>
            <w:r w:rsidRPr="00202F90">
              <w:rPr>
                <w:bCs/>
                <w:lang w:val="ru-RU"/>
              </w:rPr>
              <w:t>/(</w:t>
            </w:r>
            <w:r w:rsidRPr="00202F90">
              <w:rPr>
                <w:bCs/>
              </w:rPr>
              <w:t>d</w:t>
            </w:r>
            <w:r w:rsidRPr="00202F90">
              <w:rPr>
                <w:bCs/>
                <w:lang w:val="ru-RU"/>
              </w:rPr>
              <w:t>+</w:t>
            </w:r>
            <w:r w:rsidRPr="00202F90">
              <w:rPr>
                <w:bCs/>
              </w:rPr>
              <w:t>e</w:t>
            </w:r>
            <w:r w:rsidRPr="00202F90">
              <w:rPr>
                <w:bCs/>
                <w:lang w:val="ru-RU"/>
              </w:rPr>
              <w:t xml:space="preserve">)+ </w:t>
            </w:r>
            <w:r w:rsidRPr="00202F90">
              <w:rPr>
                <w:bCs/>
              </w:rPr>
              <w:t>Rd</w:t>
            </w:r>
            <w:r w:rsidRPr="00202F90">
              <w:rPr>
                <w:bCs/>
                <w:lang w:val="ru-RU"/>
              </w:rPr>
              <w:t>×</w:t>
            </w:r>
            <w:r w:rsidRPr="00202F90">
              <w:rPr>
                <w:bCs/>
              </w:rPr>
              <w:t>d</w:t>
            </w:r>
            <w:r w:rsidRPr="00202F90">
              <w:rPr>
                <w:bCs/>
                <w:lang w:val="ru-RU"/>
              </w:rPr>
              <w:t>/(</w:t>
            </w:r>
            <w:r w:rsidRPr="00202F90">
              <w:rPr>
                <w:bCs/>
              </w:rPr>
              <w:t>d</w:t>
            </w:r>
            <w:r w:rsidRPr="00202F90">
              <w:rPr>
                <w:bCs/>
                <w:lang w:val="ru-RU"/>
              </w:rPr>
              <w:t>+</w:t>
            </w:r>
            <w:r w:rsidRPr="00202F90">
              <w:rPr>
                <w:bCs/>
              </w:rPr>
              <w:t>e</w:t>
            </w:r>
            <w:r w:rsidRPr="00202F90">
              <w:rPr>
                <w:bCs/>
                <w:lang w:val="ru-RU"/>
              </w:rPr>
              <w:t>)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A7366" w:rsidRPr="00202F90" w:rsidRDefault="006A7366" w:rsidP="003F1296">
            <w:pPr>
              <w:jc w:val="both"/>
              <w:rPr>
                <w:lang w:val="ru-RU"/>
              </w:rPr>
            </w:pPr>
            <w:r w:rsidRPr="00202F90">
              <w:rPr>
                <w:lang w:val="ru-RU"/>
              </w:rPr>
              <w:t>Определяется ежегодно</w:t>
            </w:r>
          </w:p>
          <w:p w:rsidR="006A7366" w:rsidRPr="00202F90" w:rsidRDefault="006A7366" w:rsidP="003F1296">
            <w:pPr>
              <w:jc w:val="both"/>
              <w:rPr>
                <w:lang w:val="ru-RU"/>
              </w:rPr>
            </w:pPr>
          </w:p>
        </w:tc>
      </w:tr>
    </w:tbl>
    <w:p w:rsidR="006A7366" w:rsidRPr="00202F90" w:rsidRDefault="006A7366" w:rsidP="00780CB5">
      <w:pPr>
        <w:ind w:firstLine="720"/>
        <w:jc w:val="both"/>
        <w:rPr>
          <w:lang w:val="ru-RU"/>
        </w:rPr>
      </w:pPr>
    </w:p>
    <w:p w:rsidR="006A7366" w:rsidRPr="00202F90" w:rsidRDefault="006A7366" w:rsidP="00780CB5">
      <w:pPr>
        <w:rPr>
          <w:lang w:val="ru-RU"/>
        </w:rPr>
      </w:pPr>
    </w:p>
    <w:p w:rsidR="006A7366" w:rsidRPr="00202F90" w:rsidRDefault="006A7366">
      <w:pPr>
        <w:rPr>
          <w:lang w:val="ru-RU"/>
        </w:rPr>
      </w:pPr>
    </w:p>
    <w:sectPr w:rsidR="006A7366" w:rsidRPr="00202F90" w:rsidSect="003F1296">
      <w:footerReference w:type="even" r:id="rId193"/>
      <w:footerReference w:type="default" r:id="rId194"/>
      <w:footerReference w:type="first" r:id="rId195"/>
      <w:pgSz w:w="12240" w:h="15840"/>
      <w:pgMar w:top="851" w:right="760" w:bottom="851" w:left="15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73" w:rsidRDefault="00E05F73">
      <w:r>
        <w:separator/>
      </w:r>
    </w:p>
  </w:endnote>
  <w:endnote w:type="continuationSeparator" w:id="0">
    <w:p w:rsidR="00E05F73" w:rsidRDefault="00E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F" w:rsidRDefault="007D7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7FF" w:rsidRDefault="007D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F" w:rsidRDefault="007D77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160">
      <w:rPr>
        <w:noProof/>
      </w:rPr>
      <w:t>2</w:t>
    </w:r>
    <w:r>
      <w:rPr>
        <w:noProof/>
      </w:rPr>
      <w:fldChar w:fldCharType="end"/>
    </w:r>
  </w:p>
  <w:p w:rsidR="007D77FF" w:rsidRDefault="007D77F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F" w:rsidRDefault="007D77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160">
      <w:rPr>
        <w:noProof/>
      </w:rPr>
      <w:t>1</w:t>
    </w:r>
    <w:r>
      <w:rPr>
        <w:noProof/>
      </w:rPr>
      <w:fldChar w:fldCharType="end"/>
    </w:r>
  </w:p>
  <w:p w:rsidR="007D77FF" w:rsidRDefault="007D7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73" w:rsidRDefault="00E05F73">
      <w:r>
        <w:separator/>
      </w:r>
    </w:p>
  </w:footnote>
  <w:footnote w:type="continuationSeparator" w:id="0">
    <w:p w:rsidR="00E05F73" w:rsidRDefault="00E0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CC3"/>
    <w:multiLevelType w:val="hybridMultilevel"/>
    <w:tmpl w:val="6FB87E9C"/>
    <w:lvl w:ilvl="0" w:tplc="D65879B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0BE57469"/>
    <w:multiLevelType w:val="hybridMultilevel"/>
    <w:tmpl w:val="CC709B80"/>
    <w:lvl w:ilvl="0" w:tplc="CC34790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477AE5"/>
    <w:multiLevelType w:val="multilevel"/>
    <w:tmpl w:val="0DC49E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0303053"/>
    <w:multiLevelType w:val="hybridMultilevel"/>
    <w:tmpl w:val="D56897F8"/>
    <w:lvl w:ilvl="0" w:tplc="2278D7F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30DDA"/>
    <w:multiLevelType w:val="hybridMultilevel"/>
    <w:tmpl w:val="9C0CE834"/>
    <w:lvl w:ilvl="0" w:tplc="91ACDBB0">
      <w:start w:val="18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2500F2"/>
    <w:multiLevelType w:val="multilevel"/>
    <w:tmpl w:val="38824E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4564914"/>
    <w:multiLevelType w:val="singleLevel"/>
    <w:tmpl w:val="75884E22"/>
    <w:lvl w:ilvl="0">
      <w:start w:val="2"/>
      <w:numFmt w:val="lowerLetter"/>
      <w:lvlText w:val="%1)"/>
      <w:legacy w:legacy="1" w:legacySpace="0" w:legacyIndent="209"/>
      <w:lvlJc w:val="left"/>
      <w:rPr>
        <w:rFonts w:ascii="Arial" w:hAnsi="Arial" w:cs="Times New Roman" w:hint="default"/>
      </w:rPr>
    </w:lvl>
  </w:abstractNum>
  <w:abstractNum w:abstractNumId="7">
    <w:nsid w:val="190D3E4E"/>
    <w:multiLevelType w:val="hybridMultilevel"/>
    <w:tmpl w:val="F684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B681562"/>
    <w:multiLevelType w:val="hybridMultilevel"/>
    <w:tmpl w:val="AB3244AC"/>
    <w:lvl w:ilvl="0" w:tplc="7E5AE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1743D0"/>
    <w:multiLevelType w:val="multilevel"/>
    <w:tmpl w:val="45786D0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D672A67"/>
    <w:multiLevelType w:val="multilevel"/>
    <w:tmpl w:val="E78C9A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33"/>
        </w:tabs>
        <w:ind w:left="1433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46"/>
        </w:tabs>
        <w:ind w:left="2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32"/>
        </w:tabs>
        <w:ind w:left="3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05"/>
        </w:tabs>
        <w:ind w:left="500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18"/>
        </w:tabs>
        <w:ind w:left="5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91"/>
        </w:tabs>
        <w:ind w:left="679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864"/>
        </w:tabs>
        <w:ind w:left="7864" w:hanging="2160"/>
      </w:pPr>
      <w:rPr>
        <w:rFonts w:cs="Times New Roman"/>
      </w:rPr>
    </w:lvl>
  </w:abstractNum>
  <w:abstractNum w:abstractNumId="11">
    <w:nsid w:val="26FC485D"/>
    <w:multiLevelType w:val="multilevel"/>
    <w:tmpl w:val="1BCA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2D545BA"/>
    <w:multiLevelType w:val="hybridMultilevel"/>
    <w:tmpl w:val="0C78D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92D91"/>
    <w:multiLevelType w:val="singleLevel"/>
    <w:tmpl w:val="B61C06EC"/>
    <w:lvl w:ilvl="0">
      <w:start w:val="2"/>
      <w:numFmt w:val="decimal"/>
      <w:lvlText w:val="(%1)"/>
      <w:legacy w:legacy="1" w:legacySpace="0" w:legacyIndent="266"/>
      <w:lvlJc w:val="left"/>
      <w:rPr>
        <w:rFonts w:ascii="Arial" w:hAnsi="Arial" w:cs="Times New Roman" w:hint="default"/>
      </w:rPr>
    </w:lvl>
  </w:abstractNum>
  <w:abstractNum w:abstractNumId="14">
    <w:nsid w:val="3AC01AFE"/>
    <w:multiLevelType w:val="multilevel"/>
    <w:tmpl w:val="2A6E4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3C461996"/>
    <w:multiLevelType w:val="hybridMultilevel"/>
    <w:tmpl w:val="99E8E83E"/>
    <w:lvl w:ilvl="0" w:tplc="32BCD81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2266FA"/>
    <w:multiLevelType w:val="hybridMultilevel"/>
    <w:tmpl w:val="F182CE30"/>
    <w:lvl w:ilvl="0" w:tplc="06A07A9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EF921C4"/>
    <w:multiLevelType w:val="multilevel"/>
    <w:tmpl w:val="346430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4150594B"/>
    <w:multiLevelType w:val="hybridMultilevel"/>
    <w:tmpl w:val="2632D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A66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8735A0"/>
    <w:multiLevelType w:val="multilevel"/>
    <w:tmpl w:val="F40880B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7E27E2C"/>
    <w:multiLevelType w:val="hybridMultilevel"/>
    <w:tmpl w:val="FF96B05A"/>
    <w:lvl w:ilvl="0" w:tplc="45BE1F6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486F0F5A"/>
    <w:multiLevelType w:val="singleLevel"/>
    <w:tmpl w:val="3BFCA808"/>
    <w:lvl w:ilvl="0">
      <w:start w:val="1"/>
      <w:numFmt w:val="lowerLetter"/>
      <w:lvlText w:val="%1)"/>
      <w:legacy w:legacy="1" w:legacySpace="0" w:legacyIndent="209"/>
      <w:lvlJc w:val="left"/>
      <w:rPr>
        <w:rFonts w:ascii="Arial" w:hAnsi="Arial" w:cs="Times New Roman" w:hint="default"/>
      </w:rPr>
    </w:lvl>
  </w:abstractNum>
  <w:abstractNum w:abstractNumId="22">
    <w:nsid w:val="4B2B771D"/>
    <w:multiLevelType w:val="hybridMultilevel"/>
    <w:tmpl w:val="8C262008"/>
    <w:lvl w:ilvl="0" w:tplc="E3A011B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E6D029B"/>
    <w:multiLevelType w:val="hybridMultilevel"/>
    <w:tmpl w:val="367EFAFC"/>
    <w:lvl w:ilvl="0" w:tplc="2278D7F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FEA0A99"/>
    <w:multiLevelType w:val="multilevel"/>
    <w:tmpl w:val="F73C731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30F30CF"/>
    <w:multiLevelType w:val="hybridMultilevel"/>
    <w:tmpl w:val="D5FA6380"/>
    <w:lvl w:ilvl="0" w:tplc="521A2340">
      <w:start w:val="1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EB079A"/>
    <w:multiLevelType w:val="multilevel"/>
    <w:tmpl w:val="A4DCFA3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5A234867"/>
    <w:multiLevelType w:val="hybridMultilevel"/>
    <w:tmpl w:val="B4C6A3CC"/>
    <w:lvl w:ilvl="0" w:tplc="157E06E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402E7E"/>
    <w:multiLevelType w:val="singleLevel"/>
    <w:tmpl w:val="822A0288"/>
    <w:lvl w:ilvl="0">
      <w:start w:val="1"/>
      <w:numFmt w:val="lowerLetter"/>
      <w:lvlText w:val="%1)"/>
      <w:legacy w:legacy="1" w:legacySpace="0" w:legacyIndent="195"/>
      <w:lvlJc w:val="left"/>
      <w:rPr>
        <w:rFonts w:ascii="Arial" w:hAnsi="Arial" w:cs="Times New Roman" w:hint="default"/>
      </w:rPr>
    </w:lvl>
  </w:abstractNum>
  <w:abstractNum w:abstractNumId="29">
    <w:nsid w:val="615B31C4"/>
    <w:multiLevelType w:val="hybridMultilevel"/>
    <w:tmpl w:val="B3EC10CA"/>
    <w:lvl w:ilvl="0" w:tplc="CE1CBFBA">
      <w:start w:val="14"/>
      <w:numFmt w:val="decimal"/>
      <w:lvlText w:val="%1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29F2883"/>
    <w:multiLevelType w:val="multilevel"/>
    <w:tmpl w:val="B6F2F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63770D77"/>
    <w:multiLevelType w:val="multilevel"/>
    <w:tmpl w:val="A5C4C0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6C747934"/>
    <w:multiLevelType w:val="hybridMultilevel"/>
    <w:tmpl w:val="846EE094"/>
    <w:lvl w:ilvl="0" w:tplc="2278D7F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99759E5"/>
    <w:multiLevelType w:val="singleLevel"/>
    <w:tmpl w:val="BC5E1076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Times New Roman" w:hint="default"/>
      </w:rPr>
    </w:lvl>
  </w:abstractNum>
  <w:abstractNum w:abstractNumId="34">
    <w:nsid w:val="7BD74B3A"/>
    <w:multiLevelType w:val="hybridMultilevel"/>
    <w:tmpl w:val="68C6FBBA"/>
    <w:lvl w:ilvl="0" w:tplc="CF8005B6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D5D3856"/>
    <w:multiLevelType w:val="multilevel"/>
    <w:tmpl w:val="0D20D874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7DA56865"/>
    <w:multiLevelType w:val="singleLevel"/>
    <w:tmpl w:val="BC5E1076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"/>
  </w:num>
  <w:num w:numId="6">
    <w:abstractNumId w:val="24"/>
  </w:num>
  <w:num w:numId="7">
    <w:abstractNumId w:val="9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0"/>
  </w:num>
  <w:num w:numId="13">
    <w:abstractNumId w:val="5"/>
  </w:num>
  <w:num w:numId="14">
    <w:abstractNumId w:val="2"/>
  </w:num>
  <w:num w:numId="15">
    <w:abstractNumId w:val="32"/>
  </w:num>
  <w:num w:numId="16">
    <w:abstractNumId w:val="7"/>
  </w:num>
  <w:num w:numId="17">
    <w:abstractNumId w:val="23"/>
  </w:num>
  <w:num w:numId="18">
    <w:abstractNumId w:val="3"/>
  </w:num>
  <w:num w:numId="19">
    <w:abstractNumId w:val="0"/>
  </w:num>
  <w:num w:numId="20">
    <w:abstractNumId w:val="17"/>
  </w:num>
  <w:num w:numId="21">
    <w:abstractNumId w:val="31"/>
  </w:num>
  <w:num w:numId="22">
    <w:abstractNumId w:val="25"/>
  </w:num>
  <w:num w:numId="23">
    <w:abstractNumId w:val="27"/>
  </w:num>
  <w:num w:numId="24">
    <w:abstractNumId w:val="29"/>
  </w:num>
  <w:num w:numId="25">
    <w:abstractNumId w:val="16"/>
  </w:num>
  <w:num w:numId="26">
    <w:abstractNumId w:val="4"/>
  </w:num>
  <w:num w:numId="27">
    <w:abstractNumId w:val="20"/>
  </w:num>
  <w:num w:numId="28">
    <w:abstractNumId w:val="34"/>
  </w:num>
  <w:num w:numId="29">
    <w:abstractNumId w:val="22"/>
  </w:num>
  <w:num w:numId="30">
    <w:abstractNumId w:val="33"/>
  </w:num>
  <w:num w:numId="31">
    <w:abstractNumId w:val="21"/>
  </w:num>
  <w:num w:numId="32">
    <w:abstractNumId w:val="28"/>
  </w:num>
  <w:num w:numId="33">
    <w:abstractNumId w:val="13"/>
  </w:num>
  <w:num w:numId="34">
    <w:abstractNumId w:val="36"/>
  </w:num>
  <w:num w:numId="35">
    <w:abstractNumId w:val="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8CC"/>
    <w:rsid w:val="0000212B"/>
    <w:rsid w:val="00012986"/>
    <w:rsid w:val="000357D4"/>
    <w:rsid w:val="000419FC"/>
    <w:rsid w:val="00043EEF"/>
    <w:rsid w:val="00065C91"/>
    <w:rsid w:val="00083D65"/>
    <w:rsid w:val="00090C6C"/>
    <w:rsid w:val="000C1759"/>
    <w:rsid w:val="000D0778"/>
    <w:rsid w:val="000D170B"/>
    <w:rsid w:val="000E2881"/>
    <w:rsid w:val="00100B3E"/>
    <w:rsid w:val="0010299D"/>
    <w:rsid w:val="00105B92"/>
    <w:rsid w:val="00131A6F"/>
    <w:rsid w:val="00162CC8"/>
    <w:rsid w:val="0016518A"/>
    <w:rsid w:val="00171145"/>
    <w:rsid w:val="00180B15"/>
    <w:rsid w:val="001876D3"/>
    <w:rsid w:val="00190191"/>
    <w:rsid w:val="001A59BF"/>
    <w:rsid w:val="001B00AD"/>
    <w:rsid w:val="001B60BB"/>
    <w:rsid w:val="001C07F5"/>
    <w:rsid w:val="001E1ECC"/>
    <w:rsid w:val="001F0E26"/>
    <w:rsid w:val="00202651"/>
    <w:rsid w:val="00202F90"/>
    <w:rsid w:val="00210815"/>
    <w:rsid w:val="00215301"/>
    <w:rsid w:val="00223594"/>
    <w:rsid w:val="00223E19"/>
    <w:rsid w:val="002300C8"/>
    <w:rsid w:val="0023172E"/>
    <w:rsid w:val="00232D3F"/>
    <w:rsid w:val="0023381F"/>
    <w:rsid w:val="00236ACE"/>
    <w:rsid w:val="00246DFF"/>
    <w:rsid w:val="0025017F"/>
    <w:rsid w:val="0026208D"/>
    <w:rsid w:val="0029259D"/>
    <w:rsid w:val="002958A1"/>
    <w:rsid w:val="002A6874"/>
    <w:rsid w:val="002B2D62"/>
    <w:rsid w:val="002B538B"/>
    <w:rsid w:val="002D5A98"/>
    <w:rsid w:val="00304D8B"/>
    <w:rsid w:val="00321AE7"/>
    <w:rsid w:val="00335A22"/>
    <w:rsid w:val="00335C4B"/>
    <w:rsid w:val="00337928"/>
    <w:rsid w:val="003533B8"/>
    <w:rsid w:val="00354302"/>
    <w:rsid w:val="003563A9"/>
    <w:rsid w:val="00357070"/>
    <w:rsid w:val="00370AA6"/>
    <w:rsid w:val="00374D18"/>
    <w:rsid w:val="00377A7D"/>
    <w:rsid w:val="003A3160"/>
    <w:rsid w:val="003B3E4D"/>
    <w:rsid w:val="003B48CE"/>
    <w:rsid w:val="003C353C"/>
    <w:rsid w:val="003F1296"/>
    <w:rsid w:val="00412D0A"/>
    <w:rsid w:val="00430A1B"/>
    <w:rsid w:val="004501F4"/>
    <w:rsid w:val="00455CF6"/>
    <w:rsid w:val="00461B47"/>
    <w:rsid w:val="0047606B"/>
    <w:rsid w:val="0047735F"/>
    <w:rsid w:val="004948CC"/>
    <w:rsid w:val="004C031C"/>
    <w:rsid w:val="004C4D93"/>
    <w:rsid w:val="004C62D2"/>
    <w:rsid w:val="005103D3"/>
    <w:rsid w:val="005134C2"/>
    <w:rsid w:val="00513523"/>
    <w:rsid w:val="005335C7"/>
    <w:rsid w:val="005366EC"/>
    <w:rsid w:val="00543671"/>
    <w:rsid w:val="00544F44"/>
    <w:rsid w:val="00551AE1"/>
    <w:rsid w:val="005535F4"/>
    <w:rsid w:val="00581FAE"/>
    <w:rsid w:val="0058296E"/>
    <w:rsid w:val="00593130"/>
    <w:rsid w:val="005A265C"/>
    <w:rsid w:val="005B7C83"/>
    <w:rsid w:val="005C4757"/>
    <w:rsid w:val="005D12B5"/>
    <w:rsid w:val="005E1164"/>
    <w:rsid w:val="005E7A25"/>
    <w:rsid w:val="006040A9"/>
    <w:rsid w:val="00605CA3"/>
    <w:rsid w:val="006135B3"/>
    <w:rsid w:val="00642C7E"/>
    <w:rsid w:val="0064600D"/>
    <w:rsid w:val="006468B5"/>
    <w:rsid w:val="0065441D"/>
    <w:rsid w:val="006802DF"/>
    <w:rsid w:val="00680ED7"/>
    <w:rsid w:val="00694C17"/>
    <w:rsid w:val="0069637A"/>
    <w:rsid w:val="0069750F"/>
    <w:rsid w:val="006A5D98"/>
    <w:rsid w:val="006A7366"/>
    <w:rsid w:val="006C77EE"/>
    <w:rsid w:val="006E490D"/>
    <w:rsid w:val="006E4FD1"/>
    <w:rsid w:val="00774451"/>
    <w:rsid w:val="00777C20"/>
    <w:rsid w:val="00780CB5"/>
    <w:rsid w:val="007C16BF"/>
    <w:rsid w:val="007D1A0F"/>
    <w:rsid w:val="007D6EB6"/>
    <w:rsid w:val="007D77FF"/>
    <w:rsid w:val="008108D3"/>
    <w:rsid w:val="00822712"/>
    <w:rsid w:val="00824382"/>
    <w:rsid w:val="00825B45"/>
    <w:rsid w:val="00834E9C"/>
    <w:rsid w:val="00865142"/>
    <w:rsid w:val="00871BBA"/>
    <w:rsid w:val="00873FDA"/>
    <w:rsid w:val="00875E25"/>
    <w:rsid w:val="00875F2A"/>
    <w:rsid w:val="00890AED"/>
    <w:rsid w:val="00891933"/>
    <w:rsid w:val="008B0FE2"/>
    <w:rsid w:val="008C46F4"/>
    <w:rsid w:val="008D2CC4"/>
    <w:rsid w:val="008D46F5"/>
    <w:rsid w:val="008D761E"/>
    <w:rsid w:val="008E1050"/>
    <w:rsid w:val="008E2EDD"/>
    <w:rsid w:val="008F73D0"/>
    <w:rsid w:val="00901718"/>
    <w:rsid w:val="00932714"/>
    <w:rsid w:val="00932FFF"/>
    <w:rsid w:val="00941FBE"/>
    <w:rsid w:val="00957E1D"/>
    <w:rsid w:val="009607C3"/>
    <w:rsid w:val="00960FB7"/>
    <w:rsid w:val="00966C50"/>
    <w:rsid w:val="00971298"/>
    <w:rsid w:val="00977BE7"/>
    <w:rsid w:val="0098404E"/>
    <w:rsid w:val="009A0D0C"/>
    <w:rsid w:val="009B44C2"/>
    <w:rsid w:val="009B6DBD"/>
    <w:rsid w:val="009C64BB"/>
    <w:rsid w:val="009D48EF"/>
    <w:rsid w:val="009D6117"/>
    <w:rsid w:val="009F589D"/>
    <w:rsid w:val="009F7554"/>
    <w:rsid w:val="00A026C7"/>
    <w:rsid w:val="00A079EA"/>
    <w:rsid w:val="00A23088"/>
    <w:rsid w:val="00A258CB"/>
    <w:rsid w:val="00A25E0A"/>
    <w:rsid w:val="00A37AED"/>
    <w:rsid w:val="00A44A1B"/>
    <w:rsid w:val="00A44C16"/>
    <w:rsid w:val="00A66504"/>
    <w:rsid w:val="00A72649"/>
    <w:rsid w:val="00A84316"/>
    <w:rsid w:val="00A90A12"/>
    <w:rsid w:val="00A9730F"/>
    <w:rsid w:val="00AA602F"/>
    <w:rsid w:val="00AA6E11"/>
    <w:rsid w:val="00AB41E6"/>
    <w:rsid w:val="00AC047C"/>
    <w:rsid w:val="00AC4A94"/>
    <w:rsid w:val="00AC7402"/>
    <w:rsid w:val="00AE1FBD"/>
    <w:rsid w:val="00AE56D2"/>
    <w:rsid w:val="00AF13D2"/>
    <w:rsid w:val="00AF4730"/>
    <w:rsid w:val="00B142FC"/>
    <w:rsid w:val="00B16BBF"/>
    <w:rsid w:val="00B26C4A"/>
    <w:rsid w:val="00B37D2E"/>
    <w:rsid w:val="00B40C8A"/>
    <w:rsid w:val="00B46FDA"/>
    <w:rsid w:val="00B656A7"/>
    <w:rsid w:val="00B906F9"/>
    <w:rsid w:val="00B91995"/>
    <w:rsid w:val="00BC0B16"/>
    <w:rsid w:val="00BC305F"/>
    <w:rsid w:val="00BC3386"/>
    <w:rsid w:val="00BF5E8B"/>
    <w:rsid w:val="00C06F95"/>
    <w:rsid w:val="00C1642D"/>
    <w:rsid w:val="00C21DAE"/>
    <w:rsid w:val="00C30411"/>
    <w:rsid w:val="00C348B7"/>
    <w:rsid w:val="00C35312"/>
    <w:rsid w:val="00C4743A"/>
    <w:rsid w:val="00C85463"/>
    <w:rsid w:val="00CA42C4"/>
    <w:rsid w:val="00CB572B"/>
    <w:rsid w:val="00CC45D2"/>
    <w:rsid w:val="00D0172C"/>
    <w:rsid w:val="00D202EE"/>
    <w:rsid w:val="00D236BB"/>
    <w:rsid w:val="00D27211"/>
    <w:rsid w:val="00D51466"/>
    <w:rsid w:val="00D66CE7"/>
    <w:rsid w:val="00D76EE6"/>
    <w:rsid w:val="00D80FF2"/>
    <w:rsid w:val="00D81A61"/>
    <w:rsid w:val="00D92953"/>
    <w:rsid w:val="00D93984"/>
    <w:rsid w:val="00DA168E"/>
    <w:rsid w:val="00DB3C19"/>
    <w:rsid w:val="00DF103D"/>
    <w:rsid w:val="00E00D45"/>
    <w:rsid w:val="00E05F73"/>
    <w:rsid w:val="00E073A3"/>
    <w:rsid w:val="00E14E1E"/>
    <w:rsid w:val="00E2016F"/>
    <w:rsid w:val="00E22338"/>
    <w:rsid w:val="00E22BF5"/>
    <w:rsid w:val="00E23E3B"/>
    <w:rsid w:val="00E341AB"/>
    <w:rsid w:val="00E45AFB"/>
    <w:rsid w:val="00E52385"/>
    <w:rsid w:val="00E55183"/>
    <w:rsid w:val="00E70BC0"/>
    <w:rsid w:val="00E70DA0"/>
    <w:rsid w:val="00E72489"/>
    <w:rsid w:val="00E839B8"/>
    <w:rsid w:val="00E86465"/>
    <w:rsid w:val="00E905AB"/>
    <w:rsid w:val="00EB4CEA"/>
    <w:rsid w:val="00EC132B"/>
    <w:rsid w:val="00EC46C0"/>
    <w:rsid w:val="00EC5656"/>
    <w:rsid w:val="00ED0DC6"/>
    <w:rsid w:val="00ED7AE2"/>
    <w:rsid w:val="00EE4C93"/>
    <w:rsid w:val="00EE7D27"/>
    <w:rsid w:val="00EF329C"/>
    <w:rsid w:val="00EF4793"/>
    <w:rsid w:val="00F04D43"/>
    <w:rsid w:val="00F070C7"/>
    <w:rsid w:val="00F213D3"/>
    <w:rsid w:val="00F223E9"/>
    <w:rsid w:val="00F3518C"/>
    <w:rsid w:val="00F512D8"/>
    <w:rsid w:val="00F569E1"/>
    <w:rsid w:val="00F6366D"/>
    <w:rsid w:val="00F72AF1"/>
    <w:rsid w:val="00F937B4"/>
    <w:rsid w:val="00FA1940"/>
    <w:rsid w:val="00FA785C"/>
    <w:rsid w:val="00FB5E66"/>
    <w:rsid w:val="00FC0E8B"/>
    <w:rsid w:val="00FC2F9A"/>
    <w:rsid w:val="00FD5AA6"/>
    <w:rsid w:val="00FE1CFE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0CB5"/>
    <w:pPr>
      <w:keepNext/>
      <w:ind w:left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0CB5"/>
    <w:pPr>
      <w:keepNext/>
      <w:spacing w:line="360" w:lineRule="auto"/>
      <w:ind w:left="720"/>
      <w:jc w:val="center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80C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9"/>
    <w:locked/>
    <w:rsid w:val="00780CB5"/>
    <w:rPr>
      <w:rFonts w:ascii="Calibri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0CB5"/>
    <w:pPr>
      <w:ind w:left="720"/>
    </w:pPr>
  </w:style>
  <w:style w:type="character" w:customStyle="1" w:styleId="BodyTextIndentChar">
    <w:name w:val="Body Text Indent Char"/>
    <w:link w:val="BodyTextIndent"/>
    <w:uiPriority w:val="99"/>
    <w:locked/>
    <w:rsid w:val="00780C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C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80C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80C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0CB5"/>
    <w:pPr>
      <w:spacing w:before="240" w:after="240"/>
      <w:jc w:val="center"/>
    </w:pPr>
  </w:style>
  <w:style w:type="character" w:customStyle="1" w:styleId="BodyTextChar">
    <w:name w:val="Body Text Char"/>
    <w:link w:val="BodyText"/>
    <w:uiPriority w:val="99"/>
    <w:locked/>
    <w:rsid w:val="00780CB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0CB5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0CB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780C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0C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80CB5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80CB5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0CB5"/>
    <w:rPr>
      <w:b/>
      <w:bCs/>
    </w:rPr>
  </w:style>
  <w:style w:type="character" w:customStyle="1" w:styleId="CommentSubjectChar1">
    <w:name w:val="Comment Subject Char1"/>
    <w:uiPriority w:val="99"/>
    <w:semiHidden/>
    <w:rsid w:val="004522C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">
    <w:name w:val="Тема примечания Знак1"/>
    <w:uiPriority w:val="99"/>
    <w:semiHidden/>
    <w:rsid w:val="00780CB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80CB5"/>
    <w:pPr>
      <w:ind w:firstLine="567"/>
      <w:jc w:val="both"/>
    </w:pPr>
  </w:style>
  <w:style w:type="paragraph" w:customStyle="1" w:styleId="Style13">
    <w:name w:val="Style13"/>
    <w:basedOn w:val="Normal"/>
    <w:uiPriority w:val="99"/>
    <w:rsid w:val="00780CB5"/>
    <w:pPr>
      <w:widowControl w:val="0"/>
      <w:autoSpaceDE w:val="0"/>
      <w:autoSpaceDN w:val="0"/>
      <w:adjustRightInd w:val="0"/>
      <w:spacing w:line="199" w:lineRule="exact"/>
      <w:ind w:firstLine="252"/>
      <w:jc w:val="both"/>
    </w:pPr>
    <w:rPr>
      <w:rFonts w:ascii="Arial" w:hAnsi="Arial"/>
      <w:lang w:val="ru-RU" w:eastAsia="ru-RU"/>
    </w:rPr>
  </w:style>
  <w:style w:type="paragraph" w:customStyle="1" w:styleId="Style15">
    <w:name w:val="Style15"/>
    <w:basedOn w:val="Normal"/>
    <w:uiPriority w:val="99"/>
    <w:rsid w:val="00780CB5"/>
    <w:pPr>
      <w:widowControl w:val="0"/>
      <w:autoSpaceDE w:val="0"/>
      <w:autoSpaceDN w:val="0"/>
      <w:adjustRightInd w:val="0"/>
      <w:spacing w:line="205" w:lineRule="exact"/>
      <w:ind w:firstLine="259"/>
      <w:jc w:val="both"/>
    </w:pPr>
    <w:rPr>
      <w:rFonts w:ascii="Arial" w:hAnsi="Arial"/>
      <w:lang w:val="ru-RU" w:eastAsia="ru-RU"/>
    </w:rPr>
  </w:style>
  <w:style w:type="paragraph" w:customStyle="1" w:styleId="Style19">
    <w:name w:val="Style19"/>
    <w:basedOn w:val="Normal"/>
    <w:uiPriority w:val="99"/>
    <w:rsid w:val="00780CB5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Arial" w:hAnsi="Arial"/>
      <w:lang w:val="ru-RU" w:eastAsia="ru-RU"/>
    </w:rPr>
  </w:style>
  <w:style w:type="paragraph" w:customStyle="1" w:styleId="Style32">
    <w:name w:val="Style32"/>
    <w:basedOn w:val="Normal"/>
    <w:uiPriority w:val="99"/>
    <w:rsid w:val="00780CB5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  <w:lang w:val="ru-RU" w:eastAsia="ru-RU"/>
    </w:rPr>
  </w:style>
  <w:style w:type="character" w:customStyle="1" w:styleId="FontStyle58">
    <w:name w:val="Font Style58"/>
    <w:uiPriority w:val="99"/>
    <w:rsid w:val="00780CB5"/>
    <w:rPr>
      <w:rFonts w:ascii="Arial" w:hAnsi="Arial"/>
      <w:b/>
      <w:sz w:val="18"/>
    </w:rPr>
  </w:style>
  <w:style w:type="character" w:customStyle="1" w:styleId="FontStyle61">
    <w:name w:val="Font Style61"/>
    <w:uiPriority w:val="99"/>
    <w:rsid w:val="00780CB5"/>
    <w:rPr>
      <w:rFonts w:ascii="Arial" w:hAnsi="Arial"/>
      <w:sz w:val="18"/>
    </w:rPr>
  </w:style>
  <w:style w:type="character" w:customStyle="1" w:styleId="FontStyle65">
    <w:name w:val="Font Style65"/>
    <w:uiPriority w:val="99"/>
    <w:rsid w:val="00780CB5"/>
    <w:rPr>
      <w:rFonts w:ascii="Arial" w:hAnsi="Arial"/>
      <w:i/>
      <w:sz w:val="18"/>
    </w:rPr>
  </w:style>
  <w:style w:type="character" w:styleId="Strong">
    <w:name w:val="Strong"/>
    <w:uiPriority w:val="99"/>
    <w:qFormat/>
    <w:rsid w:val="00780CB5"/>
    <w:rPr>
      <w:rFonts w:cs="Times New Roman"/>
      <w:b/>
    </w:rPr>
  </w:style>
  <w:style w:type="paragraph" w:customStyle="1" w:styleId="a">
    <w:name w:val="Содержимое таблицы"/>
    <w:basedOn w:val="Normal"/>
    <w:uiPriority w:val="99"/>
    <w:rsid w:val="00780CB5"/>
    <w:pPr>
      <w:suppressLineNumbers/>
      <w:suppressAutoHyphens/>
    </w:pPr>
    <w:rPr>
      <w:lang w:val="ru-RU" w:eastAsia="ar-SA"/>
    </w:rPr>
  </w:style>
  <w:style w:type="character" w:styleId="Hyperlink">
    <w:name w:val="Hyperlink"/>
    <w:uiPriority w:val="99"/>
    <w:rsid w:val="00780CB5"/>
    <w:rPr>
      <w:rFonts w:cs="Times New Roman"/>
      <w:color w:val="0000FF"/>
      <w:u w:val="single"/>
    </w:rPr>
  </w:style>
  <w:style w:type="paragraph" w:customStyle="1" w:styleId="Normal0">
    <w:name w:val="[Normal]"/>
    <w:uiPriority w:val="99"/>
    <w:rsid w:val="00780CB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80C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780CB5"/>
    <w:rPr>
      <w:rFonts w:ascii="Times New Roman" w:hAnsi="Times New Roman" w:cs="Times New Roman"/>
      <w:sz w:val="24"/>
      <w:szCs w:val="24"/>
      <w:lang w:val="en-US"/>
    </w:rPr>
  </w:style>
  <w:style w:type="character" w:customStyle="1" w:styleId="docheader">
    <w:name w:val="doc_header"/>
    <w:uiPriority w:val="99"/>
    <w:rsid w:val="00780CB5"/>
    <w:rPr>
      <w:rFonts w:cs="Times New Roman"/>
    </w:rPr>
  </w:style>
  <w:style w:type="character" w:customStyle="1" w:styleId="docblue">
    <w:name w:val="doc_blue"/>
    <w:rsid w:val="005E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hyperlink" Target="http://pages.stern.nyu.edu/~adamodar/" TargetMode="External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hyperlink" Target="http://pages.stern.nyu.edu/~adamodar/" TargetMode="Externa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hyperlink" Target="http://www.federalreserve.gov" TargetMode="Externa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footer" Target="footer3.xml"/><Relationship Id="rId190" Type="http://schemas.openxmlformats.org/officeDocument/2006/relationships/hyperlink" Target="http://pages.stern.nyu.edu/~adamodar/" TargetMode="Externa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fontTable" Target="fontTable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12395</Words>
  <Characters>70656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Tatiana TB. Bucur</cp:lastModifiedBy>
  <cp:revision>8</cp:revision>
  <cp:lastPrinted>2014-09-16T10:39:00Z</cp:lastPrinted>
  <dcterms:created xsi:type="dcterms:W3CDTF">2014-11-25T07:19:00Z</dcterms:created>
  <dcterms:modified xsi:type="dcterms:W3CDTF">2018-04-03T11:43:00Z</dcterms:modified>
</cp:coreProperties>
</file>