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tblInd w:w="218" w:type="dxa"/>
        <w:tblLook w:val="04A0" w:firstRow="1" w:lastRow="0" w:firstColumn="1" w:lastColumn="0" w:noHBand="0" w:noVBand="1"/>
      </w:tblPr>
      <w:tblGrid>
        <w:gridCol w:w="3047"/>
        <w:gridCol w:w="894"/>
        <w:gridCol w:w="965"/>
        <w:gridCol w:w="681"/>
        <w:gridCol w:w="735"/>
        <w:gridCol w:w="838"/>
        <w:gridCol w:w="504"/>
        <w:gridCol w:w="644"/>
        <w:gridCol w:w="708"/>
        <w:gridCol w:w="709"/>
        <w:gridCol w:w="700"/>
      </w:tblGrid>
      <w:tr w:rsidR="00A4041F" w:rsidRPr="00A23503" w:rsidTr="00EE7C00">
        <w:trPr>
          <w:jc w:val="center"/>
        </w:trPr>
        <w:tc>
          <w:tcPr>
            <w:tcW w:w="10425" w:type="dxa"/>
            <w:gridSpan w:val="11"/>
            <w:tcMar>
              <w:top w:w="15" w:type="dxa"/>
              <w:left w:w="35" w:type="dxa"/>
              <w:bottom w:w="15" w:type="dxa"/>
              <w:right w:w="35" w:type="dxa"/>
            </w:tcMar>
            <w:hideMark/>
          </w:tcPr>
          <w:p w:rsidR="00A4041F" w:rsidRPr="00A23503" w:rsidRDefault="00A4041F" w:rsidP="00EE7C00">
            <w:pPr>
              <w:jc w:val="right"/>
              <w:rPr>
                <w:sz w:val="20"/>
              </w:rPr>
            </w:pPr>
            <w:r w:rsidRPr="00A23503">
              <w:rPr>
                <w:sz w:val="20"/>
              </w:rPr>
              <w:t>„</w:t>
            </w:r>
            <w:r>
              <w:rPr>
                <w:sz w:val="20"/>
                <w:lang w:val="ru-RU"/>
              </w:rPr>
              <w:t>Приложение № 3</w:t>
            </w:r>
            <w:r w:rsidRPr="00A23503">
              <w:rPr>
                <w:sz w:val="20"/>
              </w:rPr>
              <w:t xml:space="preserve"> </w:t>
            </w:r>
          </w:p>
          <w:p w:rsidR="00A4041F" w:rsidRPr="009119CA" w:rsidRDefault="00A4041F" w:rsidP="00EE7C00">
            <w:pPr>
              <w:pStyle w:val="rg"/>
              <w:rPr>
                <w:sz w:val="20"/>
                <w:szCs w:val="20"/>
                <w:lang w:val="ru-RU"/>
              </w:rPr>
            </w:pPr>
            <w:r>
              <w:rPr>
                <w:sz w:val="20"/>
                <w:lang w:val="ru-RU"/>
              </w:rPr>
              <w:t xml:space="preserve">к Положению </w:t>
            </w:r>
            <w:r w:rsidRPr="009119CA">
              <w:rPr>
                <w:sz w:val="20"/>
                <w:szCs w:val="20"/>
                <w:lang w:val="ru-RU"/>
              </w:rPr>
              <w:t xml:space="preserve">о маржах платежеспособности </w:t>
            </w:r>
          </w:p>
          <w:p w:rsidR="00A4041F" w:rsidRPr="009119CA" w:rsidRDefault="00A4041F" w:rsidP="00EE7C00">
            <w:pPr>
              <w:pStyle w:val="rg"/>
              <w:rPr>
                <w:sz w:val="20"/>
                <w:szCs w:val="20"/>
                <w:lang w:val="ru-RU"/>
              </w:rPr>
            </w:pPr>
            <w:r w:rsidRPr="009119CA">
              <w:rPr>
                <w:sz w:val="20"/>
                <w:szCs w:val="20"/>
                <w:lang w:val="ru-RU"/>
              </w:rPr>
              <w:t xml:space="preserve">страховщика (перестраховщика), утвержденного </w:t>
            </w:r>
          </w:p>
          <w:p w:rsidR="00A4041F" w:rsidRPr="009119CA" w:rsidRDefault="00A4041F" w:rsidP="00EE7C00">
            <w:pPr>
              <w:pStyle w:val="rg"/>
              <w:rPr>
                <w:sz w:val="20"/>
                <w:szCs w:val="20"/>
                <w:lang w:val="ru-RU"/>
              </w:rPr>
            </w:pPr>
            <w:r w:rsidRPr="009119CA">
              <w:rPr>
                <w:sz w:val="20"/>
                <w:szCs w:val="20"/>
                <w:lang w:val="ru-RU"/>
              </w:rPr>
              <w:t xml:space="preserve">Постановлением Национальной комиссии </w:t>
            </w:r>
          </w:p>
          <w:p w:rsidR="00A4041F" w:rsidRPr="009119CA" w:rsidRDefault="00A4041F" w:rsidP="00EE7C00">
            <w:pPr>
              <w:pStyle w:val="rg"/>
              <w:rPr>
                <w:sz w:val="20"/>
                <w:szCs w:val="20"/>
                <w:lang w:val="ru-RU"/>
              </w:rPr>
            </w:pPr>
            <w:r w:rsidRPr="009119CA">
              <w:rPr>
                <w:sz w:val="20"/>
                <w:szCs w:val="20"/>
                <w:lang w:val="ru-RU"/>
              </w:rPr>
              <w:t xml:space="preserve">по финансовому рынку </w:t>
            </w:r>
          </w:p>
          <w:p w:rsidR="00A4041F" w:rsidRPr="001603AE" w:rsidRDefault="00A4041F" w:rsidP="00EE7C00">
            <w:pPr>
              <w:pStyle w:val="rg"/>
              <w:rPr>
                <w:sz w:val="20"/>
                <w:szCs w:val="20"/>
                <w:lang w:val="ru-RU"/>
              </w:rPr>
            </w:pPr>
            <w:r w:rsidRPr="009119CA">
              <w:rPr>
                <w:sz w:val="20"/>
                <w:szCs w:val="20"/>
                <w:lang w:val="ru-RU"/>
              </w:rPr>
              <w:t>№ 2/1 от 21 января 2011</w:t>
            </w:r>
            <w:r>
              <w:rPr>
                <w:sz w:val="20"/>
                <w:szCs w:val="20"/>
                <w:lang w:val="ru-RU"/>
              </w:rPr>
              <w:t xml:space="preserve"> г.</w:t>
            </w:r>
          </w:p>
          <w:p w:rsidR="00A4041F" w:rsidRPr="00A23503" w:rsidRDefault="00A4041F" w:rsidP="00EE7C00">
            <w:pPr>
              <w:pStyle w:val="NormalWeb"/>
              <w:ind w:firstLine="0"/>
              <w:rPr>
                <w:sz w:val="20"/>
                <w:szCs w:val="20"/>
                <w:lang w:val="ro-RO"/>
              </w:rPr>
            </w:pPr>
          </w:p>
          <w:p w:rsidR="00A4041F" w:rsidRPr="006F0A0C" w:rsidRDefault="00A4041F" w:rsidP="00EE7C00">
            <w:pPr>
              <w:pStyle w:val="cb"/>
              <w:rPr>
                <w:sz w:val="20"/>
                <w:szCs w:val="20"/>
              </w:rPr>
            </w:pPr>
            <w:r w:rsidRPr="006F0A0C">
              <w:rPr>
                <w:sz w:val="20"/>
                <w:szCs w:val="20"/>
              </w:rPr>
              <w:t>ФОРМА ММП_Ж</w:t>
            </w:r>
            <w:r>
              <w:rPr>
                <w:sz w:val="20"/>
                <w:szCs w:val="20"/>
              </w:rPr>
              <w:t>/ГМП_Ж</w:t>
            </w:r>
            <w:r w:rsidRPr="006F0A0C">
              <w:rPr>
                <w:sz w:val="20"/>
                <w:szCs w:val="20"/>
              </w:rPr>
              <w:t xml:space="preserve"> </w:t>
            </w:r>
          </w:p>
          <w:p w:rsidR="00A4041F" w:rsidRPr="006F0A0C" w:rsidRDefault="00A4041F" w:rsidP="00EE7C00">
            <w:pPr>
              <w:pStyle w:val="cb"/>
              <w:rPr>
                <w:sz w:val="20"/>
                <w:szCs w:val="20"/>
              </w:rPr>
            </w:pPr>
            <w:r w:rsidRPr="006F0A0C">
              <w:rPr>
                <w:sz w:val="20"/>
                <w:szCs w:val="20"/>
              </w:rPr>
              <w:t>Расчет минимальной маржи платежеспособности страховщика</w:t>
            </w:r>
            <w:r>
              <w:rPr>
                <w:sz w:val="20"/>
                <w:szCs w:val="20"/>
              </w:rPr>
              <w:t xml:space="preserve"> (перестраховщика)/страховой компании</w:t>
            </w:r>
            <w:r w:rsidRPr="006F0A0C">
              <w:rPr>
                <w:sz w:val="20"/>
                <w:szCs w:val="20"/>
              </w:rPr>
              <w:t xml:space="preserve">, </w:t>
            </w:r>
          </w:p>
          <w:p w:rsidR="00A4041F" w:rsidRPr="006F0A0C" w:rsidRDefault="00A4041F" w:rsidP="00EE7C00">
            <w:pPr>
              <w:pStyle w:val="cb"/>
              <w:rPr>
                <w:sz w:val="20"/>
                <w:szCs w:val="20"/>
              </w:rPr>
            </w:pPr>
            <w:proofErr w:type="gramStart"/>
            <w:r w:rsidRPr="006F0A0C">
              <w:rPr>
                <w:sz w:val="20"/>
                <w:szCs w:val="20"/>
              </w:rPr>
              <w:t>осуществляющего</w:t>
            </w:r>
            <w:proofErr w:type="gramEnd"/>
            <w:r w:rsidRPr="006F0A0C">
              <w:rPr>
                <w:sz w:val="20"/>
                <w:szCs w:val="20"/>
              </w:rPr>
              <w:t xml:space="preserve"> деятельность по страхованию жизни </w:t>
            </w:r>
          </w:p>
          <w:p w:rsidR="00A4041F" w:rsidRPr="006F0A0C" w:rsidRDefault="00A4041F" w:rsidP="00EE7C00">
            <w:pPr>
              <w:pStyle w:val="cb"/>
              <w:rPr>
                <w:sz w:val="20"/>
                <w:szCs w:val="20"/>
              </w:rPr>
            </w:pPr>
            <w:r w:rsidRPr="006F0A0C">
              <w:rPr>
                <w:sz w:val="20"/>
                <w:szCs w:val="20"/>
              </w:rPr>
              <w:t xml:space="preserve">на дату _______________________________ </w:t>
            </w:r>
          </w:p>
          <w:p w:rsidR="00A4041F" w:rsidRPr="009119CA" w:rsidRDefault="00A4041F" w:rsidP="00EE7C00">
            <w:pPr>
              <w:pStyle w:val="NormalWeb"/>
              <w:rPr>
                <w:sz w:val="20"/>
                <w:szCs w:val="20"/>
                <w:lang w:val="ru-RU"/>
              </w:rPr>
            </w:pPr>
            <w:r w:rsidRPr="006F0A0C">
              <w:rPr>
                <w:sz w:val="20"/>
                <w:szCs w:val="20"/>
              </w:rPr>
              <w:t> </w:t>
            </w:r>
          </w:p>
          <w:p w:rsidR="00A4041F" w:rsidRPr="009119CA" w:rsidRDefault="00A4041F" w:rsidP="00EE7C00">
            <w:pPr>
              <w:pStyle w:val="NormalWeb"/>
              <w:rPr>
                <w:sz w:val="20"/>
                <w:szCs w:val="20"/>
                <w:lang w:val="ru-RU"/>
              </w:rPr>
            </w:pPr>
            <w:r w:rsidRPr="009119CA">
              <w:rPr>
                <w:sz w:val="20"/>
                <w:szCs w:val="20"/>
                <w:lang w:val="ru-RU"/>
              </w:rPr>
              <w:t>Наименование страховщика (перестраховщика)</w:t>
            </w:r>
            <w:r>
              <w:rPr>
                <w:sz w:val="20"/>
                <w:szCs w:val="20"/>
                <w:lang w:val="ru-RU"/>
              </w:rPr>
              <w:t>/страховой компании</w:t>
            </w:r>
            <w:r w:rsidRPr="009119CA">
              <w:rPr>
                <w:sz w:val="20"/>
                <w:szCs w:val="20"/>
                <w:lang w:val="ru-RU"/>
              </w:rPr>
              <w:t xml:space="preserve">: ____________________________________ </w:t>
            </w:r>
          </w:p>
          <w:p w:rsidR="00A4041F" w:rsidRPr="006F0A0C" w:rsidRDefault="00A4041F" w:rsidP="00EE7C00">
            <w:pPr>
              <w:pStyle w:val="NormalWeb"/>
              <w:rPr>
                <w:sz w:val="20"/>
                <w:szCs w:val="20"/>
              </w:rPr>
            </w:pPr>
            <w:proofErr w:type="spellStart"/>
            <w:r w:rsidRPr="006F0A0C">
              <w:rPr>
                <w:sz w:val="20"/>
                <w:szCs w:val="20"/>
              </w:rPr>
              <w:t>Код</w:t>
            </w:r>
            <w:proofErr w:type="spellEnd"/>
            <w:r w:rsidRPr="006F0A0C">
              <w:rPr>
                <w:sz w:val="20"/>
                <w:szCs w:val="20"/>
              </w:rPr>
              <w:t xml:space="preserve"> IDNO _________________________________</w:t>
            </w:r>
          </w:p>
          <w:p w:rsidR="00A4041F" w:rsidRPr="00ED331A" w:rsidRDefault="00A4041F" w:rsidP="00EE7C00">
            <w:pPr>
              <w:pStyle w:val="cb"/>
              <w:rPr>
                <w:sz w:val="20"/>
                <w:szCs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jc w:val="center"/>
              <w:rPr>
                <w:b/>
                <w:bCs/>
                <w:sz w:val="20"/>
              </w:rPr>
            </w:pPr>
            <w:r>
              <w:rPr>
                <w:b/>
                <w:bCs/>
                <w:sz w:val="20"/>
                <w:lang w:val="ru-RU"/>
              </w:rPr>
              <w:t>Описание</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9E455D" w:rsidRDefault="00A4041F" w:rsidP="00EE7C00">
            <w:pPr>
              <w:rPr>
                <w:sz w:val="20"/>
                <w:lang w:val="ru-RU"/>
              </w:rPr>
            </w:pPr>
            <w:proofErr w:type="spellStart"/>
            <w:r w:rsidRPr="009E455D">
              <w:rPr>
                <w:b/>
                <w:bCs/>
                <w:sz w:val="20"/>
                <w:lang w:val="ru-RU"/>
              </w:rPr>
              <w:t>Матем</w:t>
            </w:r>
            <w:proofErr w:type="gramStart"/>
            <w:r w:rsidRPr="009E455D">
              <w:rPr>
                <w:b/>
                <w:bCs/>
                <w:sz w:val="20"/>
                <w:lang w:val="ru-RU"/>
              </w:rPr>
              <w:t>а</w:t>
            </w:r>
            <w:proofErr w:type="spellEnd"/>
            <w:r w:rsidRPr="009E455D">
              <w:rPr>
                <w:b/>
                <w:bCs/>
                <w:sz w:val="20"/>
                <w:lang w:val="ru-RU"/>
              </w:rPr>
              <w:t>-</w:t>
            </w:r>
            <w:proofErr w:type="gramEnd"/>
            <w:r w:rsidRPr="009E455D">
              <w:rPr>
                <w:b/>
                <w:bCs/>
                <w:sz w:val="20"/>
                <w:lang w:val="ru-RU"/>
              </w:rPr>
              <w:br/>
            </w:r>
            <w:proofErr w:type="spellStart"/>
            <w:r w:rsidRPr="009E455D">
              <w:rPr>
                <w:b/>
                <w:bCs/>
                <w:sz w:val="20"/>
                <w:lang w:val="ru-RU"/>
              </w:rPr>
              <w:t>тические</w:t>
            </w:r>
            <w:proofErr w:type="spellEnd"/>
            <w:r w:rsidRPr="009E455D">
              <w:rPr>
                <w:b/>
                <w:bCs/>
                <w:sz w:val="20"/>
                <w:lang w:val="ru-RU"/>
              </w:rPr>
              <w:t xml:space="preserve"> </w:t>
            </w:r>
            <w:r w:rsidRPr="009E455D">
              <w:rPr>
                <w:b/>
                <w:bCs/>
                <w:sz w:val="20"/>
                <w:lang w:val="ru-RU"/>
              </w:rPr>
              <w:br/>
              <w:t xml:space="preserve">резервы </w:t>
            </w:r>
            <w:r w:rsidRPr="009E455D">
              <w:rPr>
                <w:b/>
                <w:bCs/>
                <w:sz w:val="20"/>
                <w:lang w:val="ru-RU"/>
              </w:rPr>
              <w:br/>
              <w:t>до пере-</w:t>
            </w:r>
            <w:r w:rsidRPr="009E455D">
              <w:rPr>
                <w:b/>
                <w:bCs/>
                <w:sz w:val="20"/>
                <w:lang w:val="ru-RU"/>
              </w:rPr>
              <w:br/>
              <w:t xml:space="preserve">дачи </w:t>
            </w:r>
            <w:r w:rsidRPr="009E455D">
              <w:rPr>
                <w:b/>
                <w:bCs/>
                <w:sz w:val="20"/>
                <w:lang w:val="ru-RU"/>
              </w:rPr>
              <w:br/>
              <w:t>в пере-</w:t>
            </w:r>
            <w:r w:rsidRPr="009E455D">
              <w:rPr>
                <w:b/>
                <w:bCs/>
                <w:sz w:val="20"/>
                <w:lang w:val="ru-RU"/>
              </w:rPr>
              <w:br/>
            </w:r>
            <w:proofErr w:type="spellStart"/>
            <w:r w:rsidRPr="009E455D">
              <w:rPr>
                <w:b/>
                <w:bCs/>
                <w:sz w:val="20"/>
                <w:lang w:val="ru-RU"/>
              </w:rPr>
              <w:t>страхо</w:t>
            </w:r>
            <w:proofErr w:type="spellEnd"/>
            <w:r w:rsidRPr="009E455D">
              <w:rPr>
                <w:b/>
                <w:bCs/>
                <w:sz w:val="20"/>
                <w:lang w:val="ru-RU"/>
              </w:rPr>
              <w:t>-</w:t>
            </w:r>
            <w:r w:rsidRPr="009E455D">
              <w:rPr>
                <w:b/>
                <w:bCs/>
                <w:sz w:val="20"/>
                <w:lang w:val="ru-RU"/>
              </w:rPr>
              <w:br/>
            </w:r>
            <w:proofErr w:type="spellStart"/>
            <w:r w:rsidRPr="009E455D">
              <w:rPr>
                <w:b/>
                <w:bCs/>
                <w:sz w:val="20"/>
                <w:lang w:val="ru-RU"/>
              </w:rPr>
              <w:t>вание</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roofErr w:type="spellStart"/>
            <w:r w:rsidRPr="009E455D">
              <w:rPr>
                <w:b/>
                <w:bCs/>
                <w:sz w:val="20"/>
                <w:lang w:val="ru-RU"/>
              </w:rPr>
              <w:t>Матем</w:t>
            </w:r>
            <w:proofErr w:type="gramStart"/>
            <w:r w:rsidRPr="009E455D">
              <w:rPr>
                <w:b/>
                <w:bCs/>
                <w:sz w:val="20"/>
                <w:lang w:val="ru-RU"/>
              </w:rPr>
              <w:t>а</w:t>
            </w:r>
            <w:proofErr w:type="spellEnd"/>
            <w:r w:rsidRPr="009E455D">
              <w:rPr>
                <w:b/>
                <w:bCs/>
                <w:sz w:val="20"/>
                <w:lang w:val="ru-RU"/>
              </w:rPr>
              <w:t>-</w:t>
            </w:r>
            <w:proofErr w:type="gramEnd"/>
            <w:r w:rsidRPr="009E455D">
              <w:rPr>
                <w:b/>
                <w:bCs/>
                <w:sz w:val="20"/>
                <w:lang w:val="ru-RU"/>
              </w:rPr>
              <w:br/>
            </w:r>
            <w:proofErr w:type="spellStart"/>
            <w:r w:rsidRPr="009E455D">
              <w:rPr>
                <w:b/>
                <w:bCs/>
                <w:sz w:val="20"/>
                <w:lang w:val="ru-RU"/>
              </w:rPr>
              <w:t>тические</w:t>
            </w:r>
            <w:proofErr w:type="spellEnd"/>
            <w:r w:rsidRPr="009E455D">
              <w:rPr>
                <w:b/>
                <w:bCs/>
                <w:sz w:val="20"/>
                <w:lang w:val="ru-RU"/>
              </w:rPr>
              <w:t xml:space="preserve"> </w:t>
            </w:r>
            <w:r w:rsidRPr="009E455D">
              <w:rPr>
                <w:b/>
                <w:bCs/>
                <w:sz w:val="20"/>
                <w:lang w:val="ru-RU"/>
              </w:rPr>
              <w:br/>
              <w:t xml:space="preserve">резервы </w:t>
            </w:r>
            <w:r w:rsidRPr="009E455D">
              <w:rPr>
                <w:b/>
                <w:bCs/>
                <w:sz w:val="20"/>
                <w:lang w:val="ru-RU"/>
              </w:rPr>
              <w:br/>
            </w:r>
            <w:r>
              <w:rPr>
                <w:b/>
                <w:bCs/>
                <w:sz w:val="20"/>
                <w:lang w:val="ru-RU"/>
              </w:rPr>
              <w:t>после</w:t>
            </w:r>
            <w:r w:rsidRPr="009E455D">
              <w:rPr>
                <w:b/>
                <w:bCs/>
                <w:sz w:val="20"/>
                <w:lang w:val="ru-RU"/>
              </w:rPr>
              <w:t xml:space="preserve"> пере-</w:t>
            </w:r>
            <w:r w:rsidRPr="009E455D">
              <w:rPr>
                <w:b/>
                <w:bCs/>
                <w:sz w:val="20"/>
                <w:lang w:val="ru-RU"/>
              </w:rPr>
              <w:br/>
              <w:t xml:space="preserve">дачи </w:t>
            </w:r>
            <w:r w:rsidRPr="009E455D">
              <w:rPr>
                <w:b/>
                <w:bCs/>
                <w:sz w:val="20"/>
                <w:lang w:val="ru-RU"/>
              </w:rPr>
              <w:br/>
              <w:t>в пере-</w:t>
            </w:r>
            <w:r w:rsidRPr="009E455D">
              <w:rPr>
                <w:b/>
                <w:bCs/>
                <w:sz w:val="20"/>
                <w:lang w:val="ru-RU"/>
              </w:rPr>
              <w:br/>
            </w:r>
            <w:proofErr w:type="spellStart"/>
            <w:r w:rsidRPr="009E455D">
              <w:rPr>
                <w:b/>
                <w:bCs/>
                <w:sz w:val="20"/>
                <w:lang w:val="ru-RU"/>
              </w:rPr>
              <w:t>страхо</w:t>
            </w:r>
            <w:proofErr w:type="spellEnd"/>
            <w:r w:rsidRPr="009E455D">
              <w:rPr>
                <w:b/>
                <w:bCs/>
                <w:sz w:val="20"/>
                <w:lang w:val="ru-RU"/>
              </w:rPr>
              <w:t>-</w:t>
            </w:r>
            <w:r w:rsidRPr="009E455D">
              <w:rPr>
                <w:b/>
                <w:bCs/>
                <w:sz w:val="20"/>
                <w:lang w:val="ru-RU"/>
              </w:rPr>
              <w:br/>
            </w:r>
            <w:proofErr w:type="spellStart"/>
            <w:r w:rsidRPr="009E455D">
              <w:rPr>
                <w:b/>
                <w:bCs/>
                <w:sz w:val="20"/>
                <w:lang w:val="ru-RU"/>
              </w:rPr>
              <w:t>вание</w:t>
            </w:r>
            <w:proofErr w:type="spellEnd"/>
            <w:r w:rsidRPr="00A23503">
              <w:rPr>
                <w:b/>
                <w:bCs/>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Default="00A4041F" w:rsidP="00EE7C00">
            <w:pPr>
              <w:rPr>
                <w:b/>
                <w:bCs/>
                <w:sz w:val="20"/>
                <w:lang w:val="ru-RU"/>
              </w:rPr>
            </w:pPr>
            <w:r>
              <w:rPr>
                <w:b/>
                <w:bCs/>
                <w:sz w:val="20"/>
                <w:lang w:val="ru-RU"/>
              </w:rPr>
              <w:t>Нор-</w:t>
            </w:r>
          </w:p>
          <w:p w:rsidR="00A4041F" w:rsidRPr="00A23503" w:rsidRDefault="00A4041F" w:rsidP="00EE7C00">
            <w:pPr>
              <w:rPr>
                <w:sz w:val="20"/>
              </w:rPr>
            </w:pPr>
            <w:proofErr w:type="spellStart"/>
            <w:r>
              <w:rPr>
                <w:b/>
                <w:bCs/>
                <w:sz w:val="20"/>
                <w:lang w:val="ru-RU"/>
              </w:rPr>
              <w:t>матив</w:t>
            </w:r>
            <w:proofErr w:type="spellEnd"/>
            <w:r>
              <w:rPr>
                <w:b/>
                <w:bCs/>
                <w:sz w:val="20"/>
                <w:lang w:val="ru-RU"/>
              </w:rPr>
              <w:t xml:space="preserve"> </w:t>
            </w: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9E455D" w:rsidRDefault="00A4041F" w:rsidP="00EE7C00">
            <w:pPr>
              <w:rPr>
                <w:sz w:val="20"/>
              </w:rPr>
            </w:pPr>
            <w:r w:rsidRPr="009E455D">
              <w:rPr>
                <w:b/>
                <w:bCs/>
                <w:sz w:val="20"/>
              </w:rPr>
              <w:t xml:space="preserve">Сумма </w:t>
            </w:r>
            <w:r w:rsidRPr="009E455D">
              <w:rPr>
                <w:b/>
                <w:bCs/>
                <w:sz w:val="20"/>
              </w:rPr>
              <w:br/>
              <w:t xml:space="preserve">риска </w:t>
            </w:r>
            <w:r w:rsidRPr="009E455D">
              <w:rPr>
                <w:b/>
                <w:bCs/>
                <w:sz w:val="20"/>
              </w:rPr>
              <w:br/>
              <w:t>до пере</w:t>
            </w:r>
            <w:r w:rsidRPr="009E455D">
              <w:rPr>
                <w:b/>
                <w:bCs/>
                <w:sz w:val="20"/>
              </w:rPr>
              <w:br/>
              <w:t xml:space="preserve">-дачи </w:t>
            </w:r>
            <w:r w:rsidRPr="009E455D">
              <w:rPr>
                <w:b/>
                <w:bCs/>
                <w:sz w:val="20"/>
              </w:rPr>
              <w:br/>
              <w:t>в пере-</w:t>
            </w:r>
            <w:r w:rsidRPr="009E455D">
              <w:rPr>
                <w:b/>
                <w:bCs/>
                <w:sz w:val="20"/>
              </w:rPr>
              <w:br/>
              <w:t>страхо-</w:t>
            </w:r>
            <w:r w:rsidRPr="009E455D">
              <w:rPr>
                <w:b/>
                <w:bCs/>
                <w:sz w:val="20"/>
              </w:rPr>
              <w:br/>
              <w:t>вание</w:t>
            </w:r>
          </w:p>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9E455D" w:rsidRDefault="00A4041F" w:rsidP="00EE7C00">
            <w:pPr>
              <w:rPr>
                <w:sz w:val="20"/>
              </w:rPr>
            </w:pPr>
            <w:r w:rsidRPr="009E455D">
              <w:rPr>
                <w:b/>
                <w:bCs/>
                <w:sz w:val="20"/>
              </w:rPr>
              <w:t xml:space="preserve">Сумма </w:t>
            </w:r>
            <w:r w:rsidRPr="009E455D">
              <w:rPr>
                <w:b/>
                <w:bCs/>
                <w:sz w:val="20"/>
              </w:rPr>
              <w:br/>
              <w:t xml:space="preserve">риска </w:t>
            </w:r>
            <w:r w:rsidRPr="009E455D">
              <w:rPr>
                <w:b/>
                <w:bCs/>
                <w:sz w:val="20"/>
              </w:rPr>
              <w:br/>
            </w:r>
            <w:r>
              <w:rPr>
                <w:b/>
                <w:bCs/>
                <w:sz w:val="20"/>
                <w:lang w:val="ru-RU"/>
              </w:rPr>
              <w:t>после</w:t>
            </w:r>
            <w:r w:rsidRPr="009E455D">
              <w:rPr>
                <w:b/>
                <w:bCs/>
                <w:sz w:val="20"/>
              </w:rPr>
              <w:t xml:space="preserve"> пере</w:t>
            </w:r>
            <w:r w:rsidRPr="009E455D">
              <w:rPr>
                <w:b/>
                <w:bCs/>
                <w:sz w:val="20"/>
              </w:rPr>
              <w:br/>
              <w:t xml:space="preserve">-дачи </w:t>
            </w:r>
            <w:r w:rsidRPr="009E455D">
              <w:rPr>
                <w:b/>
                <w:bCs/>
                <w:sz w:val="20"/>
              </w:rPr>
              <w:br/>
              <w:t>в пере-</w:t>
            </w:r>
            <w:r w:rsidRPr="009E455D">
              <w:rPr>
                <w:b/>
                <w:bCs/>
                <w:sz w:val="20"/>
              </w:rPr>
              <w:br/>
              <w:t>страхо-</w:t>
            </w:r>
            <w:r w:rsidRPr="009E455D">
              <w:rPr>
                <w:b/>
                <w:bCs/>
                <w:sz w:val="20"/>
              </w:rPr>
              <w:br/>
              <w:t>вание</w:t>
            </w:r>
          </w:p>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Default="00A4041F" w:rsidP="00EE7C00">
            <w:pPr>
              <w:rPr>
                <w:b/>
                <w:bCs/>
                <w:sz w:val="20"/>
                <w:lang w:val="ru-RU"/>
              </w:rPr>
            </w:pPr>
            <w:r>
              <w:rPr>
                <w:b/>
                <w:bCs/>
                <w:sz w:val="20"/>
                <w:lang w:val="ru-RU"/>
              </w:rPr>
              <w:t>Нор-</w:t>
            </w:r>
          </w:p>
          <w:p w:rsidR="00A4041F" w:rsidRDefault="00A4041F" w:rsidP="00EE7C00">
            <w:pPr>
              <w:rPr>
                <w:b/>
                <w:bCs/>
                <w:sz w:val="20"/>
                <w:lang w:val="ru-RU"/>
              </w:rPr>
            </w:pPr>
            <w:proofErr w:type="spellStart"/>
            <w:r>
              <w:rPr>
                <w:b/>
                <w:bCs/>
                <w:sz w:val="20"/>
                <w:lang w:val="ru-RU"/>
              </w:rPr>
              <w:t>ма</w:t>
            </w:r>
            <w:proofErr w:type="spellEnd"/>
            <w:r>
              <w:rPr>
                <w:b/>
                <w:bCs/>
                <w:sz w:val="20"/>
                <w:lang w:val="ru-RU"/>
              </w:rPr>
              <w:t>-</w:t>
            </w:r>
          </w:p>
          <w:p w:rsidR="00A4041F" w:rsidRPr="00A23503" w:rsidRDefault="00A4041F" w:rsidP="00EE7C00">
            <w:pPr>
              <w:rPr>
                <w:sz w:val="20"/>
              </w:rPr>
            </w:pPr>
            <w:proofErr w:type="spellStart"/>
            <w:r>
              <w:rPr>
                <w:b/>
                <w:bCs/>
                <w:sz w:val="20"/>
                <w:lang w:val="ru-RU"/>
              </w:rPr>
              <w:t>тив</w:t>
            </w:r>
            <w:proofErr w:type="spellEnd"/>
            <w:r>
              <w:rPr>
                <w:b/>
                <w:bCs/>
                <w:sz w:val="20"/>
                <w:lang w:val="ru-RU"/>
              </w:rPr>
              <w:t xml:space="preserve"> </w:t>
            </w:r>
            <w:r w:rsidRPr="00A23503">
              <w:rPr>
                <w:b/>
                <w:bCs/>
                <w:sz w:val="20"/>
              </w:rPr>
              <w:br/>
              <w:t>2</w:t>
            </w: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Default="00A4041F" w:rsidP="00EE7C00">
            <w:pPr>
              <w:rPr>
                <w:b/>
                <w:bCs/>
                <w:sz w:val="20"/>
                <w:lang w:val="ru-RU"/>
              </w:rPr>
            </w:pPr>
            <w:proofErr w:type="spellStart"/>
            <w:r>
              <w:rPr>
                <w:b/>
                <w:bCs/>
                <w:sz w:val="20"/>
                <w:lang w:val="ru-RU"/>
              </w:rPr>
              <w:t>Коэф-фици</w:t>
            </w:r>
            <w:proofErr w:type="spellEnd"/>
            <w:r>
              <w:rPr>
                <w:b/>
                <w:bCs/>
                <w:sz w:val="20"/>
                <w:lang w:val="ru-RU"/>
              </w:rPr>
              <w:t>-</w:t>
            </w:r>
          </w:p>
          <w:p w:rsidR="00A4041F" w:rsidRPr="00A23503" w:rsidRDefault="00A4041F" w:rsidP="00EE7C00">
            <w:pPr>
              <w:rPr>
                <w:sz w:val="20"/>
              </w:rPr>
            </w:pPr>
            <w:proofErr w:type="spellStart"/>
            <w:r>
              <w:rPr>
                <w:b/>
                <w:bCs/>
                <w:sz w:val="20"/>
                <w:lang w:val="ru-RU"/>
              </w:rPr>
              <w:t>ент</w:t>
            </w:r>
            <w:proofErr w:type="spellEnd"/>
            <w:r w:rsidRPr="00A23503">
              <w:rPr>
                <w:b/>
                <w:bCs/>
                <w:sz w:val="20"/>
              </w:rPr>
              <w:t xml:space="preserve"> </w:t>
            </w:r>
            <w:r w:rsidRPr="00A23503">
              <w:rPr>
                <w:b/>
                <w:bCs/>
                <w:sz w:val="20"/>
              </w:rPr>
              <w:br/>
              <w:t>1</w:t>
            </w: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Default="00A4041F" w:rsidP="00EE7C00">
            <w:pPr>
              <w:rPr>
                <w:b/>
                <w:bCs/>
                <w:sz w:val="20"/>
                <w:lang w:val="ru-RU"/>
              </w:rPr>
            </w:pPr>
            <w:proofErr w:type="spellStart"/>
            <w:r>
              <w:rPr>
                <w:b/>
                <w:bCs/>
                <w:sz w:val="20"/>
                <w:lang w:val="ru-RU"/>
              </w:rPr>
              <w:t>Коэф-фици</w:t>
            </w:r>
            <w:proofErr w:type="spellEnd"/>
            <w:r>
              <w:rPr>
                <w:b/>
                <w:bCs/>
                <w:sz w:val="20"/>
                <w:lang w:val="ru-RU"/>
              </w:rPr>
              <w:t>-</w:t>
            </w:r>
          </w:p>
          <w:p w:rsidR="00A4041F" w:rsidRPr="00A23503" w:rsidRDefault="00A4041F" w:rsidP="00EE7C00">
            <w:pPr>
              <w:rPr>
                <w:sz w:val="20"/>
              </w:rPr>
            </w:pPr>
            <w:proofErr w:type="spellStart"/>
            <w:r>
              <w:rPr>
                <w:b/>
                <w:bCs/>
                <w:sz w:val="20"/>
                <w:lang w:val="ru-RU"/>
              </w:rPr>
              <w:t>ент</w:t>
            </w:r>
            <w:proofErr w:type="spellEnd"/>
            <w:r w:rsidRPr="00A23503">
              <w:rPr>
                <w:b/>
                <w:bCs/>
                <w:sz w:val="20"/>
              </w:rPr>
              <w:t xml:space="preserve"> </w:t>
            </w:r>
            <w:r w:rsidRPr="00A23503">
              <w:rPr>
                <w:b/>
                <w:bCs/>
                <w:sz w:val="20"/>
              </w:rPr>
              <w:br/>
              <w:t>2</w:t>
            </w: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M</w:t>
            </w:r>
            <w:r>
              <w:rPr>
                <w:b/>
                <w:bCs/>
                <w:sz w:val="20"/>
                <w:lang w:val="ru-RU"/>
              </w:rPr>
              <w:t>МП</w:t>
            </w:r>
            <w:r w:rsidRPr="00A23503">
              <w:rPr>
                <w:b/>
                <w:bCs/>
                <w:sz w:val="20"/>
              </w:rPr>
              <w:t>-1</w:t>
            </w: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9E455D" w:rsidRDefault="00A4041F" w:rsidP="00EE7C00">
            <w:pPr>
              <w:rPr>
                <w:sz w:val="20"/>
                <w:lang w:val="ru-RU"/>
              </w:rPr>
            </w:pPr>
            <w:r w:rsidRPr="00A23503">
              <w:rPr>
                <w:b/>
                <w:bCs/>
                <w:sz w:val="20"/>
              </w:rPr>
              <w:t>M</w:t>
            </w:r>
            <w:r>
              <w:rPr>
                <w:b/>
                <w:bCs/>
                <w:sz w:val="20"/>
                <w:lang w:val="ru-RU"/>
              </w:rPr>
              <w:t>МП</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jc w:val="center"/>
              <w:rPr>
                <w:b/>
                <w:bCs/>
                <w:sz w:val="20"/>
              </w:rPr>
            </w:pP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7</w:t>
            </w: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8</w:t>
            </w: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9</w:t>
            </w: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10</w:t>
            </w: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11</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Договора, не связанные с инвестиционными фондами</w:t>
            </w:r>
            <w:r w:rsidRPr="00A23503">
              <w:rPr>
                <w:b/>
                <w:bCs/>
                <w:sz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 xml:space="preserve">Категория – </w:t>
            </w:r>
            <w:proofErr w:type="gramStart"/>
            <w:r>
              <w:rPr>
                <w:sz w:val="20"/>
                <w:lang w:val="ru-RU"/>
              </w:rPr>
              <w:t>Индивидуальные</w:t>
            </w:r>
            <w:proofErr w:type="gramEnd"/>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(a) </w:t>
            </w:r>
            <w:r>
              <w:rPr>
                <w:sz w:val="20"/>
                <w:lang w:val="ru-RU"/>
              </w:rPr>
              <w:t>Страхование жизни</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(b) </w:t>
            </w:r>
            <w:r>
              <w:rPr>
                <w:sz w:val="20"/>
                <w:lang w:val="ru-RU"/>
              </w:rPr>
              <w:t>Аннуитеты</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 xml:space="preserve">Категория - </w:t>
            </w:r>
            <w:proofErr w:type="gramStart"/>
            <w:r>
              <w:rPr>
                <w:sz w:val="20"/>
                <w:lang w:val="ru-RU"/>
              </w:rPr>
              <w:t>Коллективные</w:t>
            </w:r>
            <w:proofErr w:type="gramEnd"/>
            <w:r w:rsidRPr="00A23503">
              <w:rPr>
                <w:sz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rPr>
              <w:t xml:space="preserve">(a) </w:t>
            </w:r>
            <w:r>
              <w:rPr>
                <w:sz w:val="20"/>
                <w:lang w:val="ru-RU"/>
              </w:rPr>
              <w:t>Страхование жизни, в том числе</w:t>
            </w:r>
            <w:r w:rsidRPr="00A23503">
              <w:rPr>
                <w:sz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28441A" w:rsidRDefault="00A4041F" w:rsidP="00EE7C00">
            <w:r w:rsidRPr="00A23503">
              <w:rPr>
                <w:sz w:val="20"/>
              </w:rPr>
              <w:t xml:space="preserve">- </w:t>
            </w:r>
            <w:r w:rsidRPr="0028441A">
              <w:rPr>
                <w:sz w:val="20"/>
              </w:rPr>
              <w:t>с гарантированными премиями на срок не более одного года</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28441A" w:rsidRDefault="00A4041F" w:rsidP="00EE7C00">
            <w:pPr>
              <w:rPr>
                <w:sz w:val="20"/>
                <w:lang w:val="ru-RU"/>
              </w:rPr>
            </w:pPr>
            <w:r w:rsidRPr="00A23503">
              <w:rPr>
                <w:sz w:val="20"/>
              </w:rPr>
              <w:t xml:space="preserve">- </w:t>
            </w:r>
            <w:r w:rsidRPr="0028441A">
              <w:rPr>
                <w:sz w:val="20"/>
              </w:rPr>
              <w:t>с гарантированными премиями на срок более одного года</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(b) </w:t>
            </w:r>
            <w:r>
              <w:rPr>
                <w:sz w:val="20"/>
                <w:lang w:val="ru-RU"/>
              </w:rPr>
              <w:t>Аннуитеты</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Договора, связанные с инвестиционными фондами</w:t>
            </w:r>
            <w:r w:rsidRPr="00A23503">
              <w:rPr>
                <w:b/>
                <w:bCs/>
                <w:sz w:val="20"/>
              </w:rPr>
              <w:t>:</w:t>
            </w:r>
            <w:r>
              <w:rPr>
                <w:b/>
                <w:bCs/>
                <w:sz w:val="20"/>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 xml:space="preserve">Категория – </w:t>
            </w:r>
            <w:proofErr w:type="gramStart"/>
            <w:r>
              <w:rPr>
                <w:sz w:val="20"/>
                <w:lang w:val="ru-RU"/>
              </w:rPr>
              <w:t>Индивидуальные</w:t>
            </w:r>
            <w:proofErr w:type="gramEnd"/>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(a) </w:t>
            </w:r>
            <w:r>
              <w:rPr>
                <w:sz w:val="20"/>
                <w:lang w:val="ru-RU"/>
              </w:rPr>
              <w:t>Страхование жизни, в том числе</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r>
              <w:rPr>
                <w:sz w:val="20"/>
                <w:lang w:val="ru-RU"/>
              </w:rPr>
              <w:t xml:space="preserve">Гарантированные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r>
              <w:rPr>
                <w:sz w:val="20"/>
                <w:lang w:val="ru-RU"/>
              </w:rPr>
              <w:t>Негарантированные</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(b) </w:t>
            </w:r>
            <w:r>
              <w:rPr>
                <w:sz w:val="20"/>
                <w:lang w:val="ru-RU"/>
              </w:rPr>
              <w:t>Аннуитеты, в том числе</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 xml:space="preserve">X </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w:t>
            </w:r>
            <w:r>
              <w:rPr>
                <w:sz w:val="20"/>
                <w:lang w:val="ru-RU"/>
              </w:rPr>
              <w:t xml:space="preserve"> Гарантированные</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r>
              <w:rPr>
                <w:sz w:val="20"/>
                <w:lang w:val="ru-RU"/>
              </w:rPr>
              <w:t>Негарантированные</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 xml:space="preserve">Категория - </w:t>
            </w:r>
            <w:proofErr w:type="gramStart"/>
            <w:r>
              <w:rPr>
                <w:sz w:val="20"/>
                <w:lang w:val="ru-RU"/>
              </w:rPr>
              <w:t>Коллективные</w:t>
            </w:r>
            <w:proofErr w:type="gramEnd"/>
            <w:r w:rsidRPr="00A23503">
              <w:rPr>
                <w:sz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(a) </w:t>
            </w:r>
            <w:r>
              <w:rPr>
                <w:sz w:val="20"/>
                <w:lang w:val="ru-RU"/>
              </w:rPr>
              <w:t>Страхование жизни, в том числе</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r>
              <w:rPr>
                <w:sz w:val="20"/>
                <w:lang w:val="ru-RU"/>
              </w:rPr>
              <w:t>Гарантированные</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r>
              <w:rPr>
                <w:sz w:val="20"/>
                <w:lang w:val="ru-RU"/>
              </w:rPr>
              <w:t>Негарантированные</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(b) Anuităţi,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r>
              <w:rPr>
                <w:sz w:val="20"/>
                <w:lang w:val="ru-RU"/>
              </w:rPr>
              <w:t>Гарантированные</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r>
              <w:rPr>
                <w:sz w:val="20"/>
                <w:lang w:val="ru-RU"/>
              </w:rPr>
              <w:t>Негарантированные</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Дополнительное страхование (риски)</w:t>
            </w:r>
            <w:r w:rsidRPr="00A23503">
              <w:rPr>
                <w:b/>
                <w:bCs/>
                <w:sz w:val="20"/>
                <w:vertAlign w:val="superscript"/>
              </w:rPr>
              <w:t>1</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Индивидуальные, указать</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Коллективные, указать</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ВСЕГО</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M</w:t>
            </w:r>
            <w:r>
              <w:rPr>
                <w:b/>
                <w:bCs/>
                <w:sz w:val="20"/>
                <w:lang w:val="ru-RU"/>
              </w:rPr>
              <w:t>МП</w:t>
            </w:r>
            <w:r w:rsidRPr="00A23503">
              <w:rPr>
                <w:b/>
                <w:bCs/>
                <w:sz w:val="20"/>
              </w:rPr>
              <w:t>/</w:t>
            </w:r>
            <w:r>
              <w:rPr>
                <w:b/>
                <w:bCs/>
                <w:sz w:val="20"/>
                <w:lang w:val="ru-RU"/>
              </w:rPr>
              <w:t>ГМП</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64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70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7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X</w:t>
            </w:r>
          </w:p>
        </w:tc>
        <w:tc>
          <w:tcPr>
            <w:tcW w:w="7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10425" w:type="dxa"/>
            <w:gridSpan w:val="11"/>
            <w:tcMar>
              <w:top w:w="15" w:type="dxa"/>
              <w:left w:w="35" w:type="dxa"/>
              <w:bottom w:w="15" w:type="dxa"/>
              <w:right w:w="35" w:type="dxa"/>
            </w:tcMar>
            <w:hideMark/>
          </w:tcPr>
          <w:p w:rsidR="00A4041F" w:rsidRPr="00A23503" w:rsidRDefault="00A4041F" w:rsidP="00EE7C00">
            <w:pPr>
              <w:pStyle w:val="NormalWeb"/>
              <w:ind w:firstLine="476"/>
              <w:rPr>
                <w:sz w:val="20"/>
                <w:szCs w:val="20"/>
                <w:lang w:val="ro-RO"/>
              </w:rPr>
            </w:pPr>
            <w:r>
              <w:rPr>
                <w:sz w:val="20"/>
                <w:szCs w:val="20"/>
                <w:lang w:val="ro-RO"/>
              </w:rPr>
              <w:t xml:space="preserve">  </w:t>
            </w:r>
            <w:r>
              <w:rPr>
                <w:sz w:val="20"/>
                <w:szCs w:val="20"/>
                <w:lang w:val="ru-RU"/>
              </w:rPr>
              <w:t xml:space="preserve">Минимальный уставный </w:t>
            </w:r>
            <w:proofErr w:type="gramStart"/>
            <w:r>
              <w:rPr>
                <w:sz w:val="20"/>
                <w:szCs w:val="20"/>
                <w:lang w:val="ru-RU"/>
              </w:rPr>
              <w:t>капитал</w:t>
            </w:r>
            <w:proofErr w:type="gramEnd"/>
            <w:r>
              <w:rPr>
                <w:sz w:val="20"/>
                <w:szCs w:val="20"/>
                <w:lang w:val="ru-RU"/>
              </w:rPr>
              <w:t xml:space="preserve"> установленный законом</w:t>
            </w:r>
            <w:r w:rsidRPr="00A23503">
              <w:rPr>
                <w:sz w:val="20"/>
                <w:szCs w:val="20"/>
                <w:lang w:val="ro-RO"/>
              </w:rPr>
              <w:t>____________________________</w:t>
            </w:r>
            <w:r>
              <w:rPr>
                <w:sz w:val="20"/>
                <w:szCs w:val="20"/>
                <w:lang w:val="ru-RU"/>
              </w:rPr>
              <w:t>леев</w:t>
            </w:r>
            <w:r w:rsidRPr="00A23503">
              <w:rPr>
                <w:sz w:val="20"/>
                <w:szCs w:val="20"/>
                <w:lang w:val="ro-RO"/>
              </w:rPr>
              <w:t xml:space="preserve">. </w:t>
            </w:r>
          </w:p>
          <w:p w:rsidR="00A4041F" w:rsidRPr="00A23503" w:rsidRDefault="00A4041F" w:rsidP="00EE7C00">
            <w:pPr>
              <w:pStyle w:val="NormalWeb"/>
              <w:rPr>
                <w:sz w:val="20"/>
                <w:szCs w:val="20"/>
                <w:lang w:val="ro-RO"/>
              </w:rPr>
            </w:pPr>
          </w:p>
          <w:p w:rsidR="00A4041F" w:rsidRPr="003B10DE" w:rsidRDefault="00A4041F" w:rsidP="00EE7C00">
            <w:pPr>
              <w:ind w:firstLine="567"/>
              <w:jc w:val="both"/>
              <w:rPr>
                <w:sz w:val="20"/>
                <w:lang w:val="ru-RU"/>
              </w:rPr>
            </w:pPr>
            <w:r w:rsidRPr="003B10DE">
              <w:rPr>
                <w:sz w:val="20"/>
                <w:lang w:val="ru-RU"/>
              </w:rPr>
              <w:lastRenderedPageBreak/>
              <w:t xml:space="preserve">Имя, фамилия и подпись сертифицированного актуария. </w:t>
            </w:r>
          </w:p>
          <w:p w:rsidR="00A4041F" w:rsidRPr="00E558BB" w:rsidRDefault="00A4041F" w:rsidP="00EE7C00">
            <w:pPr>
              <w:ind w:firstLine="567"/>
              <w:jc w:val="both"/>
              <w:rPr>
                <w:sz w:val="20"/>
              </w:rPr>
            </w:pPr>
            <w:r w:rsidRPr="003B10DE">
              <w:rPr>
                <w:sz w:val="20"/>
                <w:lang w:val="ru-RU"/>
              </w:rPr>
              <w:t>Дата составления</w:t>
            </w:r>
            <w:r>
              <w:rPr>
                <w:sz w:val="20"/>
              </w:rPr>
              <w:t xml:space="preserve"> ________________________</w:t>
            </w:r>
          </w:p>
          <w:p w:rsidR="00A4041F" w:rsidRPr="00A23503" w:rsidRDefault="00A4041F" w:rsidP="00EE7C00">
            <w:pPr>
              <w:pStyle w:val="NormalWeb"/>
              <w:rPr>
                <w:sz w:val="20"/>
                <w:szCs w:val="20"/>
                <w:lang w:val="ro-RO"/>
              </w:rPr>
            </w:pPr>
          </w:p>
          <w:p w:rsidR="00A4041F" w:rsidRPr="00130C7A" w:rsidRDefault="00A4041F" w:rsidP="00EE7C00">
            <w:pPr>
              <w:pStyle w:val="NormalWeb"/>
              <w:rPr>
                <w:i/>
                <w:iCs/>
                <w:sz w:val="20"/>
                <w:szCs w:val="20"/>
                <w:lang w:val="ru-RU"/>
              </w:rPr>
            </w:pPr>
            <w:r w:rsidRPr="00130C7A">
              <w:rPr>
                <w:i/>
                <w:iCs/>
                <w:sz w:val="20"/>
                <w:szCs w:val="20"/>
                <w:vertAlign w:val="superscript"/>
                <w:lang w:val="ro-RO"/>
              </w:rPr>
              <w:t>1</w:t>
            </w:r>
            <w:r w:rsidRPr="00130C7A">
              <w:rPr>
                <w:i/>
                <w:iCs/>
                <w:sz w:val="20"/>
                <w:szCs w:val="20"/>
                <w:lang w:val="ro-RO"/>
              </w:rPr>
              <w:t xml:space="preserve"> </w:t>
            </w:r>
            <w:r w:rsidRPr="009119CA">
              <w:rPr>
                <w:i/>
                <w:iCs/>
                <w:sz w:val="20"/>
                <w:szCs w:val="20"/>
                <w:lang w:val="ru-RU"/>
              </w:rPr>
              <w:t xml:space="preserve">Технические резервы, в том числе математические резервы, </w:t>
            </w:r>
            <w:r>
              <w:rPr>
                <w:i/>
                <w:iCs/>
                <w:sz w:val="20"/>
                <w:szCs w:val="20"/>
                <w:lang w:val="ru-RU"/>
              </w:rPr>
              <w:t>в зависимости от обстоятельств.</w:t>
            </w:r>
          </w:p>
          <w:p w:rsidR="00A4041F" w:rsidRPr="00A23503" w:rsidRDefault="00A4041F" w:rsidP="00EE7C00">
            <w:pPr>
              <w:pStyle w:val="NormalWeb"/>
              <w:rPr>
                <w:sz w:val="20"/>
                <w:szCs w:val="20"/>
                <w:lang w:val="ro-RO"/>
              </w:rPr>
            </w:pPr>
          </w:p>
          <w:p w:rsidR="00A4041F" w:rsidRPr="00A23503" w:rsidRDefault="00A4041F" w:rsidP="00EE7C00">
            <w:pPr>
              <w:pStyle w:val="NormalWeb"/>
              <w:rPr>
                <w:sz w:val="20"/>
                <w:szCs w:val="20"/>
                <w:lang w:val="ro-RO"/>
              </w:rPr>
            </w:pPr>
            <w:r w:rsidRPr="00175191">
              <w:rPr>
                <w:bCs/>
                <w:i/>
                <w:sz w:val="20"/>
                <w:lang w:val="ru-RU"/>
              </w:rPr>
              <w:t>Инструкци</w:t>
            </w:r>
            <w:r>
              <w:rPr>
                <w:bCs/>
                <w:i/>
                <w:sz w:val="20"/>
                <w:lang w:val="ru-RU"/>
              </w:rPr>
              <w:t>я</w:t>
            </w:r>
            <w:r w:rsidRPr="00175191">
              <w:rPr>
                <w:bCs/>
                <w:i/>
                <w:sz w:val="20"/>
                <w:lang w:val="ru-RU"/>
              </w:rPr>
              <w:t xml:space="preserve"> по заполнению Формы </w:t>
            </w:r>
            <w:proofErr w:type="gramStart"/>
            <w:r w:rsidRPr="00A23503">
              <w:rPr>
                <w:i/>
                <w:iCs/>
                <w:sz w:val="20"/>
                <w:szCs w:val="20"/>
                <w:lang w:val="ro-RO"/>
              </w:rPr>
              <w:t>M</w:t>
            </w:r>
            <w:proofErr w:type="gramEnd"/>
            <w:r>
              <w:rPr>
                <w:i/>
                <w:iCs/>
                <w:sz w:val="20"/>
                <w:szCs w:val="20"/>
                <w:lang w:val="ru-RU"/>
              </w:rPr>
              <w:t>МП</w:t>
            </w:r>
            <w:r w:rsidRPr="00A23503">
              <w:rPr>
                <w:i/>
                <w:iCs/>
                <w:sz w:val="20"/>
                <w:szCs w:val="20"/>
                <w:lang w:val="ro-RO"/>
              </w:rPr>
              <w:t>_</w:t>
            </w:r>
            <w:r>
              <w:rPr>
                <w:i/>
                <w:iCs/>
                <w:sz w:val="20"/>
                <w:szCs w:val="20"/>
                <w:lang w:val="ru-RU"/>
              </w:rPr>
              <w:t>Ж</w:t>
            </w:r>
            <w:r w:rsidRPr="00A23503">
              <w:rPr>
                <w:i/>
                <w:iCs/>
                <w:sz w:val="20"/>
                <w:szCs w:val="20"/>
                <w:lang w:val="ro-RO"/>
              </w:rPr>
              <w:t>/</w:t>
            </w:r>
            <w:r>
              <w:rPr>
                <w:i/>
                <w:iCs/>
                <w:sz w:val="20"/>
                <w:szCs w:val="20"/>
                <w:lang w:val="ru-RU"/>
              </w:rPr>
              <w:t>ГМП</w:t>
            </w:r>
            <w:r w:rsidRPr="00A23503">
              <w:rPr>
                <w:i/>
                <w:iCs/>
                <w:sz w:val="20"/>
                <w:szCs w:val="20"/>
                <w:lang w:val="ro-RO"/>
              </w:rPr>
              <w:t>_</w:t>
            </w:r>
            <w:r>
              <w:rPr>
                <w:i/>
                <w:iCs/>
                <w:sz w:val="20"/>
                <w:szCs w:val="20"/>
                <w:lang w:val="ru-RU"/>
              </w:rPr>
              <w:t>Ж</w:t>
            </w:r>
            <w:r w:rsidRPr="00A23503">
              <w:rPr>
                <w:i/>
                <w:iCs/>
                <w:sz w:val="20"/>
                <w:szCs w:val="20"/>
                <w:lang w:val="ro-RO"/>
              </w:rPr>
              <w:t>:</w:t>
            </w:r>
            <w:r w:rsidRPr="00A23503">
              <w:rPr>
                <w:sz w:val="20"/>
                <w:szCs w:val="20"/>
                <w:lang w:val="ro-RO"/>
              </w:rPr>
              <w:t xml:space="preserve"> </w:t>
            </w:r>
          </w:p>
          <w:p w:rsidR="00A4041F" w:rsidRPr="00A23503" w:rsidRDefault="00A4041F" w:rsidP="00EE7C00">
            <w:pPr>
              <w:pStyle w:val="NormalWeb"/>
              <w:rPr>
                <w:sz w:val="20"/>
                <w:szCs w:val="20"/>
                <w:lang w:val="ro-RO"/>
              </w:rPr>
            </w:pPr>
            <w:r w:rsidRPr="00A23503">
              <w:rPr>
                <w:i/>
                <w:iCs/>
                <w:sz w:val="20"/>
                <w:szCs w:val="20"/>
                <w:lang w:val="ro-RO"/>
              </w:rPr>
              <w:t xml:space="preserve">(1) </w:t>
            </w:r>
            <w:r w:rsidRPr="009119CA">
              <w:rPr>
                <w:i/>
                <w:sz w:val="20"/>
                <w:szCs w:val="20"/>
                <w:lang w:val="ru-RU"/>
              </w:rPr>
              <w:t>Норматив 1 равен 0.85 (85%) или соотношению между математическими резервами после вычета доли переданной в перестрахование и математическими брутто-резервами, которое из них больше</w:t>
            </w:r>
            <w:r w:rsidRPr="00A23503">
              <w:rPr>
                <w:i/>
                <w:iCs/>
                <w:sz w:val="20"/>
                <w:szCs w:val="20"/>
                <w:lang w:val="ro-RO"/>
              </w:rPr>
              <w:t xml:space="preserve">. </w:t>
            </w:r>
          </w:p>
          <w:p w:rsidR="00A4041F" w:rsidRPr="00A23503" w:rsidRDefault="00A4041F" w:rsidP="00EE7C00">
            <w:pPr>
              <w:pStyle w:val="NormalWeb"/>
              <w:rPr>
                <w:sz w:val="20"/>
                <w:szCs w:val="20"/>
                <w:lang w:val="ro-RO"/>
              </w:rPr>
            </w:pPr>
            <w:r w:rsidRPr="00A23503">
              <w:rPr>
                <w:i/>
                <w:iCs/>
                <w:sz w:val="20"/>
                <w:szCs w:val="20"/>
                <w:lang w:val="ro-RO"/>
              </w:rPr>
              <w:t xml:space="preserve">(2) </w:t>
            </w:r>
            <w:r w:rsidRPr="009119CA">
              <w:rPr>
                <w:i/>
                <w:sz w:val="20"/>
                <w:szCs w:val="20"/>
                <w:lang w:val="ru-RU"/>
              </w:rPr>
              <w:t>Норматив 2 равен 0.5 (50%) или соотношению между суммой риска, удержанной в качестве обязательства после передачи в перестрахование</w:t>
            </w:r>
            <w:r>
              <w:rPr>
                <w:i/>
                <w:sz w:val="20"/>
                <w:szCs w:val="20"/>
                <w:lang w:val="ru-RU"/>
              </w:rPr>
              <w:t>,</w:t>
            </w:r>
            <w:r w:rsidRPr="009119CA">
              <w:rPr>
                <w:i/>
                <w:sz w:val="20"/>
                <w:szCs w:val="20"/>
                <w:lang w:val="ru-RU"/>
              </w:rPr>
              <w:t xml:space="preserve"> и брутто-суммой риска, которое из них больше</w:t>
            </w:r>
            <w:r w:rsidRPr="00A23503">
              <w:rPr>
                <w:i/>
                <w:iCs/>
                <w:sz w:val="20"/>
                <w:szCs w:val="20"/>
                <w:lang w:val="ro-RO"/>
              </w:rPr>
              <w:t>.</w:t>
            </w:r>
            <w:r w:rsidRPr="00A23503">
              <w:rPr>
                <w:sz w:val="20"/>
                <w:szCs w:val="20"/>
                <w:lang w:val="ro-RO"/>
              </w:rPr>
              <w:t xml:space="preserve"> </w:t>
            </w:r>
          </w:p>
          <w:p w:rsidR="00A4041F" w:rsidRPr="00A23503" w:rsidRDefault="00A4041F" w:rsidP="00EE7C00">
            <w:pPr>
              <w:pStyle w:val="NormalWeb"/>
              <w:rPr>
                <w:i/>
                <w:iCs/>
                <w:sz w:val="20"/>
                <w:szCs w:val="20"/>
                <w:lang w:val="ro-RO"/>
              </w:rPr>
            </w:pPr>
            <w:r w:rsidRPr="00A23503">
              <w:rPr>
                <w:i/>
                <w:iCs/>
                <w:sz w:val="20"/>
                <w:szCs w:val="20"/>
                <w:lang w:val="ro-RO"/>
              </w:rPr>
              <w:t xml:space="preserve">(3) </w:t>
            </w:r>
            <w:r w:rsidRPr="00037E4E">
              <w:rPr>
                <w:i/>
                <w:sz w:val="20"/>
                <w:szCs w:val="20"/>
                <w:lang w:val="ru-RU"/>
              </w:rPr>
              <w:t>Минимальная маржа платежеспособности (ММП-1)</w:t>
            </w:r>
            <w:r w:rsidRPr="00A23503">
              <w:rPr>
                <w:i/>
                <w:iCs/>
                <w:sz w:val="20"/>
                <w:szCs w:val="20"/>
                <w:lang w:val="ro-RO"/>
              </w:rPr>
              <w:t xml:space="preserve"> </w:t>
            </w:r>
          </w:p>
          <w:p w:rsidR="00A4041F" w:rsidRPr="00A23503" w:rsidRDefault="00A4041F" w:rsidP="00EE7C00">
            <w:pPr>
              <w:pStyle w:val="NormalWeb"/>
              <w:rPr>
                <w:i/>
                <w:sz w:val="20"/>
                <w:szCs w:val="20"/>
                <w:lang w:val="ro-RO"/>
              </w:rPr>
            </w:pPr>
            <w:r w:rsidRPr="000D129D">
              <w:rPr>
                <w:i/>
                <w:sz w:val="20"/>
                <w:szCs w:val="20"/>
                <w:lang w:val="ro-RO"/>
              </w:rPr>
              <w:t xml:space="preserve">Гр.(10) </w:t>
            </w:r>
            <w:r w:rsidRPr="00A23503">
              <w:rPr>
                <w:i/>
                <w:iCs/>
                <w:sz w:val="20"/>
                <w:szCs w:val="20"/>
                <w:lang w:val="ro-RO"/>
              </w:rPr>
              <w:t>= {[</w:t>
            </w:r>
            <w:r w:rsidRPr="000D129D">
              <w:rPr>
                <w:i/>
                <w:sz w:val="20"/>
                <w:szCs w:val="20"/>
                <w:lang w:val="ro-RO"/>
              </w:rPr>
              <w:t xml:space="preserve"> Гр.(3) × Гр.(4) × Гр.(8)</w:t>
            </w:r>
            <w:r w:rsidRPr="00A23503">
              <w:rPr>
                <w:i/>
                <w:iCs/>
                <w:sz w:val="20"/>
                <w:szCs w:val="20"/>
                <w:lang w:val="ro-RO"/>
              </w:rPr>
              <w:t>] + [</w:t>
            </w:r>
            <w:r w:rsidRPr="000D129D">
              <w:rPr>
                <w:i/>
                <w:sz w:val="20"/>
                <w:szCs w:val="20"/>
                <w:lang w:val="ro-RO"/>
              </w:rPr>
              <w:t>Гр.(6) × Гр.(7) × Гр.(9)</w:t>
            </w:r>
            <w:r w:rsidRPr="00A23503">
              <w:rPr>
                <w:i/>
                <w:iCs/>
                <w:sz w:val="20"/>
                <w:szCs w:val="20"/>
                <w:lang w:val="ro-RO"/>
              </w:rPr>
              <w:t>]}</w:t>
            </w:r>
            <w:r w:rsidRPr="00A23503">
              <w:rPr>
                <w:sz w:val="20"/>
                <w:szCs w:val="20"/>
                <w:lang w:val="ro-RO"/>
              </w:rPr>
              <w:t xml:space="preserve"> </w:t>
            </w:r>
            <w:r w:rsidRPr="00A23503">
              <w:rPr>
                <w:i/>
                <w:sz w:val="20"/>
                <w:szCs w:val="20"/>
                <w:lang w:val="ro-RO"/>
              </w:rPr>
              <w:t>×1,25</w:t>
            </w:r>
            <w:r w:rsidRPr="00A23503">
              <w:rPr>
                <w:i/>
                <w:iCs/>
                <w:sz w:val="20"/>
                <w:szCs w:val="20"/>
                <w:lang w:val="ro-RO"/>
              </w:rPr>
              <w:t>.</w:t>
            </w:r>
            <w:r w:rsidRPr="00A23503">
              <w:rPr>
                <w:i/>
                <w:sz w:val="20"/>
                <w:szCs w:val="20"/>
                <w:lang w:val="ro-RO"/>
              </w:rPr>
              <w:t xml:space="preserve"> </w:t>
            </w:r>
          </w:p>
          <w:p w:rsidR="00A4041F" w:rsidRPr="00A23503" w:rsidRDefault="00A4041F" w:rsidP="00EE7C00">
            <w:pPr>
              <w:pStyle w:val="NormalWeb"/>
              <w:rPr>
                <w:sz w:val="20"/>
                <w:szCs w:val="20"/>
                <w:lang w:val="ro-RO"/>
              </w:rPr>
            </w:pPr>
            <w:r w:rsidRPr="00A23503">
              <w:rPr>
                <w:i/>
                <w:iCs/>
                <w:sz w:val="20"/>
                <w:szCs w:val="20"/>
                <w:lang w:val="ro-RO"/>
              </w:rPr>
              <w:t xml:space="preserve">(4) </w:t>
            </w:r>
            <w:r w:rsidRPr="009119CA">
              <w:rPr>
                <w:i/>
                <w:sz w:val="20"/>
                <w:szCs w:val="20"/>
                <w:lang w:val="ru-RU"/>
              </w:rPr>
              <w:t>При расчете общей суммы риска, договора, по которым сумма риска является отрицательной или не существует, в расчет не принимаются</w:t>
            </w:r>
            <w:r w:rsidRPr="00A23503">
              <w:rPr>
                <w:i/>
                <w:iCs/>
                <w:sz w:val="20"/>
                <w:szCs w:val="20"/>
                <w:lang w:val="ro-RO"/>
              </w:rPr>
              <w:t>.</w:t>
            </w:r>
            <w:r w:rsidRPr="00A23503">
              <w:rPr>
                <w:sz w:val="20"/>
                <w:szCs w:val="20"/>
                <w:lang w:val="ro-RO"/>
              </w:rPr>
              <w:t xml:space="preserve"> </w:t>
            </w:r>
          </w:p>
          <w:p w:rsidR="00A4041F" w:rsidRPr="00A23503" w:rsidRDefault="00A4041F" w:rsidP="00EE7C00">
            <w:pPr>
              <w:pStyle w:val="NormalWeb"/>
              <w:rPr>
                <w:sz w:val="20"/>
                <w:szCs w:val="20"/>
                <w:lang w:val="ro-RO"/>
              </w:rPr>
            </w:pPr>
            <w:r w:rsidRPr="00A23503">
              <w:rPr>
                <w:i/>
                <w:iCs/>
                <w:sz w:val="20"/>
                <w:szCs w:val="20"/>
                <w:lang w:val="ro-RO"/>
              </w:rPr>
              <w:t xml:space="preserve">(5) </w:t>
            </w:r>
            <w:r w:rsidRPr="009119CA">
              <w:rPr>
                <w:i/>
                <w:sz w:val="20"/>
                <w:szCs w:val="20"/>
                <w:lang w:val="ru-RU"/>
              </w:rPr>
              <w:t>Для дополнительного страхования в графах (2) и (3) указываются технические резервы, иные чем математические резервы</w:t>
            </w:r>
            <w:r w:rsidRPr="00A23503">
              <w:rPr>
                <w:i/>
                <w:iCs/>
                <w:sz w:val="20"/>
                <w:szCs w:val="20"/>
                <w:lang w:val="ro-RO"/>
              </w:rPr>
              <w:t xml:space="preserve">. </w:t>
            </w:r>
          </w:p>
          <w:p w:rsidR="00A4041F" w:rsidRPr="00A23503" w:rsidRDefault="00A4041F" w:rsidP="00EE7C00">
            <w:pPr>
              <w:pStyle w:val="NormalWeb"/>
              <w:rPr>
                <w:sz w:val="20"/>
                <w:szCs w:val="20"/>
                <w:lang w:val="ro-RO"/>
              </w:rPr>
            </w:pPr>
            <w:r w:rsidRPr="00A23503">
              <w:rPr>
                <w:i/>
                <w:iCs/>
                <w:sz w:val="20"/>
                <w:szCs w:val="20"/>
                <w:lang w:val="ro-RO"/>
              </w:rPr>
              <w:t xml:space="preserve">(6) </w:t>
            </w:r>
            <w:r w:rsidRPr="009119CA">
              <w:rPr>
                <w:i/>
                <w:sz w:val="20"/>
                <w:szCs w:val="20"/>
                <w:lang w:val="ru-RU"/>
              </w:rPr>
              <w:t>Сведения относительно коэффициента 1 и коэффициента 2 указаны во вспомогательной таблице к инструкции по заполнению Формы ММП_Ж</w:t>
            </w:r>
            <w:r w:rsidRPr="00A23503">
              <w:rPr>
                <w:i/>
                <w:iCs/>
                <w:sz w:val="20"/>
                <w:szCs w:val="20"/>
                <w:lang w:val="ro-RO"/>
              </w:rPr>
              <w:t xml:space="preserve"> /</w:t>
            </w:r>
            <w:r>
              <w:rPr>
                <w:i/>
                <w:iCs/>
                <w:sz w:val="20"/>
                <w:szCs w:val="20"/>
                <w:lang w:val="ru-RU"/>
              </w:rPr>
              <w:t>ГМП</w:t>
            </w:r>
            <w:r w:rsidRPr="00A23503">
              <w:rPr>
                <w:i/>
                <w:iCs/>
                <w:sz w:val="20"/>
                <w:szCs w:val="20"/>
                <w:lang w:val="ro-RO"/>
              </w:rPr>
              <w:t>_</w:t>
            </w:r>
            <w:r>
              <w:rPr>
                <w:i/>
                <w:iCs/>
                <w:sz w:val="20"/>
                <w:szCs w:val="20"/>
                <w:lang w:val="ru-RU"/>
              </w:rPr>
              <w:t>Ж.</w:t>
            </w:r>
          </w:p>
        </w:tc>
      </w:tr>
    </w:tbl>
    <w:p w:rsidR="00A4041F" w:rsidRPr="00A23503" w:rsidRDefault="00A4041F" w:rsidP="00A4041F">
      <w:pPr>
        <w:pStyle w:val="NormalWeb"/>
        <w:ind w:left="147" w:right="147" w:firstLine="426"/>
        <w:rPr>
          <w:i/>
          <w:sz w:val="20"/>
          <w:szCs w:val="20"/>
          <w:lang w:val="ro-RO"/>
        </w:rPr>
      </w:pPr>
      <w:r w:rsidRPr="00A23503">
        <w:rPr>
          <w:sz w:val="20"/>
          <w:szCs w:val="20"/>
          <w:lang w:val="ro-RO"/>
        </w:rPr>
        <w:lastRenderedPageBreak/>
        <w:t xml:space="preserve">  </w:t>
      </w:r>
      <w:r w:rsidRPr="00A23503">
        <w:rPr>
          <w:i/>
          <w:sz w:val="20"/>
          <w:szCs w:val="20"/>
          <w:lang w:val="ro-RO"/>
        </w:rPr>
        <w:t xml:space="preserve">(7) </w:t>
      </w:r>
      <w:r>
        <w:rPr>
          <w:i/>
          <w:sz w:val="20"/>
          <w:szCs w:val="20"/>
          <w:lang w:val="ru-RU"/>
        </w:rPr>
        <w:t>ММП</w:t>
      </w:r>
      <w:r w:rsidRPr="00A23503">
        <w:rPr>
          <w:i/>
          <w:sz w:val="20"/>
          <w:szCs w:val="20"/>
          <w:lang w:val="ro-RO"/>
        </w:rPr>
        <w:t xml:space="preserve"> </w:t>
      </w:r>
      <w:r>
        <w:rPr>
          <w:i/>
          <w:sz w:val="20"/>
          <w:szCs w:val="20"/>
          <w:lang w:val="ru-RU"/>
        </w:rPr>
        <w:t>представляет собой минимальную маржу платежеспособности и равна наибольшей величине между ММП-1 и минимальным уставным капиталом, установленным законом</w:t>
      </w:r>
      <w:r w:rsidRPr="00A23503">
        <w:rPr>
          <w:i/>
          <w:sz w:val="20"/>
          <w:szCs w:val="20"/>
          <w:lang w:val="ro-RO"/>
        </w:rPr>
        <w:t>.</w:t>
      </w:r>
    </w:p>
    <w:p w:rsidR="00A4041F" w:rsidRDefault="00A4041F" w:rsidP="00A4041F">
      <w:pPr>
        <w:pStyle w:val="NormalWeb"/>
        <w:ind w:left="147" w:right="101" w:firstLine="0"/>
        <w:rPr>
          <w:i/>
          <w:sz w:val="20"/>
          <w:szCs w:val="20"/>
          <w:lang w:val="ru-RU"/>
        </w:rPr>
      </w:pPr>
      <w:r w:rsidRPr="00A23503">
        <w:rPr>
          <w:i/>
          <w:sz w:val="20"/>
          <w:szCs w:val="20"/>
          <w:lang w:val="ro-RO"/>
        </w:rPr>
        <w:t xml:space="preserve">           (8) </w:t>
      </w:r>
      <w:r>
        <w:rPr>
          <w:i/>
          <w:sz w:val="20"/>
          <w:szCs w:val="20"/>
          <w:lang w:val="ru-RU"/>
        </w:rPr>
        <w:t xml:space="preserve">ГМП рассчитывается только в случае когда страховая компания более не владеет лицензией. ГМП представляет собой гарантийную минимальную маржу </w:t>
      </w:r>
      <w:proofErr w:type="gramStart"/>
      <w:r>
        <w:rPr>
          <w:i/>
          <w:sz w:val="20"/>
          <w:szCs w:val="20"/>
          <w:lang w:val="ru-RU"/>
        </w:rPr>
        <w:t>платежеспособности</w:t>
      </w:r>
      <w:proofErr w:type="gramEnd"/>
      <w:r w:rsidRPr="00A23503">
        <w:rPr>
          <w:i/>
          <w:sz w:val="20"/>
          <w:szCs w:val="20"/>
          <w:lang w:val="ro-RO"/>
        </w:rPr>
        <w:t xml:space="preserve"> </w:t>
      </w:r>
      <w:r>
        <w:rPr>
          <w:i/>
          <w:sz w:val="20"/>
          <w:szCs w:val="20"/>
          <w:lang w:val="ru-RU"/>
        </w:rPr>
        <w:t xml:space="preserve">которая имеет величину, полученную в соответствии с расчетом ММП-1 с применением коэффициента </w:t>
      </w:r>
      <w:r w:rsidRPr="00A23503">
        <w:rPr>
          <w:i/>
          <w:sz w:val="20"/>
          <w:szCs w:val="20"/>
          <w:lang w:val="ro-RO"/>
        </w:rPr>
        <w:t xml:space="preserve">1,25. </w:t>
      </w:r>
    </w:p>
    <w:p w:rsidR="00A4041F" w:rsidRPr="00112631" w:rsidRDefault="00A4041F" w:rsidP="00A4041F">
      <w:pPr>
        <w:pStyle w:val="NormalWeb"/>
        <w:ind w:firstLine="0"/>
        <w:rPr>
          <w:i/>
          <w:sz w:val="20"/>
          <w:szCs w:val="20"/>
          <w:lang w:val="ru-RU"/>
        </w:rPr>
      </w:pPr>
    </w:p>
    <w:tbl>
      <w:tblPr>
        <w:tblW w:w="10141" w:type="dxa"/>
        <w:jc w:val="center"/>
        <w:tblLook w:val="04A0" w:firstRow="1" w:lastRow="0" w:firstColumn="1" w:lastColumn="0" w:noHBand="0" w:noVBand="1"/>
      </w:tblPr>
      <w:tblGrid>
        <w:gridCol w:w="7087"/>
        <w:gridCol w:w="1036"/>
        <w:gridCol w:w="2018"/>
      </w:tblGrid>
      <w:tr w:rsidR="00A4041F" w:rsidRPr="00A23503" w:rsidTr="00EE7C00">
        <w:trPr>
          <w:jc w:val="center"/>
        </w:trPr>
        <w:tc>
          <w:tcPr>
            <w:tcW w:w="10141" w:type="dxa"/>
            <w:gridSpan w:val="3"/>
            <w:tcMar>
              <w:top w:w="15" w:type="dxa"/>
              <w:left w:w="35" w:type="dxa"/>
              <w:bottom w:w="15" w:type="dxa"/>
              <w:right w:w="35" w:type="dxa"/>
            </w:tcMar>
            <w:hideMark/>
          </w:tcPr>
          <w:p w:rsidR="00A4041F" w:rsidRPr="00A23503" w:rsidRDefault="00A4041F" w:rsidP="00EE7C00">
            <w:pPr>
              <w:pStyle w:val="cb"/>
              <w:rPr>
                <w:sz w:val="20"/>
                <w:szCs w:val="20"/>
                <w:lang w:val="ro-RO"/>
              </w:rPr>
            </w:pPr>
          </w:p>
          <w:p w:rsidR="00A4041F" w:rsidRPr="00112631" w:rsidRDefault="00A4041F" w:rsidP="00EE7C00">
            <w:pPr>
              <w:pStyle w:val="cb"/>
              <w:rPr>
                <w:sz w:val="20"/>
                <w:szCs w:val="20"/>
                <w:lang w:val="ro-RO"/>
              </w:rPr>
            </w:pPr>
            <w:r w:rsidRPr="00112631">
              <w:rPr>
                <w:sz w:val="20"/>
                <w:szCs w:val="20"/>
              </w:rPr>
              <w:t>Вспомогательная таблица к инструкции по заполнению Формы ММП_Ж</w:t>
            </w:r>
            <w:r w:rsidRPr="00112631">
              <w:rPr>
                <w:iCs/>
                <w:sz w:val="20"/>
                <w:szCs w:val="20"/>
                <w:lang w:val="ro-RO"/>
              </w:rPr>
              <w:t xml:space="preserve"> /</w:t>
            </w:r>
            <w:r w:rsidRPr="00112631">
              <w:rPr>
                <w:iCs/>
                <w:sz w:val="20"/>
                <w:szCs w:val="20"/>
              </w:rPr>
              <w:t>ГМП</w:t>
            </w:r>
            <w:r w:rsidRPr="00112631">
              <w:rPr>
                <w:iCs/>
                <w:sz w:val="20"/>
                <w:szCs w:val="20"/>
                <w:lang w:val="ro-RO"/>
              </w:rPr>
              <w:t>_</w:t>
            </w:r>
            <w:r w:rsidRPr="00112631">
              <w:rPr>
                <w:iCs/>
                <w:sz w:val="20"/>
                <w:szCs w:val="20"/>
              </w:rPr>
              <w:t>Ж</w:t>
            </w:r>
            <w:r w:rsidRPr="00112631">
              <w:rPr>
                <w:sz w:val="20"/>
                <w:szCs w:val="20"/>
                <w:lang w:val="ro-RO"/>
              </w:rPr>
              <w:t xml:space="preserve"> </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cb"/>
              <w:rPr>
                <w:sz w:val="20"/>
                <w:szCs w:val="20"/>
                <w:lang w:val="ro-RO"/>
              </w:rPr>
            </w:pPr>
            <w:r>
              <w:rPr>
                <w:sz w:val="20"/>
                <w:szCs w:val="20"/>
              </w:rPr>
              <w:t>Сведения о коэффициентах</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Factor 1</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b/>
                <w:bCs/>
                <w:sz w:val="20"/>
              </w:rPr>
              <w:t>Factor 2</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Pr>
                <w:b/>
                <w:bCs/>
                <w:sz w:val="20"/>
                <w:szCs w:val="20"/>
                <w:lang w:val="ru-RU"/>
              </w:rPr>
              <w:t>Страхование, не связанное с инвестиционными фондами</w:t>
            </w:r>
            <w:r w:rsidRPr="00A23503">
              <w:rPr>
                <w:b/>
                <w:bCs/>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  </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Индивидуальное</w:t>
            </w:r>
            <w:r w:rsidRPr="00A23503">
              <w:rPr>
                <w:b/>
                <w:bCs/>
                <w:sz w:val="20"/>
              </w:rPr>
              <w:t>:</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Страхование жизни</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4% </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0.3%</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Аннуитеты</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4%</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0% </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Коллективное</w:t>
            </w:r>
            <w:r w:rsidRPr="00A23503">
              <w:rPr>
                <w:b/>
                <w:bCs/>
                <w:sz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Страхование жизни</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с гарантированными премиями на срок не более одного года</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1%</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0.2%</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с гарантированными премиями на срок более одного года</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3% </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0.3%</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Аннуитеты</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4%</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Pr>
                <w:b/>
                <w:bCs/>
                <w:sz w:val="20"/>
                <w:szCs w:val="20"/>
                <w:lang w:val="ru-RU"/>
              </w:rPr>
              <w:t>Страхование, связанное с инвестиционными фондами</w:t>
            </w:r>
            <w:r w:rsidRPr="00A23503">
              <w:rPr>
                <w:b/>
                <w:bCs/>
                <w:sz w:val="20"/>
                <w:szCs w:val="20"/>
                <w:lang w:val="ro-RO"/>
              </w:rPr>
              <w:t>:</w:t>
            </w:r>
            <w:r>
              <w:rPr>
                <w:b/>
                <w:bCs/>
                <w:sz w:val="20"/>
                <w:szCs w:val="20"/>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Индивидуальное</w:t>
            </w:r>
            <w:r w:rsidRPr="00A23503">
              <w:rPr>
                <w:b/>
                <w:bCs/>
                <w:sz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Страхование жизни</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0.2%</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Негарантированные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 xml:space="preserve">1% </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0.3%</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Аннуитеты</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Негарантированные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1%</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b/>
                <w:bCs/>
                <w:sz w:val="20"/>
                <w:lang w:val="ru-RU"/>
              </w:rPr>
              <w:t>Коллективное</w:t>
            </w:r>
            <w:r w:rsidRPr="00A23503">
              <w:rPr>
                <w:b/>
                <w:bCs/>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Страхование жизни</w:t>
            </w:r>
            <w:r w:rsidRPr="00A23503">
              <w:rPr>
                <w:sz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Негарантированные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1%</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Аннуитеты</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lang w:val="ru-RU"/>
              </w:rPr>
              <w:t>Негарантированные</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1%</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Pr>
                <w:b/>
                <w:bCs/>
                <w:sz w:val="20"/>
                <w:szCs w:val="20"/>
                <w:lang w:val="ru-RU"/>
              </w:rPr>
              <w:t>Дополнительное страхование (риски)</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Pr>
                <w:sz w:val="20"/>
                <w:lang w:val="ru-RU"/>
              </w:rPr>
              <w:t>Индивидуальное и коллективное</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смерть от несчастного случая</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телесные повреждения вследствие несчастного случая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постоянная нетрудоспособность</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временная нетрудоспособность</w:t>
            </w:r>
            <w:r w:rsidRPr="00A23503">
              <w:rPr>
                <w:sz w:val="20"/>
                <w:szCs w:val="20"/>
                <w:lang w:val="ro-RO"/>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4%</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госпитализация или страхование медицинских расходов</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4%</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страхование тяжких заболеваний</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4%</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страхование от безработицы</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r w:rsidR="00A4041F"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pStyle w:val="NormalWeb"/>
              <w:rPr>
                <w:sz w:val="20"/>
                <w:szCs w:val="20"/>
                <w:lang w:val="ro-RO"/>
              </w:rPr>
            </w:pPr>
            <w:r w:rsidRPr="00A23503">
              <w:rPr>
                <w:sz w:val="20"/>
                <w:szCs w:val="20"/>
                <w:lang w:val="ro-RO"/>
              </w:rPr>
              <w:t xml:space="preserve">• </w:t>
            </w:r>
            <w:r>
              <w:rPr>
                <w:sz w:val="20"/>
                <w:szCs w:val="20"/>
                <w:lang w:val="ru-RU"/>
              </w:rPr>
              <w:t>иное (указать)</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2%</w:t>
            </w:r>
          </w:p>
        </w:tc>
        <w:tc>
          <w:tcPr>
            <w:tcW w:w="153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4041F" w:rsidRPr="00A23503" w:rsidRDefault="00A4041F" w:rsidP="00EE7C00">
            <w:pPr>
              <w:rPr>
                <w:sz w:val="20"/>
              </w:rPr>
            </w:pPr>
            <w:r w:rsidRPr="00A23503">
              <w:rPr>
                <w:sz w:val="20"/>
              </w:rPr>
              <w:t>0%</w:t>
            </w:r>
          </w:p>
        </w:tc>
      </w:tr>
    </w:tbl>
    <w:p w:rsidR="00470642" w:rsidRDefault="00470642">
      <w:bookmarkStart w:id="0" w:name="_GoBack"/>
      <w:bookmarkEnd w:id="0"/>
    </w:p>
    <w:sectPr w:rsidR="00470642"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1F"/>
    <w:rsid w:val="00035534"/>
    <w:rsid w:val="0044327B"/>
    <w:rsid w:val="00470642"/>
    <w:rsid w:val="00A4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1F"/>
    <w:pPr>
      <w:spacing w:after="0" w:line="240" w:lineRule="auto"/>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A4041F"/>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A4041F"/>
    <w:pPr>
      <w:ind w:firstLine="567"/>
      <w:jc w:val="both"/>
    </w:pPr>
    <w:rPr>
      <w:szCs w:val="24"/>
      <w:lang w:val="en-US" w:eastAsia="en-US"/>
    </w:rPr>
  </w:style>
  <w:style w:type="paragraph" w:customStyle="1" w:styleId="rg">
    <w:name w:val="rg"/>
    <w:basedOn w:val="Normal"/>
    <w:rsid w:val="00A4041F"/>
    <w:pPr>
      <w:jc w:val="right"/>
    </w:pPr>
    <w:rPr>
      <w:szCs w:val="24"/>
      <w:lang w:val="en-US" w:eastAsia="en-US"/>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A4041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1F"/>
    <w:pPr>
      <w:spacing w:after="0" w:line="240" w:lineRule="auto"/>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A4041F"/>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A4041F"/>
    <w:pPr>
      <w:ind w:firstLine="567"/>
      <w:jc w:val="both"/>
    </w:pPr>
    <w:rPr>
      <w:szCs w:val="24"/>
      <w:lang w:val="en-US" w:eastAsia="en-US"/>
    </w:rPr>
  </w:style>
  <w:style w:type="paragraph" w:customStyle="1" w:styleId="rg">
    <w:name w:val="rg"/>
    <w:basedOn w:val="Normal"/>
    <w:rsid w:val="00A4041F"/>
    <w:pPr>
      <w:jc w:val="right"/>
    </w:pPr>
    <w:rPr>
      <w:szCs w:val="24"/>
      <w:lang w:val="en-US" w:eastAsia="en-US"/>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A4041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2018-05-28T11:52:00Z</dcterms:created>
  <dcterms:modified xsi:type="dcterms:W3CDTF">2018-05-28T11:53:00Z</dcterms:modified>
</cp:coreProperties>
</file>