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1" w:rsidRPr="00A23503" w:rsidRDefault="00F75501" w:rsidP="00F75501">
      <w:pPr>
        <w:jc w:val="right"/>
        <w:rPr>
          <w:sz w:val="20"/>
        </w:rPr>
      </w:pPr>
      <w:r w:rsidRPr="00A23503">
        <w:rPr>
          <w:sz w:val="20"/>
        </w:rPr>
        <w:t> ”</w:t>
      </w:r>
      <w:r>
        <w:rPr>
          <w:sz w:val="20"/>
          <w:lang w:val="ru-RU"/>
        </w:rPr>
        <w:t xml:space="preserve"> Приложение № 7</w:t>
      </w:r>
      <w:r w:rsidRPr="00A23503">
        <w:rPr>
          <w:sz w:val="20"/>
        </w:rPr>
        <w:t xml:space="preserve"> </w:t>
      </w:r>
    </w:p>
    <w:p w:rsidR="00F75501" w:rsidRPr="009119CA" w:rsidRDefault="00F75501" w:rsidP="00F75501">
      <w:pPr>
        <w:pStyle w:val="rg"/>
        <w:rPr>
          <w:sz w:val="20"/>
          <w:szCs w:val="20"/>
          <w:lang w:val="ru-RU"/>
        </w:rPr>
      </w:pPr>
      <w:r>
        <w:rPr>
          <w:sz w:val="20"/>
          <w:lang w:val="ru-RU"/>
        </w:rPr>
        <w:t xml:space="preserve">к Положению </w:t>
      </w:r>
      <w:r w:rsidRPr="009119CA">
        <w:rPr>
          <w:sz w:val="20"/>
          <w:szCs w:val="20"/>
          <w:lang w:val="ru-RU"/>
        </w:rPr>
        <w:t xml:space="preserve">о маржах платежеспособности </w:t>
      </w:r>
    </w:p>
    <w:p w:rsidR="00F75501" w:rsidRPr="009119CA" w:rsidRDefault="00F75501" w:rsidP="00F75501">
      <w:pPr>
        <w:pStyle w:val="rg"/>
        <w:rPr>
          <w:sz w:val="20"/>
          <w:szCs w:val="20"/>
          <w:lang w:val="ru-RU"/>
        </w:rPr>
      </w:pPr>
      <w:r w:rsidRPr="009119CA">
        <w:rPr>
          <w:sz w:val="20"/>
          <w:szCs w:val="20"/>
          <w:lang w:val="ru-RU"/>
        </w:rPr>
        <w:t xml:space="preserve">страховщика (перестраховщика), утвержденного </w:t>
      </w:r>
    </w:p>
    <w:p w:rsidR="00F75501" w:rsidRPr="009119CA" w:rsidRDefault="00F75501" w:rsidP="00F75501">
      <w:pPr>
        <w:pStyle w:val="rg"/>
        <w:rPr>
          <w:sz w:val="20"/>
          <w:szCs w:val="20"/>
          <w:lang w:val="ru-RU"/>
        </w:rPr>
      </w:pPr>
      <w:r w:rsidRPr="009119CA">
        <w:rPr>
          <w:sz w:val="20"/>
          <w:szCs w:val="20"/>
          <w:lang w:val="ru-RU"/>
        </w:rPr>
        <w:t xml:space="preserve">Постановлением Национальной комиссии </w:t>
      </w:r>
    </w:p>
    <w:p w:rsidR="00F75501" w:rsidRPr="009119CA" w:rsidRDefault="00F75501" w:rsidP="00F75501">
      <w:pPr>
        <w:pStyle w:val="rg"/>
        <w:rPr>
          <w:sz w:val="20"/>
          <w:szCs w:val="20"/>
          <w:lang w:val="ru-RU"/>
        </w:rPr>
      </w:pPr>
      <w:r w:rsidRPr="009119CA">
        <w:rPr>
          <w:sz w:val="20"/>
          <w:szCs w:val="20"/>
          <w:lang w:val="ru-RU"/>
        </w:rPr>
        <w:t xml:space="preserve">по финансовому рынку </w:t>
      </w:r>
    </w:p>
    <w:p w:rsidR="00F75501" w:rsidRPr="001603AE" w:rsidRDefault="00F75501" w:rsidP="00F75501">
      <w:pPr>
        <w:pStyle w:val="rg"/>
        <w:rPr>
          <w:sz w:val="20"/>
          <w:szCs w:val="20"/>
          <w:lang w:val="ru-RU"/>
        </w:rPr>
      </w:pPr>
      <w:r w:rsidRPr="009119CA">
        <w:rPr>
          <w:sz w:val="20"/>
          <w:szCs w:val="20"/>
          <w:lang w:val="ru-RU"/>
        </w:rPr>
        <w:t>№ 2/1 от 21 января 2011</w:t>
      </w:r>
      <w:r>
        <w:rPr>
          <w:sz w:val="20"/>
          <w:szCs w:val="20"/>
          <w:lang w:val="ru-RU"/>
        </w:rPr>
        <w:t xml:space="preserve"> г.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151"/>
        <w:gridCol w:w="14591"/>
        <w:gridCol w:w="151"/>
      </w:tblGrid>
      <w:tr w:rsidR="00F75501" w:rsidRPr="00A23503" w:rsidTr="00EE7C00">
        <w:trPr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01" w:rsidRDefault="00F75501" w:rsidP="00EE7C00">
            <w:pPr>
              <w:rPr>
                <w:b/>
                <w:bCs/>
                <w:sz w:val="20"/>
                <w:lang w:val="ru-RU"/>
              </w:rPr>
            </w:pPr>
          </w:p>
          <w:p w:rsidR="00F75501" w:rsidRPr="007030BE" w:rsidRDefault="00F75501" w:rsidP="00EE7C00">
            <w:pPr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01" w:rsidRPr="00A23503" w:rsidRDefault="00F75501" w:rsidP="00EE7C00">
            <w:pPr>
              <w:pStyle w:val="NoSpacing"/>
              <w:ind w:right="-6062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Специальный реестр активов, принятых в покрытие технических резервов на дату</w:t>
            </w:r>
            <w:r w:rsidRPr="00A23503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 xml:space="preserve"> _______</w:t>
            </w:r>
          </w:p>
          <w:p w:rsidR="00F75501" w:rsidRPr="00A23503" w:rsidRDefault="00F75501" w:rsidP="00EE7C00">
            <w:pPr>
              <w:pStyle w:val="NoSpacing"/>
              <w:ind w:right="-6062"/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</w:pPr>
            <w:r w:rsidRPr="00A23503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по страхованию жизни</w:t>
            </w:r>
            <w:r w:rsidRPr="00A23503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A23503">
              <w:rPr>
                <w:rFonts w:ascii="Times New Roman" w:eastAsia="Times New Roman" w:hAnsi="Times New Roman"/>
                <w:i/>
                <w:sz w:val="28"/>
                <w:szCs w:val="28"/>
                <w:lang w:val="ro-RO"/>
              </w:rPr>
              <w:t>/</w:t>
            </w:r>
            <w:r w:rsidRPr="00A23503">
              <w:rPr>
                <w:rFonts w:ascii="Times New Roman" w:eastAsia="Times New Roman" w:hAnsi="Times New Roman"/>
                <w:b/>
                <w:sz w:val="28"/>
                <w:szCs w:val="28"/>
                <w:lang w:val="ro-RO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 по общему страхованию</w:t>
            </w:r>
          </w:p>
          <w:p w:rsidR="00F75501" w:rsidRPr="00A23503" w:rsidRDefault="00F75501" w:rsidP="00EE7C00">
            <w:pPr>
              <w:rPr>
                <w:b/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Наименование страховщика</w:t>
            </w:r>
            <w:r w:rsidRPr="00A23503">
              <w:rPr>
                <w:b/>
                <w:bCs/>
                <w:sz w:val="20"/>
              </w:rPr>
              <w:t xml:space="preserve"> (</w:t>
            </w:r>
            <w:r>
              <w:rPr>
                <w:b/>
                <w:bCs/>
                <w:sz w:val="20"/>
                <w:lang w:val="ru-RU"/>
              </w:rPr>
              <w:t>перестраховщика</w:t>
            </w:r>
            <w:r w:rsidRPr="00A23503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  <w:lang w:val="ru-RU"/>
              </w:rPr>
              <w:t>страховой компании</w:t>
            </w:r>
            <w:r w:rsidRPr="00A23503">
              <w:rPr>
                <w:b/>
                <w:bCs/>
                <w:sz w:val="20"/>
              </w:rPr>
              <w:t>: ________________________________________</w:t>
            </w:r>
          </w:p>
        </w:tc>
      </w:tr>
      <w:tr w:rsidR="00F75501" w:rsidRPr="00A23503" w:rsidTr="00EE7C00">
        <w:trPr>
          <w:gridAfter w:val="1"/>
          <w:wAfter w:w="151" w:type="dxa"/>
          <w:trHeight w:val="7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</w:tc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501" w:rsidRPr="00A23503" w:rsidRDefault="00F75501" w:rsidP="00EE7C00">
            <w:pPr>
              <w:ind w:left="176"/>
              <w:rPr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Код</w:t>
            </w:r>
            <w:r w:rsidRPr="00A23503">
              <w:rPr>
                <w:b/>
                <w:bCs/>
                <w:sz w:val="20"/>
              </w:rPr>
              <w:t xml:space="preserve"> IDNO</w:t>
            </w:r>
            <w:r w:rsidRPr="00A23503">
              <w:rPr>
                <w:bCs/>
                <w:sz w:val="20"/>
              </w:rPr>
              <w:t xml:space="preserve"> __________________________________</w:t>
            </w:r>
          </w:p>
          <w:p w:rsidR="00F75501" w:rsidRPr="00A23503" w:rsidRDefault="00F75501" w:rsidP="00EE7C00">
            <w:pPr>
              <w:rPr>
                <w:bCs/>
                <w:sz w:val="20"/>
              </w:rPr>
            </w:pPr>
          </w:p>
          <w:tbl>
            <w:tblPr>
              <w:tblW w:w="13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1896"/>
              <w:gridCol w:w="844"/>
              <w:gridCol w:w="1034"/>
              <w:gridCol w:w="1189"/>
              <w:gridCol w:w="1088"/>
              <w:gridCol w:w="857"/>
              <w:gridCol w:w="910"/>
              <w:gridCol w:w="983"/>
              <w:gridCol w:w="681"/>
              <w:gridCol w:w="671"/>
              <w:gridCol w:w="953"/>
              <w:gridCol w:w="1086"/>
              <w:gridCol w:w="992"/>
            </w:tblGrid>
            <w:tr w:rsidR="00F75501" w:rsidRPr="00A23503" w:rsidTr="00EE7C00">
              <w:trPr>
                <w:trHeight w:val="1348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  <w:p w:rsidR="00F75501" w:rsidRPr="00FE27D5" w:rsidRDefault="00F75501" w:rsidP="00EE7C00">
                  <w:pPr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№</w:t>
                  </w:r>
                </w:p>
              </w:tc>
              <w:tc>
                <w:tcPr>
                  <w:tcW w:w="1896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Наименование активов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 xml:space="preserve">Актив </w:t>
                  </w:r>
                  <w:proofErr w:type="spellStart"/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>арестован</w:t>
                  </w:r>
                  <w:proofErr w:type="gramStart"/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>,к</w:t>
                  </w:r>
                  <w:proofErr w:type="gramEnd"/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>онфискован</w:t>
                  </w:r>
                  <w:proofErr w:type="spellEnd"/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 xml:space="preserve">, является предметом договоров залога, источником оплаты обязательств принятых по банковским гарантиям или средством покрытия других обязательств </w:t>
                  </w:r>
                  <w:r w:rsidRPr="00A23503">
                    <w:rPr>
                      <w:b/>
                      <w:bCs/>
                      <w:sz w:val="12"/>
                      <w:szCs w:val="12"/>
                    </w:rPr>
                    <w:t>(</w:t>
                  </w:r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>да</w:t>
                  </w:r>
                  <w:r w:rsidRPr="00A23503">
                    <w:rPr>
                      <w:b/>
                      <w:bCs/>
                      <w:sz w:val="12"/>
                      <w:szCs w:val="12"/>
                    </w:rPr>
                    <w:t>/</w:t>
                  </w:r>
                  <w:r>
                    <w:rPr>
                      <w:b/>
                      <w:bCs/>
                      <w:sz w:val="12"/>
                      <w:szCs w:val="12"/>
                      <w:lang w:val="ru-RU"/>
                    </w:rPr>
                    <w:t>нет</w:t>
                  </w:r>
                  <w:r w:rsidRPr="00A23503">
                    <w:rPr>
                      <w:b/>
                      <w:bCs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1034" w:type="dxa"/>
                  <w:vMerge w:val="restart"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Сумма наложенного секвестра </w:t>
                  </w:r>
                </w:p>
              </w:tc>
              <w:tc>
                <w:tcPr>
                  <w:tcW w:w="1189" w:type="dxa"/>
                  <w:vMerge w:val="restart"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sz w:val="16"/>
                      <w:szCs w:val="16"/>
                      <w:lang w:val="ru-RU"/>
                    </w:rPr>
                    <w:t xml:space="preserve">Название </w:t>
                  </w:r>
                  <w:proofErr w:type="gramStart"/>
                  <w:r>
                    <w:rPr>
                      <w:b/>
                      <w:iCs/>
                      <w:sz w:val="16"/>
                      <w:szCs w:val="16"/>
                      <w:lang w:val="ru-RU"/>
                    </w:rPr>
                    <w:t>учреждения</w:t>
                  </w:r>
                  <w:proofErr w:type="gramEnd"/>
                  <w:r>
                    <w:rPr>
                      <w:b/>
                      <w:iCs/>
                      <w:sz w:val="16"/>
                      <w:szCs w:val="16"/>
                      <w:lang w:val="ru-RU"/>
                    </w:rPr>
                    <w:t xml:space="preserve"> где содержаться, в зависимости от случая, ценные бумаги, банковские депозиты или денежные средства/место расположения недвижимого имущества </w:t>
                  </w:r>
                  <w:r w:rsidRPr="00A23503">
                    <w:rPr>
                      <w:b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8" w:type="dxa"/>
                  <w:vMerge w:val="restart"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Регистрационный номер, номер расчетного счета, депозитного счета, депозитного договора, кадастровый номер </w:t>
                  </w:r>
                  <w:r w:rsidRPr="00A2350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в зависимости от обстоятельств</w:t>
                  </w:r>
                  <w:r w:rsidRPr="00A23503"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7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Национальная или иностранная валюта 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Официальный курс на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отчетнуюдату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83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Номинальная стоимость актива в валюте на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входящуюдату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Дата регистрации в бухгалтерском учете </w:t>
                  </w:r>
                </w:p>
              </w:tc>
              <w:tc>
                <w:tcPr>
                  <w:tcW w:w="953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Балансовая стоимость на отчетную дату, леев </w:t>
                  </w:r>
                </w:p>
              </w:tc>
              <w:tc>
                <w:tcPr>
                  <w:tcW w:w="1086" w:type="dxa"/>
                  <w:vMerge w:val="restart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Допущенная стоимость в фонд страхователей, леев 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 xml:space="preserve">Допущенная стоимость в фонд страховщика, леев </w:t>
                  </w:r>
                </w:p>
              </w:tc>
            </w:tr>
            <w:tr w:rsidR="00F75501" w:rsidRPr="00A23503" w:rsidTr="00EE7C00">
              <w:trPr>
                <w:trHeight w:val="701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vMerge w:val="restart"/>
                  <w:textDirection w:val="btLr"/>
                  <w:vAlign w:val="center"/>
                </w:tcPr>
                <w:p w:rsidR="00F75501" w:rsidRPr="00C2319E" w:rsidRDefault="00F75501" w:rsidP="00EE7C00">
                  <w:pPr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входящая</w:t>
                  </w:r>
                </w:p>
              </w:tc>
              <w:tc>
                <w:tcPr>
                  <w:tcW w:w="671" w:type="dxa"/>
                  <w:vMerge w:val="restart"/>
                  <w:textDirection w:val="btLr"/>
                  <w:vAlign w:val="center"/>
                </w:tcPr>
                <w:p w:rsidR="00F75501" w:rsidRPr="00D47760" w:rsidRDefault="00F75501" w:rsidP="00EE7C00">
                  <w:pPr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val="ru-RU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val="ru-RU"/>
                    </w:rPr>
                    <w:t>исходящая</w:t>
                  </w:r>
                </w:p>
              </w:tc>
              <w:tc>
                <w:tcPr>
                  <w:tcW w:w="953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75501" w:rsidRPr="00A23503" w:rsidTr="00EE7C00">
              <w:trPr>
                <w:cantSplit/>
                <w:trHeight w:val="822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vMerge/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81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vMerge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vMerge/>
                  <w:tcBorders>
                    <w:bottom w:val="nil"/>
                  </w:tcBorders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bottom w:val="nil"/>
                  </w:tcBorders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75501" w:rsidRPr="00A23503" w:rsidTr="00EE7C00">
              <w:trPr>
                <w:trHeight w:val="166"/>
              </w:trPr>
              <w:tc>
                <w:tcPr>
                  <w:tcW w:w="444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2350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23503">
                    <w:rPr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F75501" w:rsidRPr="00A23503" w:rsidTr="00EE7C00">
              <w:trPr>
                <w:trHeight w:val="927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1896" w:type="dxa"/>
                </w:tcPr>
                <w:p w:rsidR="00F75501" w:rsidRPr="00C959F1" w:rsidRDefault="00F75501" w:rsidP="00EE7C00">
                  <w:pPr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Ц</w:t>
                  </w:r>
                  <w:r w:rsidRPr="002631E8">
                    <w:rPr>
                      <w:sz w:val="20"/>
                    </w:rPr>
                    <w:t>енные бумаги, выпущенные Правительством Республики Молдова или другим государственным органом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5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3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12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lastRenderedPageBreak/>
                    <w:t>2</w:t>
                  </w:r>
                </w:p>
              </w:tc>
              <w:tc>
                <w:tcPr>
                  <w:tcW w:w="1896" w:type="dxa"/>
                </w:tcPr>
                <w:p w:rsidR="00F75501" w:rsidRPr="00C959F1" w:rsidRDefault="00F75501" w:rsidP="00EE7C00">
                  <w:pPr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Ц</w:t>
                  </w:r>
                  <w:r w:rsidRPr="002631E8">
                    <w:rPr>
                      <w:sz w:val="20"/>
                    </w:rPr>
                    <w:t>енные бумаги, выпущенные правительством, центральным банком иного государства или международной финансовой организацией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419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896" w:type="dxa"/>
                </w:tcPr>
                <w:p w:rsidR="00F75501" w:rsidRPr="00C959F1" w:rsidRDefault="00F75501" w:rsidP="00EE7C0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Акции эмитентов, допущенных на регулируемый рынок и в рамках многосторонней торговой системы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47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80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41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6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2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>Облигации эмитентов, допущенных на регулируемый рынок и в рамках многосторонней торговой системы</w:t>
                  </w:r>
                  <w:r w:rsidRPr="00A2350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2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  <w:vAlign w:val="center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590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jc w:val="both"/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lastRenderedPageBreak/>
                    <w:t>5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 xml:space="preserve">Ценные бумаги, которые не торгуются </w:t>
                  </w:r>
                  <w:r>
                    <w:rPr>
                      <w:sz w:val="20"/>
                      <w:lang w:val="ru-RU"/>
                    </w:rPr>
                    <w:t>на регулируемом рынке или в рамках многосторонней торговой системы</w:t>
                  </w:r>
                  <w:r w:rsidRPr="00A23503">
                    <w:rPr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3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12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1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93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501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Денежные средства в кассе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605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>Д</w:t>
                  </w:r>
                  <w:r w:rsidRPr="00E44B1A">
                    <w:rPr>
                      <w:sz w:val="20"/>
                    </w:rPr>
                    <w:t>енежн</w:t>
                  </w:r>
                  <w:proofErr w:type="spellStart"/>
                  <w:r w:rsidRPr="00E44B1A">
                    <w:rPr>
                      <w:sz w:val="20"/>
                      <w:lang w:val="ru-RU"/>
                    </w:rPr>
                    <w:t>ые</w:t>
                  </w:r>
                  <w:proofErr w:type="spellEnd"/>
                  <w:r w:rsidRPr="00E44B1A">
                    <w:rPr>
                      <w:sz w:val="20"/>
                      <w:lang w:val="ru-RU"/>
                    </w:rPr>
                    <w:t xml:space="preserve"> средства</w:t>
                  </w:r>
                  <w:r w:rsidRPr="00E44B1A">
                    <w:rPr>
                      <w:sz w:val="20"/>
                    </w:rPr>
                    <w:t xml:space="preserve"> на текущих расчетных счетах в финансовых учреждениях, лицензированных Национальным банком Молдовы, в том числе в иностранной валюте</w:t>
                  </w:r>
                  <w:r w:rsidRPr="00A23503">
                    <w:rPr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7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3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3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078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8</w:t>
                  </w:r>
                </w:p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 xml:space="preserve">Депозиты и инвестиции в </w:t>
                  </w:r>
                  <w:r w:rsidRPr="00E44B1A">
                    <w:rPr>
                      <w:sz w:val="20"/>
                    </w:rPr>
                    <w:t xml:space="preserve">финансовых учреждениях, лицензированных Национальным банком Молдовы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00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86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8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516"/>
              </w:trPr>
              <w:tc>
                <w:tcPr>
                  <w:tcW w:w="444" w:type="dxa"/>
                  <w:vMerge w:val="restart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 xml:space="preserve">Недвижимое имущество, занесенное в бухгалтерский учет как земельные участки и строения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36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50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225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3</w:t>
                  </w:r>
                  <w:r>
                    <w:rPr>
                      <w:bCs/>
                      <w:sz w:val="20"/>
                    </w:rPr>
                    <w:t>…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38"/>
              </w:trPr>
              <w:tc>
                <w:tcPr>
                  <w:tcW w:w="444" w:type="dxa"/>
                  <w:vMerge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>ВСЕГО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836"/>
              </w:trPr>
              <w:tc>
                <w:tcPr>
                  <w:tcW w:w="444" w:type="dxa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1896" w:type="dxa"/>
                  <w:vAlign w:val="bottom"/>
                </w:tcPr>
                <w:p w:rsidR="00F75501" w:rsidRPr="00097CF2" w:rsidRDefault="00F75501" w:rsidP="00EE7C00">
                  <w:pPr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>Д</w:t>
                  </w:r>
                  <w:r w:rsidRPr="00686B0A">
                    <w:rPr>
                      <w:sz w:val="20"/>
                      <w:lang w:val="ru-RU"/>
                    </w:rPr>
                    <w:t xml:space="preserve">ебиторская задолженность по начисленным премиям при условии, что срок их давности не превышает 60 дней </w:t>
                  </w:r>
                  <w:proofErr w:type="gramStart"/>
                  <w:r w:rsidRPr="00686B0A">
                    <w:rPr>
                      <w:sz w:val="20"/>
                      <w:lang w:val="ru-RU"/>
                    </w:rPr>
                    <w:t xml:space="preserve">с </w:t>
                  </w:r>
                  <w:r>
                    <w:rPr>
                      <w:sz w:val="20"/>
                      <w:lang w:val="ru-RU"/>
                    </w:rPr>
                    <w:t>даты</w:t>
                  </w:r>
                  <w:r w:rsidRPr="00686B0A">
                    <w:rPr>
                      <w:sz w:val="20"/>
                      <w:lang w:val="ru-RU"/>
                    </w:rPr>
                    <w:t xml:space="preserve"> погашения</w:t>
                  </w:r>
                  <w:proofErr w:type="gramEnd"/>
                  <w:r>
                    <w:rPr>
                      <w:sz w:val="20"/>
                      <w:lang w:val="ru-RU"/>
                    </w:rPr>
                    <w:t>,  предусмотренной договором страхования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1187"/>
              </w:trPr>
              <w:tc>
                <w:tcPr>
                  <w:tcW w:w="444" w:type="dxa"/>
                </w:tcPr>
                <w:p w:rsidR="00F75501" w:rsidRPr="00A23503" w:rsidRDefault="00F75501" w:rsidP="00EE7C00">
                  <w:pPr>
                    <w:ind w:left="-505" w:firstLine="505"/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11</w:t>
                  </w: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  <w:r>
                    <w:rPr>
                      <w:sz w:val="20"/>
                      <w:lang w:val="ru-RU"/>
                    </w:rPr>
                    <w:t>Д</w:t>
                  </w:r>
                  <w:r w:rsidRPr="002B5AEA">
                    <w:rPr>
                      <w:sz w:val="20"/>
                      <w:lang w:val="ru-RU"/>
                    </w:rPr>
                    <w:t>ебиторская задолженность по субсидируемым государством страховым премиям</w:t>
                  </w:r>
                  <w:r w:rsidRPr="002B5AEA">
                    <w:rPr>
                      <w:sz w:val="20"/>
                    </w:rPr>
                    <w:t xml:space="preserve">, при условии, что срок их давности не превышает </w:t>
                  </w:r>
                  <w:r w:rsidRPr="002B5AEA">
                    <w:rPr>
                      <w:sz w:val="20"/>
                      <w:lang w:val="ru-RU"/>
                    </w:rPr>
                    <w:t>180</w:t>
                  </w:r>
                  <w:r w:rsidRPr="002B5AEA">
                    <w:rPr>
                      <w:sz w:val="20"/>
                    </w:rPr>
                    <w:t xml:space="preserve"> дней </w:t>
                  </w:r>
                  <w:proofErr w:type="gramStart"/>
                  <w:r w:rsidRPr="002B5AEA">
                    <w:rPr>
                      <w:sz w:val="20"/>
                    </w:rPr>
                    <w:t xml:space="preserve">с </w:t>
                  </w:r>
                  <w:r w:rsidRPr="002B5AEA">
                    <w:rPr>
                      <w:sz w:val="20"/>
                      <w:lang w:val="ru-RU"/>
                    </w:rPr>
                    <w:t>даты</w:t>
                  </w:r>
                  <w:r w:rsidRPr="002B5AEA">
                    <w:rPr>
                      <w:sz w:val="20"/>
                    </w:rPr>
                    <w:t xml:space="preserve"> погашения</w:t>
                  </w:r>
                  <w:proofErr w:type="gramEnd"/>
                  <w:r w:rsidRPr="002B5AEA">
                    <w:rPr>
                      <w:sz w:val="20"/>
                    </w:rPr>
                    <w:t>,</w:t>
                  </w:r>
                  <w:r w:rsidRPr="002B5AEA">
                    <w:rPr>
                      <w:sz w:val="20"/>
                      <w:lang w:val="ru-RU"/>
                    </w:rPr>
                    <w:t xml:space="preserve"> предусмотренной договором страхования</w:t>
                  </w:r>
                  <w:r w:rsidRPr="002B5AEA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769"/>
              </w:trPr>
              <w:tc>
                <w:tcPr>
                  <w:tcW w:w="444" w:type="dxa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 w:rsidRPr="00A23503">
                    <w:rPr>
                      <w:b/>
                      <w:bCs/>
                      <w:sz w:val="20"/>
                    </w:rPr>
                    <w:t>12</w:t>
                  </w:r>
                </w:p>
              </w:tc>
              <w:tc>
                <w:tcPr>
                  <w:tcW w:w="1896" w:type="dxa"/>
                </w:tcPr>
                <w:p w:rsidR="00F75501" w:rsidRPr="00A23503" w:rsidRDefault="00F75501" w:rsidP="00EE7C00">
                  <w:pPr>
                    <w:rPr>
                      <w:sz w:val="20"/>
                    </w:rPr>
                  </w:pPr>
                  <w:r>
                    <w:rPr>
                      <w:bCs/>
                      <w:sz w:val="20"/>
                      <w:lang w:val="ru-RU"/>
                    </w:rPr>
                    <w:t xml:space="preserve">Доля перестраховщика в технических </w:t>
                  </w:r>
                  <w:r>
                    <w:rPr>
                      <w:bCs/>
                      <w:sz w:val="20"/>
                      <w:lang w:val="ru-RU"/>
                    </w:rPr>
                    <w:lastRenderedPageBreak/>
                    <w:t xml:space="preserve">резервах 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  <w:tr w:rsidR="00F75501" w:rsidRPr="00A23503" w:rsidTr="00EE7C00">
              <w:trPr>
                <w:trHeight w:val="301"/>
              </w:trPr>
              <w:tc>
                <w:tcPr>
                  <w:tcW w:w="444" w:type="dxa"/>
                </w:tcPr>
                <w:p w:rsidR="00F75501" w:rsidRPr="00A23503" w:rsidRDefault="00F75501" w:rsidP="00EE7C00">
                  <w:pPr>
                    <w:ind w:left="-505" w:firstLine="505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6" w:type="dxa"/>
                  <w:vAlign w:val="bottom"/>
                </w:tcPr>
                <w:p w:rsidR="00F75501" w:rsidRPr="00A23503" w:rsidRDefault="00F75501" w:rsidP="00EE7C00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val="ru-RU"/>
                    </w:rPr>
                    <w:t>ВСЕГО АКТИВОВ</w:t>
                  </w:r>
                </w:p>
              </w:tc>
              <w:tc>
                <w:tcPr>
                  <w:tcW w:w="84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34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189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1088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857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10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8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8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671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  <w:r w:rsidRPr="00A23503">
                    <w:rPr>
                      <w:bCs/>
                      <w:sz w:val="20"/>
                    </w:rPr>
                    <w:t>x</w:t>
                  </w:r>
                </w:p>
              </w:tc>
              <w:tc>
                <w:tcPr>
                  <w:tcW w:w="953" w:type="dxa"/>
                </w:tcPr>
                <w:p w:rsidR="00F75501" w:rsidRPr="00A23503" w:rsidRDefault="00F75501" w:rsidP="00EE7C0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086" w:type="dxa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F75501" w:rsidRPr="00A23503" w:rsidRDefault="00F75501" w:rsidP="00EE7C00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:rsidR="00F75501" w:rsidRPr="00A23503" w:rsidRDefault="00F75501" w:rsidP="00EE7C00">
            <w:pPr>
              <w:rPr>
                <w:bCs/>
                <w:sz w:val="20"/>
              </w:rPr>
            </w:pPr>
          </w:p>
        </w:tc>
      </w:tr>
    </w:tbl>
    <w:p w:rsidR="00F75501" w:rsidRDefault="00F75501" w:rsidP="00F75501"/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iCs/>
          <w:sz w:val="20"/>
          <w:szCs w:val="20"/>
        </w:rPr>
        <w:t>Администратор страховщика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iCs/>
          <w:sz w:val="20"/>
          <w:szCs w:val="20"/>
        </w:rPr>
        <w:t>перестраховщика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>)</w:t>
      </w:r>
      <w:r>
        <w:rPr>
          <w:rFonts w:ascii="Times New Roman" w:hAnsi="Times New Roman"/>
          <w:b/>
          <w:iCs/>
          <w:sz w:val="20"/>
          <w:szCs w:val="20"/>
          <w:lang w:val="ro-RO"/>
        </w:rPr>
        <w:t xml:space="preserve"> 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>_______________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iCs/>
          <w:sz w:val="20"/>
          <w:szCs w:val="20"/>
        </w:rPr>
        <w:t>Главный бухгалтер</w:t>
      </w:r>
      <w:r>
        <w:rPr>
          <w:rFonts w:ascii="Times New Roman" w:hAnsi="Times New Roman"/>
          <w:b/>
          <w:iCs/>
          <w:sz w:val="20"/>
          <w:szCs w:val="20"/>
          <w:lang w:val="ro-RO"/>
        </w:rPr>
        <w:t xml:space="preserve">   ________________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</w:rPr>
        <w:t>Сертифицированный актуарий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</w:t>
      </w:r>
      <w:r w:rsidRPr="00A23503">
        <w:rPr>
          <w:rFonts w:ascii="Times New Roman" w:hAnsi="Times New Roman"/>
          <w:b/>
          <w:sz w:val="20"/>
          <w:szCs w:val="20"/>
          <w:lang w:val="ro-RO"/>
        </w:rPr>
        <w:t>________________</w:t>
      </w:r>
    </w:p>
    <w:p w:rsidR="00F75501" w:rsidRDefault="00F75501" w:rsidP="00F75501">
      <w:pPr>
        <w:ind w:firstLine="951"/>
        <w:rPr>
          <w:b/>
          <w:iCs/>
          <w:sz w:val="20"/>
          <w:lang w:val="ru-RU"/>
        </w:rPr>
      </w:pPr>
      <w:r>
        <w:rPr>
          <w:b/>
          <w:iCs/>
          <w:sz w:val="20"/>
          <w:lang w:val="ru-RU"/>
        </w:rPr>
        <w:t>Дата составления</w:t>
      </w:r>
      <w:r w:rsidRPr="00A23503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  </w:t>
      </w:r>
      <w:r w:rsidRPr="00A23503">
        <w:rPr>
          <w:b/>
          <w:iCs/>
          <w:sz w:val="20"/>
        </w:rPr>
        <w:t>___________</w:t>
      </w:r>
      <w:r>
        <w:rPr>
          <w:b/>
          <w:iCs/>
          <w:sz w:val="20"/>
        </w:rPr>
        <w:t>_______</w:t>
      </w:r>
    </w:p>
    <w:p w:rsidR="00F75501" w:rsidRPr="00645CE5" w:rsidRDefault="00F75501" w:rsidP="00F75501">
      <w:pPr>
        <w:ind w:firstLine="951"/>
        <w:rPr>
          <w:lang w:val="ru-RU"/>
        </w:rPr>
      </w:pPr>
    </w:p>
    <w:p w:rsidR="00F75501" w:rsidRDefault="00F75501" w:rsidP="00F75501">
      <w:pPr>
        <w:ind w:left="569"/>
        <w:jc w:val="both"/>
        <w:rPr>
          <w:b/>
          <w:i/>
          <w:szCs w:val="24"/>
        </w:rPr>
      </w:pPr>
    </w:p>
    <w:p w:rsidR="00F75501" w:rsidRPr="00C33530" w:rsidRDefault="00F75501" w:rsidP="00F75501">
      <w:pPr>
        <w:ind w:left="569"/>
        <w:jc w:val="both"/>
        <w:rPr>
          <w:i/>
          <w:szCs w:val="24"/>
        </w:rPr>
      </w:pPr>
      <w:r w:rsidRPr="00C33530">
        <w:rPr>
          <w:i/>
          <w:szCs w:val="24"/>
          <w:lang w:val="ru-RU"/>
        </w:rPr>
        <w:t>Инструкция по заполнению Специального реестра активов, принятых в покрытие технических резервов</w:t>
      </w:r>
    </w:p>
    <w:p w:rsidR="00F75501" w:rsidRPr="00A23503" w:rsidRDefault="00F75501" w:rsidP="00F75501">
      <w:pPr>
        <w:numPr>
          <w:ilvl w:val="0"/>
          <w:numId w:val="1"/>
        </w:numPr>
        <w:tabs>
          <w:tab w:val="left" w:pos="711"/>
        </w:tabs>
        <w:jc w:val="both"/>
        <w:rPr>
          <w:i/>
          <w:szCs w:val="24"/>
        </w:rPr>
      </w:pPr>
      <w:r>
        <w:rPr>
          <w:i/>
          <w:szCs w:val="24"/>
          <w:lang w:val="ru-RU"/>
        </w:rPr>
        <w:t>При заполнении специального реестра активов страховщик (перестраховщик) должен принять во внимание требования пункта 6 настоящего Положения</w:t>
      </w:r>
      <w:r>
        <w:rPr>
          <w:i/>
          <w:szCs w:val="24"/>
        </w:rPr>
        <w:t>,</w:t>
      </w:r>
      <w:r w:rsidRPr="00A23503">
        <w:rPr>
          <w:i/>
          <w:szCs w:val="24"/>
        </w:rPr>
        <w:t xml:space="preserve"> </w:t>
      </w:r>
      <w:r>
        <w:rPr>
          <w:i/>
          <w:szCs w:val="24"/>
          <w:lang w:val="ru-RU"/>
        </w:rPr>
        <w:t xml:space="preserve">а также все </w:t>
      </w:r>
      <w:r w:rsidRPr="00F646B6">
        <w:rPr>
          <w:i/>
          <w:szCs w:val="24"/>
          <w:lang w:val="ru-RU"/>
        </w:rPr>
        <w:t>доказательные</w:t>
      </w:r>
      <w:r>
        <w:rPr>
          <w:i/>
          <w:szCs w:val="24"/>
          <w:lang w:val="ru-RU"/>
        </w:rPr>
        <w:t xml:space="preserve"> документы, послужившие основанием для регистрации активов в бухгалтерском учете</w:t>
      </w:r>
      <w:r w:rsidRPr="00A23503">
        <w:rPr>
          <w:i/>
          <w:szCs w:val="24"/>
        </w:rPr>
        <w:t>.</w:t>
      </w:r>
      <w:r w:rsidRPr="00A23503">
        <w:rPr>
          <w:i/>
          <w:iCs/>
          <w:szCs w:val="24"/>
        </w:rPr>
        <w:t xml:space="preserve"> </w:t>
      </w:r>
      <w:proofErr w:type="gramStart"/>
      <w:r>
        <w:rPr>
          <w:i/>
          <w:iCs/>
          <w:szCs w:val="24"/>
          <w:lang w:val="ru-RU"/>
        </w:rPr>
        <w:t>Подробности, относящиеся к активам, принятым в покрытие фондов страхователей, подтверждаются доказательными документами по каждому принятому активу, в зависимости от обстоятельств, выданными эмитентами, независимыми регистраторами сертификатами, банковскими выписками</w:t>
      </w:r>
      <w:r w:rsidRPr="00A23503">
        <w:rPr>
          <w:i/>
          <w:iCs/>
          <w:szCs w:val="24"/>
        </w:rPr>
        <w:t xml:space="preserve">, </w:t>
      </w:r>
      <w:r>
        <w:rPr>
          <w:i/>
          <w:iCs/>
          <w:szCs w:val="24"/>
          <w:lang w:val="ru-RU"/>
        </w:rPr>
        <w:t>кассовыми отчетами</w:t>
      </w:r>
      <w:r w:rsidRPr="00A23503">
        <w:rPr>
          <w:i/>
          <w:iCs/>
          <w:szCs w:val="24"/>
        </w:rPr>
        <w:t xml:space="preserve">, </w:t>
      </w:r>
      <w:r>
        <w:rPr>
          <w:i/>
          <w:iCs/>
          <w:szCs w:val="24"/>
          <w:lang w:val="ru-RU"/>
        </w:rPr>
        <w:t>выписками из реестра недвижимого имущества, отчетами оценки активов, актами проверки расчетов, которые представляются органу надзора по его требованию</w:t>
      </w:r>
      <w:r w:rsidRPr="00A23503">
        <w:rPr>
          <w:i/>
          <w:iCs/>
          <w:szCs w:val="24"/>
        </w:rPr>
        <w:t>.</w:t>
      </w:r>
      <w:proofErr w:type="gramEnd"/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графе 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(2)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словами да или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нет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если актив находится под арестом, конфискован, является предметом договора залога, источником оплаты обязательств принятых по банковским гарантиям или средством покрытия других обязательств, а также обременен иными обязательствами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графе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(3)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секвестра, наложенного на актив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если секвестр наложен на весь актив или на его часть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.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графе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(4)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наименование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где содержатся, в зависимости от обстоятельств, ценные бумаги, банковские депозиты или денежные средства и место нахождения  недвижимого имущества, отраженного раздельно как земельные участки и строения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графе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 (5)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номер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присвоенный каждому виду актива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регистрационный номер ценных бумаг, номер депозитного договора, депозитного и расчетного счета, отдельный кадастровый номер земельных участков и строений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 w:eastAsia="ru-RU"/>
        </w:rPr>
        <w:t xml:space="preserve">. 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графах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 xml:space="preserve"> (6) 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 xml:space="preserve"> (7), </w:t>
      </w:r>
      <w:r>
        <w:rPr>
          <w:rFonts w:ascii="Times New Roman" w:hAnsi="Times New Roman"/>
          <w:i/>
          <w:sz w:val="24"/>
          <w:szCs w:val="24"/>
          <w:lang w:eastAsia="ru-RU"/>
        </w:rPr>
        <w:t>в случае если актив отражен в валюте, указать соответственно валюту и ее официальный курс на отчетную дату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графе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 xml:space="preserve"> (8) </w:t>
      </w:r>
      <w:r>
        <w:rPr>
          <w:rFonts w:ascii="Times New Roman" w:hAnsi="Times New Roman"/>
          <w:i/>
          <w:sz w:val="24"/>
          <w:szCs w:val="24"/>
          <w:lang w:eastAsia="ru-RU"/>
        </w:rPr>
        <w:t>указать номинальную стоимость актива в валюте на входящую дату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 графах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 xml:space="preserve"> (9) </w:t>
      </w:r>
      <w:r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 xml:space="preserve"> (10) </w:t>
      </w:r>
      <w:r>
        <w:rPr>
          <w:rFonts w:ascii="Times New Roman" w:hAnsi="Times New Roman"/>
          <w:i/>
          <w:sz w:val="24"/>
          <w:szCs w:val="24"/>
          <w:lang w:eastAsia="ru-RU"/>
        </w:rPr>
        <w:t>указать дату регистрации в бухгалтерском учете, соответственно входящую и исходящую дату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В графе</w:t>
      </w:r>
      <w:r w:rsidRPr="00A23503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(11) </w:t>
      </w:r>
      <w:r>
        <w:rPr>
          <w:rFonts w:ascii="Times New Roman" w:eastAsia="Times New Roman" w:hAnsi="Times New Roman"/>
          <w:bCs/>
          <w:i/>
          <w:sz w:val="24"/>
          <w:szCs w:val="24"/>
        </w:rPr>
        <w:t>указать балансовую стоимость на отчетную дату, в том числе, если принятые активы отражены в валюте, они конвертируются в леи по официальному курсу на отчетную дату</w:t>
      </w:r>
      <w:r w:rsidRPr="00A23503">
        <w:rPr>
          <w:rFonts w:ascii="Times New Roman" w:hAnsi="Times New Roman"/>
          <w:i/>
          <w:sz w:val="24"/>
          <w:szCs w:val="24"/>
          <w:lang w:val="ro-RO" w:eastAsia="ru-RU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>В графе</w:t>
      </w:r>
      <w:r w:rsidRPr="00A23503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(12)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указать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стоимость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допущенную в фонд страхователей, которая должна отвечать требованиям Главы </w:t>
      </w:r>
      <w:r w:rsidRPr="00A23503">
        <w:rPr>
          <w:rFonts w:ascii="Times New Roman" w:eastAsia="Times New Roman" w:hAnsi="Times New Roman"/>
          <w:i/>
          <w:iCs/>
          <w:sz w:val="24"/>
          <w:szCs w:val="24"/>
          <w:lang w:val="ro-RO" w:eastAsia="ru-RU"/>
        </w:rPr>
        <w:t xml:space="preserve">IV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настоящего Положения относительно категории и соответствия принципам диверсификации</w:t>
      </w:r>
      <w:r w:rsidRPr="00A23503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lastRenderedPageBreak/>
        <w:t>В графе</w:t>
      </w:r>
      <w:r w:rsidRPr="00A23503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 xml:space="preserve"> (13)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указать стоимость активов допущенных представлять фонды страхователей в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</w:rPr>
        <w:t>размере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превышающем предел, установленный нормами диверсификации, и стоимость активов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недопущенных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представлять фонды страховщиков </w:t>
      </w:r>
      <w:proofErr w:type="spellStart"/>
      <w:r>
        <w:rPr>
          <w:rFonts w:ascii="Times New Roman" w:eastAsia="Times New Roman" w:hAnsi="Times New Roman"/>
          <w:bCs/>
          <w:i/>
          <w:sz w:val="24"/>
          <w:szCs w:val="24"/>
        </w:rPr>
        <w:t>присваевается</w:t>
      </w:r>
      <w:proofErr w:type="spellEnd"/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фондам страховщика (перестраховщика)</w:t>
      </w:r>
      <w:r w:rsidRPr="00A23503">
        <w:rPr>
          <w:rFonts w:ascii="Times New Roman" w:eastAsia="Times New Roman" w:hAnsi="Times New Roman"/>
          <w:bCs/>
          <w:i/>
          <w:sz w:val="24"/>
          <w:szCs w:val="24"/>
          <w:lang w:val="ro-RO"/>
        </w:rPr>
        <w:t>.</w:t>
      </w:r>
    </w:p>
    <w:p w:rsidR="00F75501" w:rsidRPr="00A23503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Общая стоимость зарегистрированных, оцененных активов в соответствии с действующими положениями законодательства, должна,  на любой момент, по меньшей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мере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равняться стоимости технических резервов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. </w:t>
      </w:r>
    </w:p>
    <w:p w:rsidR="00F75501" w:rsidRPr="004752B4" w:rsidRDefault="00F75501" w:rsidP="00F755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Дебиторская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задолженность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принятая в покрытие технических резервов в страховании, раздельно по каждому дебитору, отражается в отдельной таблице в электронной форме, которая представляется, по требованию, органу надзора</w:t>
      </w:r>
      <w:r w:rsidRPr="00A23503">
        <w:rPr>
          <w:rFonts w:ascii="Times New Roman" w:eastAsia="Times New Roman" w:hAnsi="Times New Roman"/>
          <w:i/>
          <w:sz w:val="24"/>
          <w:szCs w:val="24"/>
          <w:lang w:val="ro-RO"/>
        </w:rPr>
        <w:t>.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A23503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Дебиторская задолженность по начисленным премиям на дату </w:t>
      </w:r>
      <w:r w:rsidRPr="00A23503">
        <w:rPr>
          <w:rFonts w:ascii="Times New Roman" w:hAnsi="Times New Roman"/>
          <w:b/>
          <w:sz w:val="24"/>
          <w:szCs w:val="24"/>
          <w:lang w:val="ro-RO"/>
        </w:rPr>
        <w:t>___________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center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</w:p>
    <w:tbl>
      <w:tblPr>
        <w:tblW w:w="13342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261"/>
        <w:gridCol w:w="1124"/>
        <w:gridCol w:w="1013"/>
        <w:gridCol w:w="993"/>
        <w:gridCol w:w="573"/>
        <w:gridCol w:w="151"/>
        <w:gridCol w:w="558"/>
        <w:gridCol w:w="113"/>
        <w:gridCol w:w="619"/>
        <w:gridCol w:w="827"/>
        <w:gridCol w:w="851"/>
        <w:gridCol w:w="613"/>
        <w:gridCol w:w="237"/>
        <w:gridCol w:w="555"/>
        <w:gridCol w:w="1281"/>
        <w:gridCol w:w="1417"/>
      </w:tblGrid>
      <w:tr w:rsidR="00F75501" w:rsidRPr="00A23503" w:rsidTr="00EE7C00">
        <w:trPr>
          <w:trHeight w:val="258"/>
        </w:trPr>
        <w:tc>
          <w:tcPr>
            <w:tcW w:w="1156" w:type="dxa"/>
            <w:vMerge w:val="restart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Дебитор</w:t>
            </w:r>
            <w:r w:rsidRPr="00A2350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/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договор страхования</w:t>
            </w:r>
          </w:p>
        </w:tc>
        <w:tc>
          <w:tcPr>
            <w:tcW w:w="1261" w:type="dxa"/>
            <w:vMerge w:val="restart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Дата погашения дебиторской задолженности согласно договору </w:t>
            </w:r>
          </w:p>
        </w:tc>
        <w:tc>
          <w:tcPr>
            <w:tcW w:w="1124" w:type="dxa"/>
            <w:vMerge w:val="restart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Остаток дебиторской задолженности на отчетную дату </w:t>
            </w:r>
          </w:p>
        </w:tc>
        <w:tc>
          <w:tcPr>
            <w:tcW w:w="1013" w:type="dxa"/>
            <w:vMerge w:val="restart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Дебиторская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которой не настал срок платежа </w:t>
            </w:r>
          </w:p>
        </w:tc>
        <w:tc>
          <w:tcPr>
            <w:tcW w:w="993" w:type="dxa"/>
            <w:vMerge w:val="restart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Дебиторская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просроченная на отчетную дату </w:t>
            </w:r>
          </w:p>
        </w:tc>
        <w:tc>
          <w:tcPr>
            <w:tcW w:w="5097" w:type="dxa"/>
            <w:gridSpan w:val="10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i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В том числе</w:t>
            </w:r>
          </w:p>
        </w:tc>
        <w:tc>
          <w:tcPr>
            <w:tcW w:w="1281" w:type="dxa"/>
            <w:vMerge w:val="restart"/>
            <w:vAlign w:val="center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Стоимость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принятая в фонд страхователей, леев</w:t>
            </w:r>
          </w:p>
        </w:tc>
        <w:tc>
          <w:tcPr>
            <w:tcW w:w="1417" w:type="dxa"/>
            <w:vMerge w:val="restart"/>
            <w:vAlign w:val="center"/>
          </w:tcPr>
          <w:p w:rsidR="00F75501" w:rsidRPr="00A23503" w:rsidRDefault="00F75501" w:rsidP="00EE7C0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Стоимость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принятая в фонд страховщика, леев</w:t>
            </w:r>
            <w:r w:rsidRPr="00A23503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tr w:rsidR="00F75501" w:rsidRPr="00A23503" w:rsidTr="00EE7C00">
        <w:trPr>
          <w:trHeight w:val="1170"/>
        </w:trPr>
        <w:tc>
          <w:tcPr>
            <w:tcW w:w="1156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261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573" w:type="dxa"/>
          </w:tcPr>
          <w:p w:rsidR="00F75501" w:rsidRPr="005922CE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A235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&lt;30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дней</w:t>
            </w:r>
          </w:p>
        </w:tc>
        <w:tc>
          <w:tcPr>
            <w:tcW w:w="709" w:type="dxa"/>
            <w:gridSpan w:val="2"/>
          </w:tcPr>
          <w:p w:rsidR="00F75501" w:rsidRPr="00A23503" w:rsidRDefault="00F75501" w:rsidP="00EE7C00">
            <w:pPr>
              <w:jc w:val="both"/>
              <w:rPr>
                <w:b/>
                <w:bCs/>
                <w:sz w:val="18"/>
                <w:szCs w:val="18"/>
              </w:rPr>
            </w:pPr>
            <w:r w:rsidRPr="00A23503">
              <w:rPr>
                <w:b/>
                <w:bCs/>
                <w:sz w:val="18"/>
                <w:szCs w:val="18"/>
              </w:rPr>
              <w:t>31-60</w:t>
            </w:r>
          </w:p>
          <w:p w:rsidR="00F75501" w:rsidRPr="005922CE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922CE">
              <w:rPr>
                <w:rFonts w:ascii="Times New Roman" w:hAnsi="Times New Roman"/>
                <w:b/>
                <w:iCs/>
                <w:sz w:val="18"/>
                <w:szCs w:val="18"/>
              </w:rPr>
              <w:t>дней</w:t>
            </w:r>
          </w:p>
        </w:tc>
        <w:tc>
          <w:tcPr>
            <w:tcW w:w="732" w:type="dxa"/>
            <w:gridSpan w:val="2"/>
          </w:tcPr>
          <w:p w:rsidR="00F75501" w:rsidRPr="005922CE" w:rsidRDefault="00F75501" w:rsidP="00EE7C00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23503">
              <w:rPr>
                <w:b/>
                <w:bCs/>
                <w:sz w:val="18"/>
                <w:szCs w:val="18"/>
              </w:rPr>
              <w:t xml:space="preserve">61-90 </w:t>
            </w:r>
            <w:r w:rsidRPr="005922CE">
              <w:rPr>
                <w:b/>
                <w:iCs/>
                <w:sz w:val="18"/>
                <w:szCs w:val="18"/>
              </w:rPr>
              <w:t>дней</w:t>
            </w:r>
            <w:r w:rsidRPr="00A235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7" w:type="dxa"/>
          </w:tcPr>
          <w:p w:rsidR="00F75501" w:rsidRPr="005922CE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35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91-120 </w:t>
            </w:r>
            <w:r w:rsidRPr="005922CE">
              <w:rPr>
                <w:rFonts w:ascii="Times New Roman" w:hAnsi="Times New Roman"/>
                <w:b/>
                <w:iCs/>
                <w:sz w:val="18"/>
                <w:szCs w:val="18"/>
              </w:rPr>
              <w:t>дней</w:t>
            </w:r>
            <w:r w:rsidRPr="00A235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both"/>
              <w:rPr>
                <w:b/>
                <w:bCs/>
                <w:sz w:val="18"/>
                <w:szCs w:val="18"/>
              </w:rPr>
            </w:pPr>
            <w:r w:rsidRPr="00A23503">
              <w:rPr>
                <w:b/>
                <w:bCs/>
                <w:sz w:val="18"/>
                <w:szCs w:val="18"/>
              </w:rPr>
              <w:t>121-180</w:t>
            </w:r>
          </w:p>
          <w:p w:rsidR="00F75501" w:rsidRPr="005922CE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22CE">
              <w:rPr>
                <w:rFonts w:ascii="Times New Roman" w:hAnsi="Times New Roman"/>
                <w:b/>
                <w:iCs/>
                <w:sz w:val="18"/>
                <w:szCs w:val="18"/>
              </w:rPr>
              <w:t>дней</w:t>
            </w:r>
            <w:r w:rsidRPr="00A23503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75501" w:rsidRPr="005922CE" w:rsidRDefault="00F75501" w:rsidP="00EE7C00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23503">
              <w:rPr>
                <w:b/>
                <w:bCs/>
                <w:sz w:val="18"/>
                <w:szCs w:val="18"/>
              </w:rPr>
              <w:t xml:space="preserve">181-365 </w:t>
            </w:r>
            <w:r w:rsidRPr="005922CE">
              <w:rPr>
                <w:b/>
                <w:iCs/>
                <w:sz w:val="18"/>
                <w:szCs w:val="18"/>
              </w:rPr>
              <w:t>дней</w:t>
            </w:r>
            <w:r w:rsidRPr="00A235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555" w:type="dxa"/>
          </w:tcPr>
          <w:p w:rsidR="00F75501" w:rsidRPr="005922CE" w:rsidRDefault="00F75501" w:rsidP="00EE7C00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A23503">
              <w:rPr>
                <w:b/>
                <w:bCs/>
                <w:sz w:val="18"/>
                <w:szCs w:val="18"/>
              </w:rPr>
              <w:t xml:space="preserve">&gt;365 </w:t>
            </w:r>
            <w:r w:rsidRPr="005922CE">
              <w:rPr>
                <w:b/>
                <w:iCs/>
                <w:sz w:val="18"/>
                <w:szCs w:val="18"/>
              </w:rPr>
              <w:t>дней</w:t>
            </w:r>
            <w:r w:rsidRPr="00A2350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281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vMerge/>
          </w:tcPr>
          <w:p w:rsidR="00F75501" w:rsidRPr="00A23503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297"/>
        </w:trPr>
        <w:tc>
          <w:tcPr>
            <w:tcW w:w="13342" w:type="dxa"/>
            <w:gridSpan w:val="17"/>
          </w:tcPr>
          <w:p w:rsidR="00F75501" w:rsidRPr="009119CA" w:rsidRDefault="00F75501" w:rsidP="00EE7C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 по начисленным премиям</w:t>
            </w:r>
            <w:r w:rsidRPr="00A235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F75501" w:rsidRPr="00A23503" w:rsidTr="00EE7C00">
        <w:trPr>
          <w:trHeight w:val="192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1.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2.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….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3342" w:type="dxa"/>
            <w:gridSpan w:val="17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Дебиторская задолженность по субсидируемым государством страховым премиям, согласно заключенным договорам </w:t>
            </w: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1.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2.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 w:rsidRPr="00A23503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….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  <w:tr w:rsidR="00F75501" w:rsidRPr="00A23503" w:rsidTr="00EE7C00">
        <w:trPr>
          <w:trHeight w:val="136"/>
        </w:trPr>
        <w:tc>
          <w:tcPr>
            <w:tcW w:w="1156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124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01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724" w:type="dxa"/>
            <w:gridSpan w:val="2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71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9" w:type="dxa"/>
          </w:tcPr>
          <w:p w:rsidR="00F75501" w:rsidRPr="00A23503" w:rsidRDefault="00F75501" w:rsidP="00EE7C00">
            <w:pPr>
              <w:ind w:left="-142" w:firstLine="142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2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3" w:type="dxa"/>
          </w:tcPr>
          <w:p w:rsidR="00F75501" w:rsidRPr="00A23503" w:rsidRDefault="00F75501" w:rsidP="00EE7C00">
            <w:pPr>
              <w:ind w:left="-44" w:firstLine="4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2" w:type="dxa"/>
            <w:gridSpan w:val="2"/>
          </w:tcPr>
          <w:p w:rsidR="00F75501" w:rsidRPr="00A23503" w:rsidRDefault="00F75501" w:rsidP="00EE7C0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81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F75501" w:rsidRPr="00A23503" w:rsidRDefault="00F75501" w:rsidP="00EE7C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</w:p>
        </w:tc>
      </w:tr>
    </w:tbl>
    <w:p w:rsidR="00F75501" w:rsidRPr="00A23503" w:rsidRDefault="00F75501" w:rsidP="00F75501">
      <w:pPr>
        <w:ind w:firstLine="567"/>
        <w:jc w:val="both"/>
        <w:rPr>
          <w:b/>
          <w:sz w:val="20"/>
        </w:rPr>
      </w:pP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iCs/>
          <w:sz w:val="20"/>
          <w:szCs w:val="20"/>
        </w:rPr>
        <w:t>Администратор страховщика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 xml:space="preserve"> (</w:t>
      </w:r>
      <w:r>
        <w:rPr>
          <w:rFonts w:ascii="Times New Roman" w:hAnsi="Times New Roman"/>
          <w:b/>
          <w:iCs/>
          <w:sz w:val="20"/>
          <w:szCs w:val="20"/>
        </w:rPr>
        <w:t>перестраховщика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>)</w:t>
      </w:r>
      <w:r>
        <w:rPr>
          <w:rFonts w:ascii="Times New Roman" w:hAnsi="Times New Roman"/>
          <w:b/>
          <w:iCs/>
          <w:sz w:val="20"/>
          <w:szCs w:val="20"/>
          <w:lang w:val="ro-RO"/>
        </w:rPr>
        <w:t xml:space="preserve"> </w:t>
      </w:r>
      <w:r w:rsidRPr="00A23503">
        <w:rPr>
          <w:rFonts w:ascii="Times New Roman" w:hAnsi="Times New Roman"/>
          <w:b/>
          <w:iCs/>
          <w:sz w:val="20"/>
          <w:szCs w:val="20"/>
          <w:lang w:val="ro-RO"/>
        </w:rPr>
        <w:t>_______________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iCs/>
          <w:sz w:val="20"/>
          <w:szCs w:val="20"/>
        </w:rPr>
        <w:t>Главный бухгалтер</w:t>
      </w:r>
      <w:r>
        <w:rPr>
          <w:rFonts w:ascii="Times New Roman" w:hAnsi="Times New Roman"/>
          <w:b/>
          <w:iCs/>
          <w:sz w:val="20"/>
          <w:szCs w:val="20"/>
          <w:lang w:val="ro-RO"/>
        </w:rPr>
        <w:t xml:space="preserve">   ________________</w:t>
      </w:r>
    </w:p>
    <w:p w:rsidR="00F75501" w:rsidRPr="00A23503" w:rsidRDefault="00F75501" w:rsidP="00F75501">
      <w:pPr>
        <w:pStyle w:val="ListParagraph"/>
        <w:spacing w:after="0" w:line="240" w:lineRule="auto"/>
        <w:ind w:left="928"/>
        <w:jc w:val="both"/>
        <w:rPr>
          <w:rFonts w:ascii="Times New Roman" w:hAnsi="Times New Roman"/>
          <w:b/>
          <w:iCs/>
          <w:sz w:val="20"/>
          <w:szCs w:val="20"/>
          <w:lang w:val="ro-RO"/>
        </w:rPr>
      </w:pPr>
      <w:r>
        <w:rPr>
          <w:rFonts w:ascii="Times New Roman" w:hAnsi="Times New Roman"/>
          <w:b/>
          <w:sz w:val="20"/>
          <w:szCs w:val="20"/>
        </w:rPr>
        <w:t>Сертифицированный актуарий</w:t>
      </w:r>
      <w:r>
        <w:rPr>
          <w:rFonts w:ascii="Times New Roman" w:hAnsi="Times New Roman"/>
          <w:b/>
          <w:sz w:val="20"/>
          <w:szCs w:val="20"/>
          <w:lang w:val="ro-RO"/>
        </w:rPr>
        <w:t xml:space="preserve">  </w:t>
      </w:r>
      <w:r w:rsidRPr="00A23503">
        <w:rPr>
          <w:rFonts w:ascii="Times New Roman" w:hAnsi="Times New Roman"/>
          <w:b/>
          <w:sz w:val="20"/>
          <w:szCs w:val="20"/>
          <w:lang w:val="ro-RO"/>
        </w:rPr>
        <w:t>________________</w:t>
      </w:r>
    </w:p>
    <w:p w:rsidR="00470642" w:rsidRDefault="00F75501" w:rsidP="00F75501">
      <w:r>
        <w:rPr>
          <w:b/>
          <w:iCs/>
          <w:sz w:val="20"/>
          <w:lang w:val="en-GB"/>
        </w:rPr>
        <w:t xml:space="preserve">                  </w:t>
      </w:r>
      <w:bookmarkStart w:id="0" w:name="_GoBack"/>
      <w:bookmarkEnd w:id="0"/>
      <w:r>
        <w:rPr>
          <w:b/>
          <w:iCs/>
          <w:sz w:val="20"/>
          <w:lang w:val="ru-RU"/>
        </w:rPr>
        <w:t>Дата составления</w:t>
      </w:r>
      <w:r w:rsidRPr="00A23503">
        <w:rPr>
          <w:b/>
          <w:iCs/>
          <w:sz w:val="20"/>
        </w:rPr>
        <w:t xml:space="preserve"> </w:t>
      </w:r>
      <w:r>
        <w:rPr>
          <w:b/>
          <w:iCs/>
          <w:sz w:val="20"/>
        </w:rPr>
        <w:t xml:space="preserve">  </w:t>
      </w:r>
      <w:r w:rsidRPr="00A23503">
        <w:rPr>
          <w:b/>
          <w:iCs/>
          <w:sz w:val="20"/>
        </w:rPr>
        <w:t>___________</w:t>
      </w:r>
      <w:r>
        <w:rPr>
          <w:b/>
          <w:iCs/>
          <w:sz w:val="20"/>
        </w:rPr>
        <w:t>_______</w:t>
      </w:r>
      <w:r w:rsidRPr="00BD66C9">
        <w:rPr>
          <w:b/>
          <w:iCs/>
          <w:sz w:val="20"/>
        </w:rPr>
        <w:t>”</w:t>
      </w:r>
    </w:p>
    <w:sectPr w:rsidR="00470642" w:rsidSect="00F75501">
      <w:pgSz w:w="16838" w:h="11906" w:orient="landscape"/>
      <w:pgMar w:top="1134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B2167"/>
    <w:multiLevelType w:val="hybridMultilevel"/>
    <w:tmpl w:val="7B8ADA5A"/>
    <w:lvl w:ilvl="0" w:tplc="2F6454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1"/>
    <w:rsid w:val="00035534"/>
    <w:rsid w:val="0044327B"/>
    <w:rsid w:val="00470642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Spacing">
    <w:name w:val="No Spacing"/>
    <w:uiPriority w:val="1"/>
    <w:qFormat/>
    <w:rsid w:val="00F7550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g">
    <w:name w:val="rg"/>
    <w:basedOn w:val="Normal"/>
    <w:rsid w:val="00F75501"/>
    <w:pPr>
      <w:jc w:val="righ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Spacing">
    <w:name w:val="No Spacing"/>
    <w:uiPriority w:val="1"/>
    <w:qFormat/>
    <w:rsid w:val="00F7550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g">
    <w:name w:val="rg"/>
    <w:basedOn w:val="Normal"/>
    <w:rsid w:val="00F75501"/>
    <w:pPr>
      <w:jc w:val="righ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2018-05-28T11:58:00Z</dcterms:created>
  <dcterms:modified xsi:type="dcterms:W3CDTF">2018-05-28T11:59:00Z</dcterms:modified>
</cp:coreProperties>
</file>