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B" w:rsidRPr="00C80A87" w:rsidRDefault="00DA2B5B" w:rsidP="00DA2B5B">
      <w:pPr>
        <w:spacing w:after="200" w:line="276" w:lineRule="auto"/>
        <w:jc w:val="center"/>
        <w:rPr>
          <w:b/>
          <w:bCs/>
          <w:lang w:eastAsia="en-US"/>
        </w:rPr>
      </w:pPr>
      <w:r w:rsidRPr="00C80A87">
        <w:rPr>
          <w:b/>
          <w:bCs/>
          <w:lang w:eastAsia="en-US"/>
        </w:rPr>
        <w:t xml:space="preserve">VII. Масло орехов </w:t>
      </w:r>
      <w:proofErr w:type="spellStart"/>
      <w:r w:rsidRPr="00C80A87">
        <w:rPr>
          <w:b/>
          <w:bCs/>
          <w:lang w:eastAsia="en-US"/>
        </w:rPr>
        <w:t>бабассу</w:t>
      </w:r>
      <w:proofErr w:type="spellEnd"/>
      <w:r w:rsidRPr="00C80A87">
        <w:rPr>
          <w:b/>
          <w:bCs/>
          <w:lang w:eastAsia="en-US"/>
        </w:rPr>
        <w:t xml:space="preserve">, рисовое,  </w:t>
      </w:r>
      <w:proofErr w:type="spellStart"/>
      <w:r w:rsidRPr="00C80A87">
        <w:rPr>
          <w:b/>
          <w:bCs/>
          <w:lang w:eastAsia="en-US"/>
        </w:rPr>
        <w:t>сафлоровое</w:t>
      </w:r>
      <w:proofErr w:type="spellEnd"/>
      <w:r w:rsidRPr="00C80A87">
        <w:rPr>
          <w:b/>
          <w:bCs/>
          <w:lang w:eastAsia="en-US"/>
        </w:rPr>
        <w:t>, пальмовое, пальмоядровое, какао, кокосовое</w:t>
      </w:r>
    </w:p>
    <w:tbl>
      <w:tblPr>
        <w:tblpPr w:leftFromText="180" w:rightFromText="180" w:vertAnchor="text" w:horzAnchor="margin" w:tblpXSpec="center" w:tblpY="86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274"/>
        <w:gridCol w:w="1283"/>
        <w:gridCol w:w="1448"/>
        <w:gridCol w:w="1260"/>
        <w:gridCol w:w="1801"/>
        <w:gridCol w:w="1621"/>
        <w:gridCol w:w="1454"/>
        <w:gridCol w:w="1504"/>
        <w:gridCol w:w="1482"/>
      </w:tblGrid>
      <w:tr w:rsidR="00DA2B5B" w:rsidRPr="008D6453" w:rsidTr="00102B77">
        <w:trPr>
          <w:trHeight w:val="132"/>
        </w:trPr>
        <w:tc>
          <w:tcPr>
            <w:tcW w:w="503" w:type="dxa"/>
            <w:vMerge w:val="restart"/>
          </w:tcPr>
          <w:p w:rsidR="00DA2B5B" w:rsidRPr="008D6453" w:rsidRDefault="00DA2B5B" w:rsidP="00102B77">
            <w:pPr>
              <w:spacing w:after="200" w:line="276" w:lineRule="auto"/>
              <w:ind w:right="-138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D6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D645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74" w:type="dxa"/>
            <w:vMerge w:val="restart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853" w:type="dxa"/>
            <w:gridSpan w:val="8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bCs/>
                <w:sz w:val="22"/>
                <w:szCs w:val="22"/>
                <w:lang w:eastAsia="en-US"/>
              </w:rPr>
              <w:t>Норма для масла</w:t>
            </w:r>
            <w:r w:rsidRPr="008D6453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DA2B5B" w:rsidRPr="008D6453" w:rsidTr="00102B77">
        <w:trPr>
          <w:trHeight w:val="443"/>
        </w:trPr>
        <w:tc>
          <w:tcPr>
            <w:tcW w:w="503" w:type="dxa"/>
            <w:vMerge/>
            <w:vAlign w:val="center"/>
          </w:tcPr>
          <w:p w:rsidR="00DA2B5B" w:rsidRPr="008D6453" w:rsidRDefault="00DA2B5B" w:rsidP="00102B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74" w:type="dxa"/>
            <w:vMerge/>
            <w:vAlign w:val="center"/>
          </w:tcPr>
          <w:p w:rsidR="00DA2B5B" w:rsidRPr="008D6453" w:rsidRDefault="00DA2B5B" w:rsidP="00102B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 xml:space="preserve">орехов </w:t>
            </w:r>
            <w:proofErr w:type="spellStart"/>
            <w:r w:rsidRPr="008D6453">
              <w:rPr>
                <w:b/>
                <w:sz w:val="22"/>
                <w:szCs w:val="22"/>
                <w:lang w:eastAsia="en-US"/>
              </w:rPr>
              <w:t>бабассу</w:t>
            </w:r>
            <w:proofErr w:type="spellEnd"/>
          </w:p>
        </w:tc>
        <w:tc>
          <w:tcPr>
            <w:tcW w:w="1448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рисового</w:t>
            </w:r>
          </w:p>
        </w:tc>
        <w:tc>
          <w:tcPr>
            <w:tcW w:w="1260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D6453">
              <w:rPr>
                <w:b/>
                <w:sz w:val="22"/>
                <w:szCs w:val="22"/>
                <w:lang w:eastAsia="en-US"/>
              </w:rPr>
              <w:t>сафлорового</w:t>
            </w:r>
            <w:proofErr w:type="spellEnd"/>
          </w:p>
        </w:tc>
        <w:tc>
          <w:tcPr>
            <w:tcW w:w="180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D6453">
              <w:rPr>
                <w:b/>
                <w:bCs/>
                <w:sz w:val="22"/>
                <w:szCs w:val="22"/>
                <w:lang w:eastAsia="en-US"/>
              </w:rPr>
              <w:t>сафлорового</w:t>
            </w:r>
            <w:proofErr w:type="spellEnd"/>
            <w:r w:rsidRPr="008D6453">
              <w:rPr>
                <w:b/>
                <w:bCs/>
                <w:sz w:val="22"/>
                <w:szCs w:val="22"/>
                <w:lang w:eastAsia="en-US"/>
              </w:rPr>
              <w:t xml:space="preserve"> с высоким содержанием олеиновой кислоты</w:t>
            </w:r>
          </w:p>
        </w:tc>
        <w:tc>
          <w:tcPr>
            <w:tcW w:w="162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пальмового</w:t>
            </w:r>
          </w:p>
        </w:tc>
        <w:tc>
          <w:tcPr>
            <w:tcW w:w="145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пальмоядрового</w:t>
            </w:r>
          </w:p>
        </w:tc>
        <w:tc>
          <w:tcPr>
            <w:tcW w:w="150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кокосового</w:t>
            </w:r>
          </w:p>
        </w:tc>
        <w:tc>
          <w:tcPr>
            <w:tcW w:w="1482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какао</w:t>
            </w:r>
          </w:p>
        </w:tc>
      </w:tr>
      <w:tr w:rsidR="00DA2B5B" w:rsidRPr="008D6453" w:rsidTr="00102B77">
        <w:trPr>
          <w:trHeight w:val="222"/>
        </w:trPr>
        <w:tc>
          <w:tcPr>
            <w:tcW w:w="503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8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1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1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4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4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82" w:type="dxa"/>
          </w:tcPr>
          <w:p w:rsidR="00DA2B5B" w:rsidRPr="008D6453" w:rsidRDefault="00DA2B5B" w:rsidP="00102B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DA2B5B" w:rsidRPr="008D6453" w:rsidTr="00102B77">
        <w:trPr>
          <w:trHeight w:val="1805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Кислотное число, мг КОН/г, максимум</w:t>
            </w:r>
          </w:p>
        </w:tc>
        <w:tc>
          <w:tcPr>
            <w:tcW w:w="1283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4,0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4,0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4,0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4,0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DA2B5B" w:rsidRPr="008D6453" w:rsidRDefault="00DA2B5B" w:rsidP="00102B77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0,6 – 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рафинирован-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 w:rsidRPr="008D6453">
              <w:rPr>
                <w:sz w:val="22"/>
                <w:szCs w:val="22"/>
                <w:lang w:eastAsia="en-US"/>
              </w:rPr>
              <w:t>;</w:t>
            </w:r>
          </w:p>
          <w:p w:rsidR="00DA2B5B" w:rsidRPr="008D6453" w:rsidRDefault="00DA2B5B" w:rsidP="00102B77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10,0–нерафинированное</w:t>
            </w:r>
          </w:p>
        </w:tc>
        <w:tc>
          <w:tcPr>
            <w:tcW w:w="1454" w:type="dxa"/>
          </w:tcPr>
          <w:p w:rsidR="00DA2B5B" w:rsidRPr="008D6453" w:rsidRDefault="00DA2B5B" w:rsidP="00102B77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0,6</w:t>
            </w:r>
          </w:p>
          <w:p w:rsidR="00DA2B5B" w:rsidRPr="008D6453" w:rsidRDefault="00DA2B5B" w:rsidP="00102B77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</w:tcPr>
          <w:p w:rsidR="00DA2B5B" w:rsidRPr="008D6453" w:rsidRDefault="00DA2B5B" w:rsidP="00102B77">
            <w:pPr>
              <w:spacing w:after="200"/>
              <w:ind w:right="-139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0,6</w:t>
            </w:r>
          </w:p>
          <w:p w:rsidR="00DA2B5B" w:rsidRPr="008D6453" w:rsidRDefault="00DA2B5B" w:rsidP="00102B77">
            <w:pPr>
              <w:spacing w:after="200"/>
              <w:ind w:right="-139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в расчете на олеиновую кислоту –</w:t>
            </w:r>
          </w:p>
          <w:p w:rsidR="00DA2B5B" w:rsidRPr="008D6453" w:rsidRDefault="00DA2B5B" w:rsidP="00102B77">
            <w:pPr>
              <w:spacing w:after="200"/>
              <w:ind w:right="-140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1,75 %</w:t>
            </w:r>
          </w:p>
        </w:tc>
        <w:tc>
          <w:tcPr>
            <w:tcW w:w="1482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2B5B" w:rsidRPr="008D6453" w:rsidTr="00102B77">
        <w:trPr>
          <w:trHeight w:val="847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Перекисное число, 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ммоль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 активного кислорода/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кг</w:t>
            </w:r>
            <w:proofErr w:type="gramEnd"/>
            <w:r w:rsidRPr="008D6453">
              <w:rPr>
                <w:sz w:val="22"/>
                <w:szCs w:val="22"/>
                <w:lang w:eastAsia="en-US"/>
              </w:rPr>
              <w:t>, максимум</w:t>
            </w:r>
          </w:p>
        </w:tc>
        <w:tc>
          <w:tcPr>
            <w:tcW w:w="11853" w:type="dxa"/>
            <w:gridSpan w:val="8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A2B5B" w:rsidRPr="008D6453" w:rsidTr="00102B77">
        <w:trPr>
          <w:trHeight w:val="422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Массовая доля 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нежировых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 примесей (отстой по массе), %, максимум</w:t>
            </w:r>
          </w:p>
        </w:tc>
        <w:tc>
          <w:tcPr>
            <w:tcW w:w="1283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0,05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0,05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0,05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0,05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0,05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0,05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0,05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2B5B" w:rsidRPr="008D6453" w:rsidTr="00102B77">
        <w:trPr>
          <w:trHeight w:val="206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Массовая доля влаги и летучих веществ, %, максимум</w:t>
            </w:r>
          </w:p>
        </w:tc>
        <w:tc>
          <w:tcPr>
            <w:tcW w:w="1283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80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62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5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50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482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DA2B5B" w:rsidRPr="008D6453" w:rsidTr="00102B77">
        <w:trPr>
          <w:trHeight w:val="273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Мыло (качественная проба)</w:t>
            </w:r>
          </w:p>
        </w:tc>
        <w:tc>
          <w:tcPr>
            <w:tcW w:w="1283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vAlign w:val="bottom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1482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A2B5B" w:rsidRPr="008D6453" w:rsidTr="00102B77">
        <w:trPr>
          <w:trHeight w:val="521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Температура вспышки экстракционного масла, °С, минимум </w:t>
            </w:r>
          </w:p>
        </w:tc>
        <w:tc>
          <w:tcPr>
            <w:tcW w:w="1283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8" w:type="dxa"/>
            <w:vAlign w:val="bottom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2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215 </w:t>
            </w:r>
          </w:p>
        </w:tc>
      </w:tr>
      <w:tr w:rsidR="00DA2B5B" w:rsidRPr="008D6453" w:rsidTr="00102B77">
        <w:trPr>
          <w:trHeight w:val="145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Йодное число, </w:t>
            </w:r>
            <w:proofErr w:type="gramStart"/>
            <w:r w:rsidRPr="008D6453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8D6453">
              <w:rPr>
                <w:sz w:val="22"/>
                <w:szCs w:val="22"/>
                <w:lang w:eastAsia="en-US"/>
              </w:rPr>
              <w:t xml:space="preserve"> I</w:t>
            </w:r>
            <w:r w:rsidRPr="008D6453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8D6453">
              <w:rPr>
                <w:sz w:val="22"/>
                <w:szCs w:val="22"/>
                <w:lang w:eastAsia="en-US"/>
              </w:rPr>
              <w:t>/100г</w:t>
            </w:r>
          </w:p>
        </w:tc>
        <w:tc>
          <w:tcPr>
            <w:tcW w:w="1283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10-18</w:t>
            </w:r>
          </w:p>
        </w:tc>
        <w:tc>
          <w:tcPr>
            <w:tcW w:w="1448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90-115</w:t>
            </w:r>
          </w:p>
        </w:tc>
        <w:tc>
          <w:tcPr>
            <w:tcW w:w="1260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136-148</w:t>
            </w:r>
          </w:p>
        </w:tc>
        <w:tc>
          <w:tcPr>
            <w:tcW w:w="180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80-100</w:t>
            </w:r>
          </w:p>
        </w:tc>
        <w:tc>
          <w:tcPr>
            <w:tcW w:w="162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50-55</w:t>
            </w:r>
          </w:p>
        </w:tc>
        <w:tc>
          <w:tcPr>
            <w:tcW w:w="145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6453">
              <w:rPr>
                <w:rFonts w:eastAsia="Calibri"/>
                <w:sz w:val="22"/>
                <w:szCs w:val="22"/>
                <w:lang w:eastAsia="en-US"/>
              </w:rPr>
              <w:t>14 -21</w:t>
            </w:r>
          </w:p>
        </w:tc>
        <w:tc>
          <w:tcPr>
            <w:tcW w:w="150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6453">
              <w:rPr>
                <w:rFonts w:eastAsia="Calibri"/>
                <w:sz w:val="22"/>
                <w:szCs w:val="22"/>
                <w:lang w:val="ro-RO" w:eastAsia="en-US"/>
              </w:rPr>
              <w:t>6</w:t>
            </w:r>
            <w:r w:rsidRPr="008D6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D6453">
              <w:rPr>
                <w:rFonts w:eastAsia="Calibri"/>
                <w:sz w:val="22"/>
                <w:szCs w:val="22"/>
                <w:lang w:val="ro-RO" w:eastAsia="en-US"/>
              </w:rPr>
              <w:t>-1</w:t>
            </w:r>
            <w:r w:rsidRPr="008D64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2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32-55</w:t>
            </w:r>
          </w:p>
        </w:tc>
      </w:tr>
      <w:tr w:rsidR="00DA2B5B" w:rsidRPr="008D6453" w:rsidTr="00102B77">
        <w:trPr>
          <w:trHeight w:val="730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ind w:right="-125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Массовая доля 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неомыляемых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 веществ, %, максимум </w:t>
            </w:r>
          </w:p>
        </w:tc>
        <w:tc>
          <w:tcPr>
            <w:tcW w:w="1283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448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260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80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62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45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0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82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DA2B5B" w:rsidRPr="008D6453" w:rsidTr="00102B77">
        <w:trPr>
          <w:trHeight w:val="634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Относительная плотность  (</w:t>
            </w:r>
            <w:proofErr w:type="spellStart"/>
            <w:r w:rsidRPr="008D6453">
              <w:rPr>
                <w:sz w:val="22"/>
                <w:szCs w:val="22"/>
                <w:lang w:eastAsia="en-US"/>
              </w:rPr>
              <w:t>x°C</w:t>
            </w:r>
            <w:proofErr w:type="spellEnd"/>
            <w:r w:rsidRPr="008D6453">
              <w:rPr>
                <w:sz w:val="22"/>
                <w:szCs w:val="22"/>
                <w:lang w:eastAsia="en-US"/>
              </w:rPr>
              <w:t xml:space="preserve">/вода при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8D6453">
                <w:rPr>
                  <w:sz w:val="22"/>
                  <w:szCs w:val="22"/>
                  <w:lang w:eastAsia="en-US"/>
                </w:rPr>
                <w:t>20°C</w:t>
              </w:r>
            </w:smartTag>
            <w:r w:rsidRPr="008D645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83" w:type="dxa"/>
          </w:tcPr>
          <w:p w:rsidR="00DA2B5B" w:rsidRPr="008D6453" w:rsidRDefault="00DA2B5B" w:rsidP="00102B77">
            <w:pPr>
              <w:spacing w:after="200" w:line="276" w:lineRule="auto"/>
              <w:ind w:right="-118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0,914-0,917</w:t>
            </w:r>
          </w:p>
          <w:p w:rsidR="00DA2B5B" w:rsidRPr="008D6453" w:rsidRDefault="00DA2B5B" w:rsidP="00102B77">
            <w:pPr>
              <w:spacing w:after="200" w:line="276" w:lineRule="auto"/>
              <w:ind w:right="-118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x=25ºC</w:t>
            </w:r>
          </w:p>
        </w:tc>
        <w:tc>
          <w:tcPr>
            <w:tcW w:w="1448" w:type="dxa"/>
            <w:vAlign w:val="bottom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0,910-</w:t>
            </w:r>
            <w:r w:rsidRPr="008D6453">
              <w:rPr>
                <w:sz w:val="22"/>
                <w:szCs w:val="22"/>
                <w:lang w:val="en-US" w:eastAsia="en-US"/>
              </w:rPr>
              <w:t>0</w:t>
            </w:r>
            <w:r w:rsidRPr="008D6453">
              <w:rPr>
                <w:sz w:val="22"/>
                <w:szCs w:val="22"/>
                <w:lang w:eastAsia="en-US"/>
              </w:rPr>
              <w:t>,929</w:t>
            </w: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A2B5B" w:rsidRPr="008D6453" w:rsidRDefault="00DA2B5B" w:rsidP="00102B77">
            <w:pPr>
              <w:spacing w:after="200" w:line="276" w:lineRule="auto"/>
              <w:ind w:right="-104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0,922-0,927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=20ºC</w:t>
            </w:r>
          </w:p>
        </w:tc>
        <w:tc>
          <w:tcPr>
            <w:tcW w:w="180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0,913-0,919;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x=20ºC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0,910-0,916 x=25ºC</w:t>
            </w:r>
          </w:p>
        </w:tc>
        <w:tc>
          <w:tcPr>
            <w:tcW w:w="162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0,891-0,899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=50ºC</w:t>
            </w:r>
          </w:p>
        </w:tc>
        <w:tc>
          <w:tcPr>
            <w:tcW w:w="145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0,899-0,914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x=40ºC</w:t>
            </w:r>
          </w:p>
        </w:tc>
        <w:tc>
          <w:tcPr>
            <w:tcW w:w="150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0,908-0,921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=40ºC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0,891-0,899</w:t>
            </w: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x =50ºC</w:t>
            </w: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A2B5B" w:rsidRPr="008D6453" w:rsidTr="00102B77">
        <w:trPr>
          <w:trHeight w:val="1830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ind w:right="-138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74" w:type="dxa"/>
          </w:tcPr>
          <w:p w:rsidR="00DA2B5B" w:rsidRPr="008D6453" w:rsidRDefault="00DA2B5B" w:rsidP="00102B77">
            <w:pPr>
              <w:spacing w:after="200"/>
              <w:ind w:right="-125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 xml:space="preserve">Показатель преломления (ND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8D6453">
                <w:rPr>
                  <w:sz w:val="22"/>
                  <w:szCs w:val="22"/>
                  <w:lang w:eastAsia="en-US"/>
                </w:rPr>
                <w:t>40°C</w:t>
              </w:r>
            </w:smartTag>
            <w:r w:rsidRPr="008D645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83" w:type="dxa"/>
          </w:tcPr>
          <w:p w:rsidR="00DA2B5B" w:rsidRPr="008D6453" w:rsidRDefault="00DA2B5B" w:rsidP="00102B77">
            <w:pPr>
              <w:spacing w:after="200" w:line="276" w:lineRule="auto"/>
              <w:ind w:right="-118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1,448-1,451</w:t>
            </w:r>
          </w:p>
        </w:tc>
        <w:tc>
          <w:tcPr>
            <w:tcW w:w="1448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1,460-1,473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1,467-1,470</w:t>
            </w: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A2B5B" w:rsidRPr="008D6453" w:rsidRDefault="00DA2B5B" w:rsidP="00102B7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1,460-1,464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t=40 ºC;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1,466-1,470 t=25 ºC</w:t>
            </w:r>
          </w:p>
        </w:tc>
        <w:tc>
          <w:tcPr>
            <w:tcW w:w="1621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1,454-1,456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t=50ºC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1,448-1,452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1,448-1,450</w:t>
            </w:r>
          </w:p>
        </w:tc>
        <w:tc>
          <w:tcPr>
            <w:tcW w:w="1482" w:type="dxa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1,451-1,458</w:t>
            </w:r>
          </w:p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A2B5B" w:rsidRPr="008D6453" w:rsidTr="00102B77">
        <w:trPr>
          <w:trHeight w:val="527"/>
        </w:trPr>
        <w:tc>
          <w:tcPr>
            <w:tcW w:w="503" w:type="dxa"/>
          </w:tcPr>
          <w:p w:rsidR="00DA2B5B" w:rsidRPr="008D6453" w:rsidRDefault="00DA2B5B" w:rsidP="00102B77">
            <w:pPr>
              <w:spacing w:after="200" w:line="276" w:lineRule="auto"/>
              <w:ind w:right="-138"/>
              <w:rPr>
                <w:b/>
                <w:sz w:val="22"/>
                <w:szCs w:val="22"/>
                <w:lang w:eastAsia="en-US"/>
              </w:rPr>
            </w:pPr>
            <w:r w:rsidRPr="008D6453">
              <w:rPr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74" w:type="dxa"/>
            <w:vAlign w:val="center"/>
          </w:tcPr>
          <w:p w:rsidR="00DA2B5B" w:rsidRPr="008D6453" w:rsidRDefault="00DA2B5B" w:rsidP="00102B77">
            <w:pPr>
              <w:spacing w:after="200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Число омыления (мг KOH/г масла)</w:t>
            </w:r>
          </w:p>
        </w:tc>
        <w:tc>
          <w:tcPr>
            <w:tcW w:w="1283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245-256</w:t>
            </w:r>
          </w:p>
        </w:tc>
        <w:tc>
          <w:tcPr>
            <w:tcW w:w="1448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180-199</w:t>
            </w:r>
          </w:p>
        </w:tc>
        <w:tc>
          <w:tcPr>
            <w:tcW w:w="1260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186-198</w:t>
            </w:r>
          </w:p>
        </w:tc>
        <w:tc>
          <w:tcPr>
            <w:tcW w:w="180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186-194</w:t>
            </w:r>
          </w:p>
        </w:tc>
        <w:tc>
          <w:tcPr>
            <w:tcW w:w="1621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190-209</w:t>
            </w:r>
          </w:p>
        </w:tc>
        <w:tc>
          <w:tcPr>
            <w:tcW w:w="145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230-254</w:t>
            </w:r>
          </w:p>
        </w:tc>
        <w:tc>
          <w:tcPr>
            <w:tcW w:w="1504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248-265</w:t>
            </w:r>
          </w:p>
        </w:tc>
        <w:tc>
          <w:tcPr>
            <w:tcW w:w="1482" w:type="dxa"/>
            <w:vAlign w:val="center"/>
          </w:tcPr>
          <w:p w:rsidR="00DA2B5B" w:rsidRPr="008D6453" w:rsidRDefault="00DA2B5B" w:rsidP="00102B7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6453">
              <w:rPr>
                <w:sz w:val="22"/>
                <w:szCs w:val="22"/>
                <w:lang w:eastAsia="en-US"/>
              </w:rPr>
              <w:t>190-209</w:t>
            </w:r>
          </w:p>
        </w:tc>
      </w:tr>
    </w:tbl>
    <w:p w:rsidR="00DA2B5B" w:rsidRDefault="00DA2B5B" w:rsidP="00DA2B5B">
      <w:pPr>
        <w:spacing w:after="200" w:line="276" w:lineRule="auto"/>
        <w:jc w:val="both"/>
        <w:rPr>
          <w:lang w:eastAsia="en-US"/>
        </w:rPr>
      </w:pPr>
    </w:p>
    <w:p w:rsidR="00DA2B5B" w:rsidRPr="00C80A87" w:rsidRDefault="00DA2B5B" w:rsidP="00DA2B5B">
      <w:pPr>
        <w:spacing w:after="200" w:line="276" w:lineRule="auto"/>
        <w:jc w:val="both"/>
        <w:rPr>
          <w:lang w:eastAsia="en-US"/>
        </w:rPr>
      </w:pPr>
      <w:r w:rsidRPr="00C80A87">
        <w:rPr>
          <w:lang w:eastAsia="en-US"/>
        </w:rPr>
        <w:t xml:space="preserve">Показатели «йодное число»,  «массовая доля </w:t>
      </w:r>
      <w:proofErr w:type="spellStart"/>
      <w:r w:rsidRPr="00C80A87">
        <w:rPr>
          <w:lang w:eastAsia="en-US"/>
        </w:rPr>
        <w:t>неомыляемых</w:t>
      </w:r>
      <w:proofErr w:type="spellEnd"/>
      <w:r w:rsidRPr="00C80A87">
        <w:rPr>
          <w:lang w:eastAsia="en-US"/>
        </w:rPr>
        <w:t xml:space="preserve"> веществ», «число омыления», «относительная плотность», «показатель преломления» определяются по требованию заказчика или в случае разногласий</w:t>
      </w:r>
      <w:proofErr w:type="gramStart"/>
      <w:r w:rsidRPr="00C80A87">
        <w:rPr>
          <w:lang w:eastAsia="en-US"/>
        </w:rPr>
        <w:t>. »</w:t>
      </w:r>
      <w:r>
        <w:rPr>
          <w:lang w:eastAsia="en-US"/>
        </w:rPr>
        <w:t>;</w:t>
      </w:r>
      <w:proofErr w:type="gramEnd"/>
    </w:p>
    <w:p w:rsidR="00DA2B5B" w:rsidRDefault="00DA2B5B">
      <w:bookmarkStart w:id="0" w:name="_GoBack"/>
      <w:bookmarkEnd w:id="0"/>
    </w:p>
    <w:sectPr w:rsidR="00DA2B5B" w:rsidSect="00DA2B5B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B"/>
    <w:rsid w:val="00D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2017-02-03T06:46:00Z</dcterms:created>
  <dcterms:modified xsi:type="dcterms:W3CDTF">2017-02-03T06:46:00Z</dcterms:modified>
</cp:coreProperties>
</file>