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39" w:rsidRPr="009D7223" w:rsidRDefault="00277C39" w:rsidP="00277C39">
      <w:pPr>
        <w:pStyle w:val="news"/>
        <w:ind w:firstLine="709"/>
        <w:jc w:val="both"/>
        <w:rPr>
          <w:rFonts w:ascii="Times New Roman" w:hAnsi="Times New Roman" w:cs="Times New Roman"/>
          <w:sz w:val="28"/>
          <w:szCs w:val="28"/>
        </w:rPr>
      </w:pPr>
    </w:p>
    <w:p w:rsidR="00277C39" w:rsidRPr="009D7223" w:rsidRDefault="00277C39" w:rsidP="00277C39">
      <w:pPr>
        <w:ind w:left="3540"/>
        <w:rPr>
          <w:bCs/>
          <w:sz w:val="28"/>
          <w:szCs w:val="28"/>
        </w:rPr>
      </w:pPr>
      <w:r w:rsidRPr="009D7223">
        <w:rPr>
          <w:bCs/>
          <w:sz w:val="28"/>
          <w:szCs w:val="28"/>
        </w:rPr>
        <w:t xml:space="preserve">                Утверждена </w:t>
      </w:r>
    </w:p>
    <w:p w:rsidR="00277C39" w:rsidRPr="004A2621" w:rsidRDefault="00277C39" w:rsidP="00277C39">
      <w:pPr>
        <w:ind w:left="3540"/>
        <w:rPr>
          <w:bCs/>
          <w:sz w:val="28"/>
          <w:szCs w:val="28"/>
        </w:rPr>
      </w:pPr>
      <w:r w:rsidRPr="009D7223">
        <w:rPr>
          <w:bCs/>
          <w:sz w:val="28"/>
          <w:szCs w:val="28"/>
        </w:rPr>
        <w:t xml:space="preserve">Постановлением Правительства № </w:t>
      </w:r>
      <w:r w:rsidRPr="004A2621">
        <w:rPr>
          <w:bCs/>
          <w:sz w:val="28"/>
          <w:szCs w:val="28"/>
        </w:rPr>
        <w:t>911</w:t>
      </w:r>
    </w:p>
    <w:p w:rsidR="00277C39" w:rsidRPr="009D7223" w:rsidRDefault="00277C39" w:rsidP="00277C39">
      <w:pPr>
        <w:ind w:left="3540"/>
        <w:rPr>
          <w:bCs/>
          <w:sz w:val="28"/>
          <w:szCs w:val="28"/>
        </w:rPr>
      </w:pPr>
      <w:r>
        <w:rPr>
          <w:bCs/>
          <w:sz w:val="28"/>
          <w:szCs w:val="28"/>
        </w:rPr>
        <w:t>о</w:t>
      </w:r>
      <w:r w:rsidRPr="009D7223">
        <w:rPr>
          <w:bCs/>
          <w:sz w:val="28"/>
          <w:szCs w:val="28"/>
        </w:rPr>
        <w:t>т</w:t>
      </w:r>
      <w:r>
        <w:rPr>
          <w:bCs/>
          <w:sz w:val="28"/>
          <w:szCs w:val="28"/>
        </w:rPr>
        <w:t xml:space="preserve"> 25 июля</w:t>
      </w:r>
      <w:r w:rsidRPr="009D7223">
        <w:rPr>
          <w:bCs/>
          <w:sz w:val="28"/>
          <w:szCs w:val="28"/>
        </w:rPr>
        <w:t xml:space="preserve"> 2016 г.</w:t>
      </w:r>
    </w:p>
    <w:p w:rsidR="00277C39" w:rsidRPr="009D7223" w:rsidRDefault="00277C39" w:rsidP="00277C39">
      <w:pPr>
        <w:jc w:val="right"/>
        <w:rPr>
          <w:bCs/>
          <w:sz w:val="28"/>
          <w:szCs w:val="28"/>
        </w:rPr>
      </w:pPr>
    </w:p>
    <w:p w:rsidR="00277C39" w:rsidRPr="009D7223" w:rsidRDefault="00277C39" w:rsidP="00277C39">
      <w:pPr>
        <w:ind w:firstLine="0"/>
        <w:jc w:val="center"/>
        <w:rPr>
          <w:b/>
          <w:bCs/>
          <w:sz w:val="28"/>
          <w:szCs w:val="28"/>
        </w:rPr>
      </w:pPr>
      <w:r w:rsidRPr="009D7223">
        <w:rPr>
          <w:b/>
          <w:bCs/>
          <w:sz w:val="28"/>
          <w:szCs w:val="28"/>
        </w:rPr>
        <w:t xml:space="preserve">СТРАТЕГИЯ </w:t>
      </w:r>
    </w:p>
    <w:p w:rsidR="00277C39" w:rsidRPr="009D7223" w:rsidRDefault="00277C39" w:rsidP="00277C39">
      <w:pPr>
        <w:ind w:firstLine="0"/>
        <w:jc w:val="center"/>
        <w:rPr>
          <w:b/>
          <w:bCs/>
          <w:sz w:val="28"/>
          <w:szCs w:val="28"/>
        </w:rPr>
      </w:pPr>
      <w:r w:rsidRPr="009D7223">
        <w:rPr>
          <w:b/>
          <w:bCs/>
          <w:sz w:val="28"/>
          <w:szCs w:val="28"/>
        </w:rPr>
        <w:t>РЕФОРМЫ ПУБЛИЧНОГО УПРАВЛЕНИЯ НА 2016-2020 ГОДЫ</w:t>
      </w:r>
    </w:p>
    <w:p w:rsidR="00277C39" w:rsidRPr="009D7223" w:rsidRDefault="00277C39" w:rsidP="00277C39">
      <w:pPr>
        <w:ind w:firstLine="0"/>
        <w:jc w:val="center"/>
        <w:rPr>
          <w:b/>
          <w:sz w:val="28"/>
          <w:szCs w:val="28"/>
        </w:rPr>
      </w:pPr>
    </w:p>
    <w:p w:rsidR="00277C39" w:rsidRPr="009D7223" w:rsidRDefault="00277C39" w:rsidP="00943184">
      <w:pPr>
        <w:pStyle w:val="ListParagraph"/>
        <w:numPr>
          <w:ilvl w:val="0"/>
          <w:numId w:val="38"/>
        </w:numPr>
        <w:spacing w:after="0" w:line="240" w:lineRule="auto"/>
        <w:ind w:left="0" w:firstLine="0"/>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ВВЕДЕНИЕ</w:t>
      </w:r>
    </w:p>
    <w:p w:rsidR="00277C39" w:rsidRPr="009D7223" w:rsidRDefault="00277C39" w:rsidP="00277C39">
      <w:pPr>
        <w:pStyle w:val="ListParagraph"/>
        <w:spacing w:after="0" w:line="240" w:lineRule="auto"/>
        <w:ind w:left="709"/>
        <w:jc w:val="center"/>
        <w:rPr>
          <w:rFonts w:ascii="Times New Roman" w:eastAsia="Times New Roman" w:hAnsi="Times New Roman"/>
          <w:b/>
          <w:bCs/>
          <w:sz w:val="28"/>
          <w:szCs w:val="28"/>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proofErr w:type="gramStart"/>
      <w:r w:rsidRPr="009D7223">
        <w:rPr>
          <w:rFonts w:ascii="Times New Roman" w:eastAsia="Times New Roman" w:hAnsi="Times New Roman"/>
          <w:sz w:val="28"/>
          <w:szCs w:val="28"/>
        </w:rPr>
        <w:t>Реформа публичного управления это предварительное условие для  проведения любой другой реформы в любом секторе и для  выполнения обязательств, взятых Программой деятельности Правительства Республики Молдова на 2016-2018 годы</w:t>
      </w:r>
      <w:r w:rsidRPr="009D7223">
        <w:rPr>
          <w:rStyle w:val="FootnoteReference"/>
          <w:rFonts w:ascii="Times New Roman" w:eastAsia="Times New Roman" w:hAnsi="Times New Roman"/>
          <w:sz w:val="28"/>
          <w:szCs w:val="28"/>
        </w:rPr>
        <w:footnoteReference w:id="1"/>
      </w:r>
      <w:r w:rsidRPr="009D7223">
        <w:rPr>
          <w:rFonts w:ascii="Times New Roman" w:eastAsia="Times New Roman" w:hAnsi="Times New Roman"/>
          <w:sz w:val="28"/>
          <w:szCs w:val="28"/>
        </w:rPr>
        <w:t>, Соглашением об ассоциации между Республикой Молдова, с одной стороны, и Европейским Союзом и Европейским сообществом по атомной энергии и их государствами-членами, с другой стороны</w:t>
      </w:r>
      <w:r w:rsidRPr="009D7223">
        <w:rPr>
          <w:rFonts w:ascii="Times New Roman" w:eastAsia="Times New Roman" w:hAnsi="Times New Roman"/>
          <w:sz w:val="28"/>
          <w:szCs w:val="28"/>
          <w:lang w:val="ro-MO"/>
        </w:rPr>
        <w:t xml:space="preserve">, </w:t>
      </w:r>
      <w:r w:rsidRPr="009D7223">
        <w:rPr>
          <w:rFonts w:ascii="Times New Roman" w:eastAsia="Times New Roman" w:hAnsi="Times New Roman"/>
          <w:sz w:val="28"/>
          <w:szCs w:val="28"/>
        </w:rPr>
        <w:t xml:space="preserve">ратифицированным Законом </w:t>
      </w:r>
      <w:r w:rsidRPr="009D7223">
        <w:rPr>
          <w:rFonts w:ascii="Times New Roman" w:eastAsia="Times New Roman" w:hAnsi="Times New Roman"/>
          <w:sz w:val="28"/>
          <w:szCs w:val="28"/>
          <w:lang w:val="ro-MO"/>
        </w:rPr>
        <w:t xml:space="preserve"> </w:t>
      </w:r>
      <w:r w:rsidRPr="009D7223">
        <w:rPr>
          <w:rFonts w:ascii="Times New Roman" w:eastAsia="Times New Roman" w:hAnsi="Times New Roman"/>
          <w:sz w:val="28"/>
          <w:szCs w:val="28"/>
        </w:rPr>
        <w:t>№112  от 2 июля 2014 года, Целями</w:t>
      </w:r>
      <w:proofErr w:type="gramEnd"/>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устойчивого развития</w:t>
      </w:r>
      <w:r w:rsidRPr="009D7223">
        <w:rPr>
          <w:rStyle w:val="FootnoteReference"/>
          <w:rFonts w:ascii="Times New Roman" w:eastAsia="Times New Roman" w:hAnsi="Times New Roman"/>
          <w:sz w:val="28"/>
          <w:szCs w:val="28"/>
        </w:rPr>
        <w:footnoteReference w:id="2"/>
      </w:r>
      <w:r w:rsidRPr="009D7223">
        <w:rPr>
          <w:rFonts w:ascii="Times New Roman" w:eastAsia="Times New Roman" w:hAnsi="Times New Roman"/>
          <w:sz w:val="28"/>
          <w:szCs w:val="28"/>
        </w:rPr>
        <w:t>, Национальной стратегией развития «Молдова 2020»,</w:t>
      </w:r>
      <w:r w:rsidRPr="009D7223">
        <w:rPr>
          <w:rFonts w:ascii="Times New Roman" w:eastAsia="Times New Roman" w:hAnsi="Times New Roman"/>
          <w:sz w:val="28"/>
          <w:szCs w:val="28"/>
          <w:lang w:val="ro-MO"/>
        </w:rPr>
        <w:t xml:space="preserve"> </w:t>
      </w:r>
      <w:r w:rsidRPr="009D7223">
        <w:rPr>
          <w:rFonts w:ascii="Times New Roman" w:hAnsi="Times New Roman"/>
          <w:sz w:val="28"/>
          <w:szCs w:val="28"/>
        </w:rPr>
        <w:t>утвержденной Законом №166 от  11 ию</w:t>
      </w:r>
      <w:r>
        <w:rPr>
          <w:rFonts w:ascii="Times New Roman" w:hAnsi="Times New Roman"/>
          <w:sz w:val="28"/>
          <w:szCs w:val="28"/>
        </w:rPr>
        <w:t>л</w:t>
      </w:r>
      <w:r w:rsidRPr="009D7223">
        <w:rPr>
          <w:rFonts w:ascii="Times New Roman" w:hAnsi="Times New Roman"/>
          <w:sz w:val="28"/>
          <w:szCs w:val="28"/>
        </w:rPr>
        <w:t>я</w:t>
      </w:r>
      <w:r>
        <w:rPr>
          <w:rFonts w:ascii="Times New Roman" w:hAnsi="Times New Roman"/>
          <w:sz w:val="28"/>
          <w:szCs w:val="28"/>
        </w:rPr>
        <w:t xml:space="preserve"> </w:t>
      </w:r>
      <w:r w:rsidRPr="009D7223">
        <w:rPr>
          <w:rFonts w:ascii="Times New Roman" w:hAnsi="Times New Roman"/>
          <w:sz w:val="28"/>
          <w:szCs w:val="28"/>
        </w:rPr>
        <w:t xml:space="preserve"> 2012 года</w:t>
      </w:r>
      <w:r w:rsidRPr="009D7223">
        <w:rPr>
          <w:rFonts w:ascii="Times New Roman" w:eastAsia="Times New Roman" w:hAnsi="Times New Roman"/>
          <w:sz w:val="28"/>
          <w:szCs w:val="28"/>
        </w:rPr>
        <w:t>, Национальной стратегией децентрализации,</w:t>
      </w:r>
      <w:r w:rsidRPr="009D7223">
        <w:rPr>
          <w:rFonts w:ascii="Times New Roman" w:eastAsia="Times New Roman" w:hAnsi="Times New Roman"/>
          <w:sz w:val="28"/>
          <w:szCs w:val="28"/>
          <w:lang w:val="ro-MO"/>
        </w:rPr>
        <w:t xml:space="preserve"> </w:t>
      </w:r>
      <w:r w:rsidRPr="009D7223">
        <w:rPr>
          <w:rFonts w:ascii="Times New Roman" w:hAnsi="Times New Roman"/>
          <w:sz w:val="28"/>
          <w:szCs w:val="28"/>
        </w:rPr>
        <w:t>утвержденной Законом</w:t>
      </w:r>
      <w:r w:rsidRPr="009D7223">
        <w:rPr>
          <w:rFonts w:ascii="Times New Roman" w:eastAsia="Times New Roman" w:hAnsi="Times New Roman"/>
          <w:sz w:val="28"/>
          <w:szCs w:val="28"/>
          <w:lang w:val="ro-MO"/>
        </w:rPr>
        <w:t xml:space="preserve"> </w:t>
      </w:r>
      <w:r w:rsidRPr="009D7223">
        <w:rPr>
          <w:rFonts w:ascii="Times New Roman" w:hAnsi="Times New Roman"/>
          <w:sz w:val="28"/>
          <w:szCs w:val="28"/>
        </w:rPr>
        <w:t>№68 от  5 апреля 2012</w:t>
      </w:r>
      <w:r w:rsidRPr="009D7223">
        <w:rPr>
          <w:rFonts w:ascii="Times New Roman" w:hAnsi="Times New Roman"/>
          <w:sz w:val="28"/>
          <w:szCs w:val="28"/>
          <w:lang w:val="ro-MO"/>
        </w:rPr>
        <w:t xml:space="preserve"> </w:t>
      </w:r>
      <w:r w:rsidRPr="009D7223">
        <w:rPr>
          <w:rFonts w:ascii="Times New Roman" w:hAnsi="Times New Roman"/>
          <w:sz w:val="28"/>
          <w:szCs w:val="28"/>
        </w:rPr>
        <w:t xml:space="preserve">года </w:t>
      </w:r>
      <w:r w:rsidRPr="009D7223">
        <w:rPr>
          <w:rFonts w:ascii="Times New Roman" w:hAnsi="Times New Roman"/>
          <w:sz w:val="28"/>
          <w:szCs w:val="28"/>
          <w:lang w:val="ro-MO"/>
        </w:rPr>
        <w:t>(</w:t>
      </w:r>
      <w:r w:rsidRPr="009D7223">
        <w:rPr>
          <w:rFonts w:ascii="Times New Roman" w:hAnsi="Times New Roman"/>
          <w:sz w:val="28"/>
          <w:szCs w:val="28"/>
        </w:rPr>
        <w:t>12 апреля  2016 года в Постоянном бюро Парламента за № 155 зарегистрирован проект закона о внесении изменений в Закон №</w:t>
      </w:r>
      <w:r>
        <w:rPr>
          <w:rFonts w:ascii="Times New Roman" w:hAnsi="Times New Roman"/>
          <w:sz w:val="28"/>
          <w:szCs w:val="28"/>
        </w:rPr>
        <w:t xml:space="preserve"> </w:t>
      </w:r>
      <w:r w:rsidRPr="009D7223">
        <w:rPr>
          <w:rFonts w:ascii="Times New Roman" w:hAnsi="Times New Roman"/>
          <w:sz w:val="28"/>
          <w:szCs w:val="28"/>
        </w:rPr>
        <w:t>68 от 5 апреля 2012 года об утверждении Национальной стратегии децентрализации и Плана действий по внедрению</w:t>
      </w:r>
      <w:proofErr w:type="gramEnd"/>
      <w:r w:rsidRPr="009D7223">
        <w:rPr>
          <w:rFonts w:ascii="Times New Roman" w:hAnsi="Times New Roman"/>
          <w:sz w:val="28"/>
          <w:szCs w:val="28"/>
        </w:rPr>
        <w:t xml:space="preserve"> </w:t>
      </w:r>
      <w:proofErr w:type="gramStart"/>
      <w:r w:rsidRPr="009D7223">
        <w:rPr>
          <w:rFonts w:ascii="Times New Roman" w:hAnsi="Times New Roman"/>
          <w:sz w:val="28"/>
          <w:szCs w:val="28"/>
        </w:rPr>
        <w:t>Национальной стратегии децентрализации на 2012-2015 годы, одобренный Постановлением Правительства №416  от 8 апреля 2016 г. Цель изменений, внесенных в данный закон, состоит в продлении до 2018 года срока осуществления Национальной стратегии децентрализации</w:t>
      </w:r>
      <w:r w:rsidRPr="009D7223">
        <w:rPr>
          <w:rFonts w:ascii="Times New Roman" w:hAnsi="Times New Roman"/>
          <w:sz w:val="28"/>
          <w:szCs w:val="28"/>
          <w:lang w:val="ro-MO"/>
        </w:rPr>
        <w:t>)</w:t>
      </w:r>
      <w:r w:rsidRPr="009D7223">
        <w:rPr>
          <w:rFonts w:ascii="Times New Roman" w:eastAsia="Times New Roman" w:hAnsi="Times New Roman"/>
          <w:sz w:val="28"/>
          <w:szCs w:val="28"/>
        </w:rPr>
        <w:t>.</w:t>
      </w:r>
      <w:proofErr w:type="gramEnd"/>
      <w:r w:rsidRPr="009D7223">
        <w:rPr>
          <w:rFonts w:ascii="Times New Roman" w:eastAsia="Times New Roman" w:hAnsi="Times New Roman"/>
          <w:sz w:val="28"/>
          <w:szCs w:val="28"/>
        </w:rPr>
        <w:t xml:space="preserve"> Без  наличия корпуса мотивированных и  профессиональных служащих, применяющих в своей деятельности процедуры эффективного управления</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окажутся под вопросом непрерывность, долгосрочность и воздействие всех инициатив по проведению реформ, требующие существенны</w:t>
      </w:r>
      <w:r w:rsidRPr="009D7223">
        <w:rPr>
          <w:rFonts w:ascii="Times New Roman" w:eastAsia="Times New Roman" w:hAnsi="Times New Roman"/>
          <w:sz w:val="28"/>
          <w:szCs w:val="28"/>
          <w:lang w:val="ro-RO"/>
        </w:rPr>
        <w:t>ă</w:t>
      </w:r>
      <w:r w:rsidRPr="009D7223">
        <w:rPr>
          <w:rFonts w:ascii="Times New Roman" w:eastAsia="Times New Roman" w:hAnsi="Times New Roman"/>
          <w:sz w:val="28"/>
          <w:szCs w:val="28"/>
        </w:rPr>
        <w:t xml:space="preserve"> человеческих и финансовых ресурсов.</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В настоящее время публичное управление находится в неблагодарном положении, то есть для настоящих и неподкупных профессионалов публичная должность не является привлекательной, к тому же она не предполагает для них должную мотивацию. Внедрение некоторых аспектов  реформы публичного управления затягивается или же затруднено. Публичное  управление по-прежнему выполняет функции, которые не соответствуют в полной мере роли государства в функциональной рыночной экономике. Вот почему модернизация публичного управления –  насущная потребность всего общества. Вместе с тем,  модернизацию страны невозможно провести без постепенного и непрерывного </w:t>
      </w:r>
      <w:r w:rsidRPr="009D7223">
        <w:rPr>
          <w:rFonts w:ascii="Times New Roman" w:eastAsia="Times New Roman" w:hAnsi="Times New Roman"/>
          <w:sz w:val="28"/>
          <w:szCs w:val="28"/>
        </w:rPr>
        <w:lastRenderedPageBreak/>
        <w:t xml:space="preserve">реформирования всех политических и социальных компонентов государства на всех уровнях – как по вертикали, так и по горизонтали. </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В июне 2014 года Республика Молдова и Европейский союз подписали Соглашение об ассоциации РМ-ЕС. Подписав этот документ, Республика Молдова обязалась развивать демократические институты в  соответствии со стандартами и правилами Европейского союза. Таким образом, реформа системы публичного управления является составной частью многогранного процесса приближения нашей страны к стандартам Европейского союза. Следовательно,  по ходатайству Правительства и при содействии Европейского союза</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в октябре 2015 года стартовал процесс оценивания публичного управления Республики Молдова, который представляет всесторонний  анализ публичного управления с точки зрения принципов публичного управления, разработанных  SIGMA</w:t>
      </w:r>
      <w:r w:rsidRPr="009D7223">
        <w:rPr>
          <w:rStyle w:val="FootnoteReference"/>
          <w:rFonts w:ascii="Times New Roman" w:eastAsia="Times New Roman" w:hAnsi="Times New Roman"/>
          <w:sz w:val="28"/>
          <w:szCs w:val="28"/>
        </w:rPr>
        <w:footnoteReference w:id="3"/>
      </w:r>
      <w:r w:rsidRPr="009D7223">
        <w:rPr>
          <w:rFonts w:ascii="Times New Roman" w:eastAsia="Times New Roman" w:hAnsi="Times New Roman"/>
          <w:sz w:val="28"/>
          <w:szCs w:val="28"/>
        </w:rPr>
        <w:t>.</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u w:color="000000"/>
        </w:rPr>
        <w:t xml:space="preserve">На мировом уровне, в результате утверждения Повестки  2030 в сентябре  2015 года, были закреплены 17 Целей устойчивого развития, с которыми в течение следующих 15 лет будут «сверять» свою политику в области развития страны, входящие в Организацию Объединенных Наций. </w:t>
      </w:r>
      <w:proofErr w:type="gramStart"/>
      <w:r w:rsidRPr="009D7223">
        <w:rPr>
          <w:rFonts w:ascii="Times New Roman" w:eastAsia="Times New Roman" w:hAnsi="Times New Roman"/>
          <w:sz w:val="28"/>
          <w:szCs w:val="28"/>
          <w:u w:color="000000"/>
        </w:rPr>
        <w:t>Принимая во внимание, что для выполнения Целей устойчивого развития  необходимо развивать эффективное управление на основе верховенства закона,  государства-члены ООН, в том числе и Республик</w:t>
      </w:r>
      <w:r>
        <w:rPr>
          <w:rFonts w:ascii="Times New Roman" w:eastAsia="Times New Roman" w:hAnsi="Times New Roman"/>
          <w:sz w:val="28"/>
          <w:szCs w:val="28"/>
          <w:u w:color="000000"/>
        </w:rPr>
        <w:t>а</w:t>
      </w:r>
      <w:r w:rsidRPr="009D7223">
        <w:rPr>
          <w:rFonts w:ascii="Times New Roman" w:eastAsia="Times New Roman" w:hAnsi="Times New Roman"/>
          <w:sz w:val="28"/>
          <w:szCs w:val="28"/>
          <w:u w:color="000000"/>
        </w:rPr>
        <w:t xml:space="preserve"> Молдова, договорились о Цели 16 «Мир, правосудие и сильные учреждения» и обязались обеспечить «развитие на всех уровнях эффективных,  прозрачных и ответственных учреждений» (Цель 16.6) и «</w:t>
      </w:r>
      <w:proofErr w:type="spellStart"/>
      <w:r w:rsidRPr="009D7223">
        <w:rPr>
          <w:rFonts w:ascii="Times New Roman" w:eastAsia="Times New Roman" w:hAnsi="Times New Roman"/>
          <w:sz w:val="28"/>
          <w:szCs w:val="28"/>
          <w:u w:color="000000"/>
        </w:rPr>
        <w:t>партиципативный</w:t>
      </w:r>
      <w:proofErr w:type="spellEnd"/>
      <w:r w:rsidRPr="009D7223">
        <w:rPr>
          <w:rFonts w:ascii="Times New Roman" w:eastAsia="Times New Roman" w:hAnsi="Times New Roman"/>
          <w:sz w:val="28"/>
          <w:szCs w:val="28"/>
          <w:u w:color="000000"/>
        </w:rPr>
        <w:t>, представительный на всех уровнях и учитывающий потребности процесс принятия решений</w:t>
      </w:r>
      <w:proofErr w:type="gramEnd"/>
      <w:r w:rsidRPr="009D7223">
        <w:rPr>
          <w:rFonts w:ascii="Times New Roman" w:eastAsia="Times New Roman" w:hAnsi="Times New Roman"/>
          <w:sz w:val="28"/>
          <w:szCs w:val="28"/>
          <w:u w:color="000000"/>
        </w:rPr>
        <w:t>» (</w:t>
      </w:r>
      <w:proofErr w:type="gramStart"/>
      <w:r w:rsidRPr="009D7223">
        <w:rPr>
          <w:rFonts w:ascii="Times New Roman" w:eastAsia="Times New Roman" w:hAnsi="Times New Roman"/>
          <w:sz w:val="28"/>
          <w:szCs w:val="28"/>
          <w:u w:color="000000"/>
        </w:rPr>
        <w:t>Цель 16.7).</w:t>
      </w:r>
      <w:proofErr w:type="gramEnd"/>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Руководствуясь указанным внутренним, региональным и глобальным контекстом, Правительство обязалось в своей Программе деятельности создать необходимые предпосылки для многогранного, системного, планового и перспективного подхода к реформе публичного управления, в том числе утвердить и внедрить Стратегию в этом плане.</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Таким образом, первым шагом в этом направлении стало создание    Национального совета по реформе публичного управления (Постановление Правительства №716 от 12 октября 2015 г. «О Национальном совете по реформе публичного управления), возглавляемого Премьер-министром, в который входят председатели  двух профильных парламентских комиссий и члены Правительства. Совет представляет собой платформу высшего уровня для принятия решений по стратегическим направлениям реформы публичного управления</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как на центральном, так и на местном уровне. В ходе своего первого заседания, которое состоялось 11 марта  2016 года, Совет принял решение инициировать процесс разработки Стратегии реформы публичного управления на 2016-2020 годы.</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7250C4"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proofErr w:type="gramStart"/>
      <w:r w:rsidRPr="009D7223">
        <w:rPr>
          <w:rFonts w:ascii="Times New Roman" w:eastAsia="Times New Roman" w:hAnsi="Times New Roman"/>
          <w:sz w:val="28"/>
          <w:szCs w:val="28"/>
        </w:rPr>
        <w:lastRenderedPageBreak/>
        <w:t>Стратеги</w:t>
      </w:r>
      <w:r>
        <w:rPr>
          <w:rFonts w:ascii="Times New Roman" w:eastAsia="Times New Roman" w:hAnsi="Times New Roman"/>
          <w:sz w:val="28"/>
          <w:szCs w:val="28"/>
        </w:rPr>
        <w:t>я</w:t>
      </w:r>
      <w:r w:rsidRPr="009D7223">
        <w:rPr>
          <w:rFonts w:ascii="Times New Roman" w:eastAsia="Times New Roman" w:hAnsi="Times New Roman"/>
          <w:sz w:val="28"/>
          <w:szCs w:val="28"/>
        </w:rPr>
        <w:t xml:space="preserve"> разработа</w:t>
      </w:r>
      <w:r>
        <w:rPr>
          <w:rFonts w:ascii="Times New Roman" w:eastAsia="Times New Roman" w:hAnsi="Times New Roman"/>
          <w:sz w:val="28"/>
          <w:szCs w:val="28"/>
        </w:rPr>
        <w:t>на</w:t>
      </w:r>
      <w:r w:rsidRPr="009D7223">
        <w:rPr>
          <w:rFonts w:ascii="Times New Roman" w:eastAsia="Times New Roman" w:hAnsi="Times New Roman"/>
          <w:sz w:val="28"/>
          <w:szCs w:val="28"/>
        </w:rPr>
        <w:t xml:space="preserve"> на основе выводов  и рекомендаций, сформулированных в результате изучения публичного управления в Республике Молдова, проведенного SIGMA</w:t>
      </w:r>
      <w:r w:rsidRPr="009D7223">
        <w:rPr>
          <w:rStyle w:val="FootnoteReference"/>
          <w:rFonts w:ascii="Times New Roman" w:eastAsia="Times New Roman" w:hAnsi="Times New Roman"/>
          <w:sz w:val="28"/>
          <w:szCs w:val="28"/>
        </w:rPr>
        <w:footnoteReference w:id="4"/>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с </w:t>
      </w:r>
      <w:r w:rsidRPr="009D7223">
        <w:rPr>
          <w:rFonts w:ascii="Times New Roman" w:eastAsia="Times New Roman" w:hAnsi="Times New Roman"/>
          <w:sz w:val="28"/>
          <w:szCs w:val="28"/>
        </w:rPr>
        <w:t>примен</w:t>
      </w:r>
      <w:r>
        <w:rPr>
          <w:rFonts w:ascii="Times New Roman" w:eastAsia="Times New Roman" w:hAnsi="Times New Roman"/>
          <w:sz w:val="28"/>
          <w:szCs w:val="28"/>
        </w:rPr>
        <w:t>ением</w:t>
      </w:r>
      <w:r w:rsidRPr="009D7223">
        <w:rPr>
          <w:rFonts w:ascii="Times New Roman" w:eastAsia="Times New Roman" w:hAnsi="Times New Roman"/>
          <w:sz w:val="28"/>
          <w:szCs w:val="28"/>
        </w:rPr>
        <w:t xml:space="preserve"> урок</w:t>
      </w:r>
      <w:r>
        <w:rPr>
          <w:rFonts w:ascii="Times New Roman" w:eastAsia="Times New Roman" w:hAnsi="Times New Roman"/>
          <w:sz w:val="28"/>
          <w:szCs w:val="28"/>
        </w:rPr>
        <w:t>ов</w:t>
      </w:r>
      <w:r w:rsidRPr="009D7223">
        <w:rPr>
          <w:rFonts w:ascii="Times New Roman" w:eastAsia="Times New Roman" w:hAnsi="Times New Roman"/>
          <w:sz w:val="28"/>
          <w:szCs w:val="28"/>
        </w:rPr>
        <w:t>, усвоенны</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вследствие внедрения реформы центрального публичного управления в 2005-2013 г</w:t>
      </w:r>
      <w:r>
        <w:rPr>
          <w:rFonts w:ascii="Times New Roman" w:eastAsia="Times New Roman" w:hAnsi="Times New Roman"/>
          <w:sz w:val="28"/>
          <w:szCs w:val="28"/>
        </w:rPr>
        <w:t>оды</w:t>
      </w:r>
      <w:r w:rsidRPr="009D7223">
        <w:rPr>
          <w:rStyle w:val="FootnoteReference"/>
          <w:rFonts w:ascii="Times New Roman" w:eastAsia="Times New Roman" w:hAnsi="Times New Roman"/>
          <w:sz w:val="28"/>
          <w:szCs w:val="28"/>
        </w:rPr>
        <w:footnoteReference w:id="5"/>
      </w:r>
      <w:r w:rsidRPr="009D7223">
        <w:rPr>
          <w:rFonts w:ascii="Times New Roman" w:eastAsia="Times New Roman" w:hAnsi="Times New Roman"/>
          <w:sz w:val="28"/>
          <w:szCs w:val="28"/>
        </w:rPr>
        <w:t>, следуя рекомендациям партнеров по развитию, сформулированным в пояснительных записках в марте 2015 года</w:t>
      </w:r>
      <w:r w:rsidRPr="009D7223">
        <w:rPr>
          <w:rStyle w:val="FootnoteReference"/>
          <w:rFonts w:ascii="Times New Roman" w:eastAsia="Times New Roman" w:hAnsi="Times New Roman"/>
          <w:sz w:val="28"/>
          <w:szCs w:val="28"/>
        </w:rPr>
        <w:footnoteReference w:id="6"/>
      </w:r>
      <w:r w:rsidRPr="009D7223">
        <w:rPr>
          <w:rFonts w:ascii="Times New Roman" w:eastAsia="Times New Roman" w:hAnsi="Times New Roman"/>
          <w:sz w:val="28"/>
          <w:szCs w:val="28"/>
        </w:rPr>
        <w:t xml:space="preserve">, учитывая обязательства Правительства, взятые в Программе деятельности, и </w:t>
      </w:r>
      <w:r>
        <w:rPr>
          <w:rFonts w:ascii="Times New Roman" w:eastAsia="Times New Roman" w:hAnsi="Times New Roman"/>
          <w:sz w:val="28"/>
          <w:szCs w:val="28"/>
        </w:rPr>
        <w:t xml:space="preserve">наилучшие практики </w:t>
      </w:r>
      <w:r w:rsidRPr="009D7223">
        <w:rPr>
          <w:rFonts w:ascii="Times New Roman" w:eastAsia="Times New Roman" w:hAnsi="Times New Roman"/>
          <w:sz w:val="28"/>
          <w:szCs w:val="28"/>
        </w:rPr>
        <w:t xml:space="preserve">на уровне государств ЕС. </w:t>
      </w:r>
      <w:proofErr w:type="gramEnd"/>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Прое</w:t>
      </w:r>
      <w:proofErr w:type="gramStart"/>
      <w:r w:rsidRPr="009D7223">
        <w:rPr>
          <w:rFonts w:ascii="Times New Roman" w:eastAsia="Times New Roman" w:hAnsi="Times New Roman"/>
          <w:sz w:val="28"/>
          <w:szCs w:val="28"/>
        </w:rPr>
        <w:t>кт Стр</w:t>
      </w:r>
      <w:proofErr w:type="gramEnd"/>
      <w:r w:rsidRPr="009D7223">
        <w:rPr>
          <w:rFonts w:ascii="Times New Roman" w:eastAsia="Times New Roman" w:hAnsi="Times New Roman"/>
          <w:sz w:val="28"/>
          <w:szCs w:val="28"/>
        </w:rPr>
        <w:t xml:space="preserve">атегии реформы публичного управления был одобрен в ходе заседания Национального совета по  реформе публичного управления, состоявшегося 12 мая 2016 года, в котором приняли участие </w:t>
      </w:r>
      <w:r>
        <w:rPr>
          <w:rFonts w:ascii="Times New Roman" w:eastAsia="Times New Roman" w:hAnsi="Times New Roman"/>
          <w:sz w:val="28"/>
          <w:szCs w:val="28"/>
        </w:rPr>
        <w:t xml:space="preserve">и </w:t>
      </w:r>
      <w:r w:rsidRPr="009D7223">
        <w:rPr>
          <w:rFonts w:ascii="Times New Roman" w:eastAsia="Times New Roman" w:hAnsi="Times New Roman"/>
          <w:sz w:val="28"/>
          <w:szCs w:val="28"/>
        </w:rPr>
        <w:t xml:space="preserve"> партнеры по развитию</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по итогам которого стартовал процесс открытых консультаций по доработке Стратегии. Таким образом, на протяжении  мая были организованы   открытые консультации с представителями партнеров по развитию, гражданского общества, местных властей, академической среды. 12 мая – 30 июня 2016 года прое</w:t>
      </w:r>
      <w:proofErr w:type="gramStart"/>
      <w:r w:rsidRPr="009D7223">
        <w:rPr>
          <w:rFonts w:ascii="Times New Roman" w:eastAsia="Times New Roman" w:hAnsi="Times New Roman"/>
          <w:sz w:val="28"/>
          <w:szCs w:val="28"/>
        </w:rPr>
        <w:t xml:space="preserve">кт </w:t>
      </w:r>
      <w:r>
        <w:rPr>
          <w:rFonts w:ascii="Times New Roman" w:eastAsia="Times New Roman" w:hAnsi="Times New Roman"/>
          <w:sz w:val="28"/>
          <w:szCs w:val="28"/>
        </w:rPr>
        <w:t>С</w:t>
      </w:r>
      <w:r w:rsidRPr="009D7223">
        <w:rPr>
          <w:rFonts w:ascii="Times New Roman" w:eastAsia="Times New Roman" w:hAnsi="Times New Roman"/>
          <w:sz w:val="28"/>
          <w:szCs w:val="28"/>
        </w:rPr>
        <w:t>тр</w:t>
      </w:r>
      <w:proofErr w:type="gramEnd"/>
      <w:r w:rsidRPr="009D7223">
        <w:rPr>
          <w:rFonts w:ascii="Times New Roman" w:eastAsia="Times New Roman" w:hAnsi="Times New Roman"/>
          <w:sz w:val="28"/>
          <w:szCs w:val="28"/>
        </w:rPr>
        <w:t>атегии был доступен на  платформе открытых консультаций particip.gov.md. В процессе консультаций от более 60 публичных органов и учреждений всех уровней и от партнеров по развитию</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получены заключения, комментарии и предложения</w:t>
      </w:r>
      <w:r>
        <w:rPr>
          <w:rFonts w:ascii="Times New Roman" w:eastAsia="Times New Roman" w:hAnsi="Times New Roman"/>
          <w:sz w:val="28"/>
          <w:szCs w:val="28"/>
        </w:rPr>
        <w:t xml:space="preserve">, которые </w:t>
      </w:r>
      <w:r w:rsidRPr="009D7223">
        <w:rPr>
          <w:rFonts w:ascii="Times New Roman" w:eastAsia="Times New Roman" w:hAnsi="Times New Roman"/>
          <w:sz w:val="28"/>
          <w:szCs w:val="28"/>
        </w:rPr>
        <w:t xml:space="preserve">принимались во внимание в процессе доработки Стратегии. </w:t>
      </w:r>
    </w:p>
    <w:p w:rsidR="00277C39" w:rsidRPr="009D7223" w:rsidRDefault="00277C39" w:rsidP="00277C39">
      <w:pPr>
        <w:pStyle w:val="ListParagraph"/>
        <w:tabs>
          <w:tab w:val="left" w:pos="993"/>
        </w:tabs>
        <w:spacing w:after="0" w:line="240" w:lineRule="auto"/>
        <w:ind w:left="0"/>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Стратегия реформы  публичного управления на 2016-2020  г</w:t>
      </w:r>
      <w:r>
        <w:rPr>
          <w:rFonts w:ascii="Times New Roman" w:eastAsia="Times New Roman" w:hAnsi="Times New Roman"/>
          <w:sz w:val="28"/>
          <w:szCs w:val="28"/>
        </w:rPr>
        <w:t xml:space="preserve">оды (в дальнейшем – Стратегия) </w:t>
      </w:r>
      <w:r w:rsidRPr="009D7223">
        <w:rPr>
          <w:rFonts w:ascii="Times New Roman" w:eastAsia="Times New Roman" w:hAnsi="Times New Roman"/>
          <w:sz w:val="28"/>
          <w:szCs w:val="28"/>
        </w:rPr>
        <w:t>представляет собой видение Правительства и синхронизирует действия на всем сегменте публичного управления всех уровн</w:t>
      </w:r>
      <w:r>
        <w:rPr>
          <w:rFonts w:ascii="Times New Roman" w:eastAsia="Times New Roman" w:hAnsi="Times New Roman"/>
          <w:sz w:val="28"/>
          <w:szCs w:val="28"/>
        </w:rPr>
        <w:t>ей</w:t>
      </w:r>
      <w:r w:rsidRPr="009D7223">
        <w:rPr>
          <w:rFonts w:ascii="Times New Roman" w:eastAsia="Times New Roman" w:hAnsi="Times New Roman"/>
          <w:sz w:val="28"/>
          <w:szCs w:val="28"/>
        </w:rPr>
        <w:t xml:space="preserve">, упрощает восприятие и  участие всех важных игроков. </w:t>
      </w:r>
    </w:p>
    <w:p w:rsidR="00277C39" w:rsidRPr="009D7223" w:rsidRDefault="00277C39" w:rsidP="00277C39">
      <w:pPr>
        <w:rPr>
          <w:sz w:val="28"/>
          <w:szCs w:val="28"/>
        </w:rPr>
      </w:pPr>
    </w:p>
    <w:p w:rsidR="00277C39" w:rsidRPr="009D7223" w:rsidRDefault="00277C39" w:rsidP="00943184">
      <w:pPr>
        <w:pStyle w:val="ListParagraph"/>
        <w:numPr>
          <w:ilvl w:val="0"/>
          <w:numId w:val="38"/>
        </w:numPr>
        <w:spacing w:after="0" w:line="240" w:lineRule="auto"/>
        <w:ind w:left="0" w:firstLine="709"/>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ОБЩИЙ КОНТЕКСТ РЕФОРМЫ ПУБЛИЧНОГО УПРАВЛЕНИЯ </w:t>
      </w:r>
    </w:p>
    <w:p w:rsidR="00277C39" w:rsidRPr="009D7223" w:rsidRDefault="00277C39" w:rsidP="00277C39">
      <w:pPr>
        <w:rPr>
          <w:b/>
          <w:sz w:val="28"/>
          <w:szCs w:val="28"/>
        </w:rPr>
      </w:pPr>
    </w:p>
    <w:p w:rsidR="00277C39" w:rsidRPr="007250C4"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Своей Программой деятельности на 2016-2018 г</w:t>
      </w:r>
      <w:r>
        <w:rPr>
          <w:rFonts w:ascii="Times New Roman" w:eastAsia="Times New Roman" w:hAnsi="Times New Roman"/>
          <w:sz w:val="28"/>
          <w:szCs w:val="28"/>
        </w:rPr>
        <w:t>оды</w:t>
      </w:r>
      <w:r w:rsidRPr="009D7223">
        <w:rPr>
          <w:rFonts w:ascii="Times New Roman" w:eastAsia="Times New Roman" w:hAnsi="Times New Roman"/>
          <w:sz w:val="28"/>
          <w:szCs w:val="28"/>
        </w:rPr>
        <w:t xml:space="preserve">  Правительство взяло на себя обязательство продолжить  повышение эффективности публичного управления с тем, чтобы оказывать гражданам услуги на самом высоком уровне в соответствии с практикой европейской демократии. Данное обязательство отражается в Стратегии реформы публичного управления на </w:t>
      </w:r>
      <w:r>
        <w:rPr>
          <w:rFonts w:ascii="Times New Roman" w:eastAsia="Times New Roman" w:hAnsi="Times New Roman"/>
          <w:sz w:val="28"/>
          <w:szCs w:val="28"/>
        </w:rPr>
        <w:t>2016-2020 годы.</w:t>
      </w:r>
      <w:r w:rsidRPr="009D7223">
        <w:rPr>
          <w:rFonts w:ascii="Times New Roman" w:eastAsia="Times New Roman" w:hAnsi="Times New Roman"/>
          <w:sz w:val="28"/>
          <w:szCs w:val="28"/>
        </w:rPr>
        <w:t xml:space="preserve"> Документ предлагает поэтапный подход, который опирается на предыдущих мерах по реформированию.</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Цель </w:t>
      </w:r>
      <w:r>
        <w:rPr>
          <w:rFonts w:ascii="Times New Roman" w:eastAsia="Times New Roman" w:hAnsi="Times New Roman"/>
          <w:sz w:val="28"/>
          <w:szCs w:val="28"/>
        </w:rPr>
        <w:t xml:space="preserve">настоящей Стратегии </w:t>
      </w:r>
      <w:r w:rsidRPr="009D7223">
        <w:rPr>
          <w:rFonts w:ascii="Times New Roman" w:eastAsia="Times New Roman" w:hAnsi="Times New Roman"/>
          <w:sz w:val="28"/>
          <w:szCs w:val="28"/>
        </w:rPr>
        <w:t xml:space="preserve">состоит в установлении общих рамок  реформы публичного управления на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w:t>
      </w:r>
      <w:r>
        <w:rPr>
          <w:rFonts w:ascii="Times New Roman" w:eastAsia="Times New Roman" w:hAnsi="Times New Roman"/>
          <w:sz w:val="28"/>
          <w:szCs w:val="28"/>
        </w:rPr>
        <w:t>2016-2020 годы.</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7250C4"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lastRenderedPageBreak/>
        <w:t>Н</w:t>
      </w:r>
      <w:r>
        <w:rPr>
          <w:rFonts w:ascii="Times New Roman" w:eastAsia="Times New Roman" w:hAnsi="Times New Roman"/>
          <w:sz w:val="28"/>
          <w:szCs w:val="28"/>
        </w:rPr>
        <w:t>астоящая С</w:t>
      </w:r>
      <w:r w:rsidRPr="009D7223">
        <w:rPr>
          <w:rFonts w:ascii="Times New Roman" w:eastAsia="Times New Roman" w:hAnsi="Times New Roman"/>
          <w:sz w:val="28"/>
          <w:szCs w:val="28"/>
        </w:rPr>
        <w:t>тратегия разработана спустя 11  лет после  первых инициатив о реформировании публичного управления, объявлен</w:t>
      </w:r>
      <w:r>
        <w:rPr>
          <w:rFonts w:ascii="Times New Roman" w:eastAsia="Times New Roman" w:hAnsi="Times New Roman"/>
          <w:sz w:val="28"/>
          <w:szCs w:val="28"/>
        </w:rPr>
        <w:t>н</w:t>
      </w:r>
      <w:r w:rsidRPr="009D7223">
        <w:rPr>
          <w:rFonts w:ascii="Times New Roman" w:eastAsia="Times New Roman" w:hAnsi="Times New Roman"/>
          <w:sz w:val="28"/>
          <w:szCs w:val="28"/>
        </w:rPr>
        <w:t>ы</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в 2005 году</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которые способствовали развитию учреждений в Республике Молдова. </w:t>
      </w:r>
      <w:r>
        <w:rPr>
          <w:rFonts w:ascii="Times New Roman" w:eastAsia="Times New Roman" w:hAnsi="Times New Roman"/>
          <w:sz w:val="28"/>
          <w:szCs w:val="28"/>
        </w:rPr>
        <w:t>П</w:t>
      </w:r>
      <w:r w:rsidRPr="009D7223">
        <w:rPr>
          <w:rFonts w:ascii="Times New Roman" w:eastAsia="Times New Roman" w:hAnsi="Times New Roman"/>
          <w:sz w:val="28"/>
          <w:szCs w:val="28"/>
        </w:rPr>
        <w:t>редставители</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как </w:t>
      </w:r>
      <w:r w:rsidRPr="009D7223">
        <w:rPr>
          <w:rFonts w:ascii="Times New Roman" w:eastAsia="Times New Roman" w:hAnsi="Times New Roman"/>
          <w:sz w:val="28"/>
          <w:szCs w:val="28"/>
        </w:rPr>
        <w:t>гражданского общества, так и партнеров по развитию подтвердили, что некоторые аспекты, относящиеся к реорганизации структуры Правительства, реформированию публичной  службы, финансовому менеджменту и повышению эффективности процесса принятия решений, были выполнены. Вместе с тем,  поскольку на  протяжении последних  лет в данной области не было стратегического документа, результаты предыдущего цикла реформы публичного управления несущественные и, к тому же, они неуклонно сокращаются. Осталось еще  немало вещей, которые следует усовершенствовать, а  общество</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по праву</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связывает с управлением все более  высокие ожидания.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u w:color="000000"/>
        </w:rPr>
      </w:pPr>
    </w:p>
    <w:p w:rsidR="00277C39" w:rsidRPr="0085353C"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Стратегия </w:t>
      </w:r>
      <w:r>
        <w:rPr>
          <w:rFonts w:ascii="Times New Roman" w:eastAsia="Times New Roman" w:hAnsi="Times New Roman"/>
          <w:sz w:val="28"/>
          <w:szCs w:val="28"/>
        </w:rPr>
        <w:t>п</w:t>
      </w:r>
      <w:r w:rsidRPr="009D7223">
        <w:rPr>
          <w:rFonts w:ascii="Times New Roman" w:eastAsia="Times New Roman" w:hAnsi="Times New Roman"/>
          <w:sz w:val="28"/>
          <w:szCs w:val="28"/>
        </w:rPr>
        <w:t>редлагает новый и более практичный подход. В процессе модернизации порядка работы публичного управления первоначальные изменения касались практически исключительно  внутренних механизмов Правительства на центральном уровне. В дальнейшем Стратегия будет сфокусирована на распространении компонентов реформы на местное публичное управление, потенциал которого в данной сфере  нуждается в укреплении.</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u w:color="000000"/>
        </w:rPr>
      </w:pPr>
    </w:p>
    <w:p w:rsidR="00277C39" w:rsidRPr="0085353C"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В соответствии с этим подходом властям надлежит выслушивать и анализировать проблемы, с которыми сталкиваются граждане, и разрабатывать действенные решения. Потенциал и способность государственной службы </w:t>
      </w:r>
      <w:r>
        <w:rPr>
          <w:rFonts w:ascii="Times New Roman" w:eastAsia="Times New Roman" w:hAnsi="Times New Roman"/>
          <w:sz w:val="28"/>
          <w:szCs w:val="28"/>
        </w:rPr>
        <w:t xml:space="preserve">по предоставлению </w:t>
      </w:r>
      <w:r w:rsidRPr="009D7223">
        <w:rPr>
          <w:rFonts w:ascii="Times New Roman" w:eastAsia="Times New Roman" w:hAnsi="Times New Roman"/>
          <w:sz w:val="28"/>
          <w:szCs w:val="28"/>
        </w:rPr>
        <w:t>публичны</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услуг с использованием новых методов и технологий следует развивать. Кроме того,  необходимо повысить  эффективность публичного управления </w:t>
      </w:r>
      <w:r>
        <w:rPr>
          <w:rFonts w:ascii="Times New Roman" w:eastAsia="Times New Roman" w:hAnsi="Times New Roman"/>
          <w:sz w:val="28"/>
          <w:szCs w:val="28"/>
        </w:rPr>
        <w:t xml:space="preserve">путем </w:t>
      </w:r>
      <w:r w:rsidRPr="009D7223">
        <w:rPr>
          <w:rFonts w:ascii="Times New Roman" w:eastAsia="Times New Roman" w:hAnsi="Times New Roman"/>
          <w:sz w:val="28"/>
          <w:szCs w:val="28"/>
        </w:rPr>
        <w:t>сообразования его затрат со способностью  обеспечивать качественные результаты.</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u w:color="000000"/>
        </w:rPr>
      </w:pPr>
    </w:p>
    <w:p w:rsidR="00277C39" w:rsidRPr="0085353C"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В то же время</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одним из межсекторных и новаторских элементов всеобщей и глубокой реформы публичного управления по сравнению с предыдущими реформами должна стать децентрализация. Административная и финансовая децентрализация – важный  инструмент для достижения целей, состоящих в модернизации публичного управления, улучшении качества публичных услуг, борьбе с коррупцией и реформе правосудия. Реформа публичного управления, опирающаяся на децентрализации власти, призвана обеспечить определение и четкое разграничение отношений в рамках центрального публичного управления между центральным и местным управлением, между публичным управлением и частным сектором.  </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По сравнению с  предыдущим циклом реформирования Стратегия:</w:t>
      </w:r>
    </w:p>
    <w:p w:rsidR="00277C39" w:rsidRPr="0085353C" w:rsidRDefault="00277C39" w:rsidP="00943184">
      <w:pPr>
        <w:pStyle w:val="Paragrafoelenco"/>
        <w:numPr>
          <w:ilvl w:val="0"/>
          <w:numId w:val="27"/>
        </w:numPr>
        <w:pBdr>
          <w:top w:val="none" w:sz="0" w:space="0" w:color="auto"/>
          <w:left w:val="none" w:sz="0" w:space="0" w:color="auto"/>
          <w:bottom w:val="none" w:sz="0" w:space="0" w:color="auto"/>
          <w:right w:val="none" w:sz="0" w:space="0" w:color="auto"/>
          <w:bar w:val="none" w:sz="0" w:color="auto"/>
        </w:pBdr>
        <w:tabs>
          <w:tab w:val="left" w:pos="285"/>
          <w:tab w:val="left" w:pos="1134"/>
        </w:tabs>
        <w:spacing w:before="0" w:after="0" w:line="240" w:lineRule="auto"/>
        <w:ind w:left="0" w:firstLine="709"/>
        <w:jc w:val="both"/>
        <w:rPr>
          <w:rFonts w:ascii="Times New Roman" w:eastAsia="Times New Roman" w:hAnsi="Times New Roman" w:cs="Times New Roman"/>
          <w:color w:val="auto"/>
          <w:sz w:val="28"/>
          <w:szCs w:val="28"/>
          <w:u w:color="000000"/>
          <w:lang w:val="ru-RU"/>
        </w:rPr>
      </w:pPr>
      <w:r w:rsidRPr="0085353C">
        <w:rPr>
          <w:rFonts w:ascii="Times New Roman" w:eastAsia="Times New Roman" w:hAnsi="Times New Roman" w:cs="Times New Roman"/>
          <w:i/>
          <w:iCs/>
          <w:color w:val="auto"/>
          <w:sz w:val="28"/>
          <w:szCs w:val="28"/>
          <w:lang w:val="ru-RU"/>
        </w:rPr>
        <w:t>в б</w:t>
      </w:r>
      <w:r>
        <w:rPr>
          <w:rFonts w:ascii="Times New Roman" w:eastAsia="Times New Roman" w:hAnsi="Times New Roman" w:cs="Times New Roman"/>
          <w:i/>
          <w:iCs/>
          <w:color w:val="auto"/>
          <w:sz w:val="28"/>
          <w:szCs w:val="28"/>
          <w:lang w:val="ru-RU"/>
        </w:rPr>
        <w:t>о</w:t>
      </w:r>
      <w:r w:rsidRPr="0085353C">
        <w:rPr>
          <w:rFonts w:ascii="Times New Roman" w:eastAsia="Times New Roman" w:hAnsi="Times New Roman" w:cs="Times New Roman"/>
          <w:i/>
          <w:iCs/>
          <w:color w:val="auto"/>
          <w:sz w:val="28"/>
          <w:szCs w:val="28"/>
          <w:lang w:val="ru-RU"/>
        </w:rPr>
        <w:t>льшей степени сфокусирована на гражданине  -</w:t>
      </w:r>
      <w:r w:rsidRPr="0085353C">
        <w:rPr>
          <w:rFonts w:ascii="Times New Roman" w:eastAsia="Times New Roman" w:hAnsi="Times New Roman" w:cs="Times New Roman"/>
          <w:color w:val="auto"/>
          <w:sz w:val="28"/>
          <w:szCs w:val="28"/>
          <w:lang w:val="ru-RU"/>
        </w:rPr>
        <w:t xml:space="preserve"> реформы больше не сфокусированы исключительно на внутреннем функционировании бюрократии, а их цель состоит в </w:t>
      </w:r>
      <w:r>
        <w:rPr>
          <w:rFonts w:ascii="Times New Roman" w:eastAsia="Times New Roman" w:hAnsi="Times New Roman" w:cs="Times New Roman"/>
          <w:color w:val="auto"/>
          <w:sz w:val="28"/>
          <w:szCs w:val="28"/>
          <w:lang w:val="ru-RU"/>
        </w:rPr>
        <w:t xml:space="preserve">совершенствовании  </w:t>
      </w:r>
      <w:r w:rsidRPr="0085353C">
        <w:rPr>
          <w:rFonts w:ascii="Times New Roman" w:eastAsia="Times New Roman" w:hAnsi="Times New Roman" w:cs="Times New Roman"/>
          <w:color w:val="auto"/>
          <w:sz w:val="28"/>
          <w:szCs w:val="28"/>
          <w:lang w:val="ru-RU"/>
        </w:rPr>
        <w:t xml:space="preserve">порядка </w:t>
      </w:r>
      <w:r>
        <w:rPr>
          <w:rFonts w:ascii="Times New Roman" w:eastAsia="Times New Roman" w:hAnsi="Times New Roman" w:cs="Times New Roman"/>
          <w:color w:val="auto"/>
          <w:sz w:val="28"/>
          <w:szCs w:val="28"/>
          <w:lang w:val="ru-RU"/>
        </w:rPr>
        <w:t xml:space="preserve">предоставления </w:t>
      </w:r>
      <w:r w:rsidRPr="0085353C">
        <w:rPr>
          <w:rFonts w:ascii="Times New Roman" w:eastAsia="Times New Roman" w:hAnsi="Times New Roman" w:cs="Times New Roman"/>
          <w:color w:val="auto"/>
          <w:sz w:val="28"/>
          <w:szCs w:val="28"/>
          <w:lang w:val="ru-RU"/>
        </w:rPr>
        <w:t>публичным управлением услуг гражданам, в том числе аспект</w:t>
      </w:r>
      <w:r>
        <w:rPr>
          <w:rFonts w:ascii="Times New Roman" w:eastAsia="Times New Roman" w:hAnsi="Times New Roman" w:cs="Times New Roman"/>
          <w:color w:val="auto"/>
          <w:sz w:val="28"/>
          <w:szCs w:val="28"/>
          <w:lang w:val="ru-RU"/>
        </w:rPr>
        <w:t>ов</w:t>
      </w:r>
      <w:r w:rsidRPr="0085353C">
        <w:rPr>
          <w:rFonts w:ascii="Times New Roman" w:eastAsia="Times New Roman" w:hAnsi="Times New Roman" w:cs="Times New Roman"/>
          <w:color w:val="auto"/>
          <w:sz w:val="28"/>
          <w:szCs w:val="28"/>
          <w:lang w:val="ru-RU"/>
        </w:rPr>
        <w:t>, связанны</w:t>
      </w:r>
      <w:r>
        <w:rPr>
          <w:rFonts w:ascii="Times New Roman" w:eastAsia="Times New Roman" w:hAnsi="Times New Roman" w:cs="Times New Roman"/>
          <w:color w:val="auto"/>
          <w:sz w:val="28"/>
          <w:szCs w:val="28"/>
          <w:lang w:val="ru-RU"/>
        </w:rPr>
        <w:t>х</w:t>
      </w:r>
      <w:r w:rsidRPr="0085353C">
        <w:rPr>
          <w:rFonts w:ascii="Times New Roman" w:eastAsia="Times New Roman" w:hAnsi="Times New Roman" w:cs="Times New Roman"/>
          <w:color w:val="auto"/>
          <w:sz w:val="28"/>
          <w:szCs w:val="28"/>
          <w:lang w:val="ru-RU"/>
        </w:rPr>
        <w:t xml:space="preserve"> с размещением, затратами, скоростью и  удовлетворенностью услугами; </w:t>
      </w:r>
    </w:p>
    <w:p w:rsidR="00277C39" w:rsidRPr="0085353C" w:rsidRDefault="00277C39" w:rsidP="00943184">
      <w:pPr>
        <w:pStyle w:val="Paragrafoelenco"/>
        <w:numPr>
          <w:ilvl w:val="0"/>
          <w:numId w:val="27"/>
        </w:numPr>
        <w:pBdr>
          <w:top w:val="none" w:sz="0" w:space="0" w:color="auto"/>
          <w:left w:val="none" w:sz="0" w:space="0" w:color="auto"/>
          <w:bottom w:val="none" w:sz="0" w:space="0" w:color="auto"/>
          <w:right w:val="none" w:sz="0" w:space="0" w:color="auto"/>
          <w:bar w:val="none" w:sz="0" w:color="auto"/>
        </w:pBdr>
        <w:tabs>
          <w:tab w:val="left" w:pos="285"/>
          <w:tab w:val="left" w:pos="1134"/>
        </w:tabs>
        <w:spacing w:before="0" w:after="0" w:line="240" w:lineRule="auto"/>
        <w:ind w:left="0" w:firstLine="709"/>
        <w:jc w:val="both"/>
        <w:rPr>
          <w:rFonts w:ascii="Times New Roman" w:eastAsia="Times New Roman" w:hAnsi="Times New Roman" w:cs="Times New Roman"/>
          <w:color w:val="auto"/>
          <w:sz w:val="28"/>
          <w:szCs w:val="28"/>
          <w:u w:color="000000"/>
          <w:lang w:val="ru-RU"/>
        </w:rPr>
      </w:pPr>
      <w:proofErr w:type="gramStart"/>
      <w:r w:rsidRPr="0085353C">
        <w:rPr>
          <w:rFonts w:ascii="Times New Roman" w:eastAsia="Times New Roman" w:hAnsi="Times New Roman" w:cs="Times New Roman"/>
          <w:i/>
          <w:iCs/>
          <w:color w:val="auto"/>
          <w:sz w:val="28"/>
          <w:szCs w:val="28"/>
          <w:lang w:val="ru-RU"/>
        </w:rPr>
        <w:lastRenderedPageBreak/>
        <w:t>более всеобъемлющая</w:t>
      </w:r>
      <w:proofErr w:type="gramEnd"/>
      <w:r w:rsidRPr="0085353C">
        <w:rPr>
          <w:rFonts w:ascii="Times New Roman" w:eastAsia="Times New Roman" w:hAnsi="Times New Roman" w:cs="Times New Roman"/>
          <w:i/>
          <w:iCs/>
          <w:color w:val="auto"/>
          <w:sz w:val="28"/>
          <w:szCs w:val="28"/>
          <w:lang w:val="ru-RU"/>
        </w:rPr>
        <w:t xml:space="preserve"> –</w:t>
      </w:r>
      <w:r w:rsidRPr="0085353C">
        <w:rPr>
          <w:rFonts w:ascii="Times New Roman" w:eastAsia="Times New Roman" w:hAnsi="Times New Roman" w:cs="Times New Roman"/>
          <w:color w:val="auto"/>
          <w:sz w:val="28"/>
          <w:szCs w:val="28"/>
          <w:lang w:val="ru-RU"/>
        </w:rPr>
        <w:t xml:space="preserve"> она уже не ограничивается только центральными органами публичн</w:t>
      </w:r>
      <w:r>
        <w:rPr>
          <w:rFonts w:ascii="Times New Roman" w:eastAsia="Times New Roman" w:hAnsi="Times New Roman" w:cs="Times New Roman"/>
          <w:color w:val="auto"/>
          <w:sz w:val="28"/>
          <w:szCs w:val="28"/>
          <w:lang w:val="ru-RU"/>
        </w:rPr>
        <w:t>ого управления, а к</w:t>
      </w:r>
      <w:r w:rsidRPr="0085353C">
        <w:rPr>
          <w:rFonts w:ascii="Times New Roman" w:eastAsia="Times New Roman" w:hAnsi="Times New Roman" w:cs="Times New Roman"/>
          <w:color w:val="auto"/>
          <w:sz w:val="28"/>
          <w:szCs w:val="28"/>
          <w:lang w:val="ru-RU"/>
        </w:rPr>
        <w:t xml:space="preserve">асается и местных </w:t>
      </w:r>
      <w:r>
        <w:rPr>
          <w:rFonts w:ascii="Times New Roman" w:eastAsia="Times New Roman" w:hAnsi="Times New Roman" w:cs="Times New Roman"/>
          <w:color w:val="auto"/>
          <w:sz w:val="28"/>
          <w:szCs w:val="28"/>
          <w:lang w:val="ru-RU"/>
        </w:rPr>
        <w:t>органов публичного управления</w:t>
      </w:r>
      <w:r w:rsidRPr="0085353C">
        <w:rPr>
          <w:rFonts w:ascii="Times New Roman" w:eastAsia="Times New Roman" w:hAnsi="Times New Roman" w:cs="Times New Roman"/>
          <w:color w:val="auto"/>
          <w:sz w:val="28"/>
          <w:szCs w:val="28"/>
          <w:lang w:val="ru-RU"/>
        </w:rPr>
        <w:t>;</w:t>
      </w:r>
    </w:p>
    <w:p w:rsidR="00277C39" w:rsidRPr="0085353C" w:rsidRDefault="00277C39" w:rsidP="00943184">
      <w:pPr>
        <w:pStyle w:val="Paragrafoelenco"/>
        <w:numPr>
          <w:ilvl w:val="0"/>
          <w:numId w:val="27"/>
        </w:numPr>
        <w:pBdr>
          <w:top w:val="none" w:sz="0" w:space="0" w:color="auto"/>
          <w:left w:val="none" w:sz="0" w:space="0" w:color="auto"/>
          <w:bottom w:val="none" w:sz="0" w:space="0" w:color="auto"/>
          <w:right w:val="none" w:sz="0" w:space="0" w:color="auto"/>
          <w:bar w:val="none" w:sz="0" w:color="auto"/>
        </w:pBdr>
        <w:tabs>
          <w:tab w:val="left" w:pos="285"/>
          <w:tab w:val="left" w:pos="1134"/>
        </w:tabs>
        <w:spacing w:before="0" w:after="0" w:line="240" w:lineRule="auto"/>
        <w:ind w:left="0" w:firstLine="709"/>
        <w:jc w:val="both"/>
        <w:rPr>
          <w:rFonts w:ascii="Times New Roman" w:eastAsia="Times New Roman" w:hAnsi="Times New Roman" w:cs="Times New Roman"/>
          <w:color w:val="auto"/>
          <w:sz w:val="28"/>
          <w:szCs w:val="28"/>
          <w:u w:color="000000"/>
          <w:lang w:val="ru-RU"/>
        </w:rPr>
      </w:pPr>
      <w:r w:rsidRPr="0085353C">
        <w:rPr>
          <w:rFonts w:ascii="Times New Roman" w:eastAsia="Times New Roman" w:hAnsi="Times New Roman" w:cs="Times New Roman"/>
          <w:i/>
          <w:iCs/>
          <w:color w:val="auto"/>
          <w:sz w:val="28"/>
          <w:szCs w:val="28"/>
          <w:lang w:val="ru-RU"/>
        </w:rPr>
        <w:t xml:space="preserve">более </w:t>
      </w:r>
      <w:proofErr w:type="gramStart"/>
      <w:r w:rsidRPr="0085353C">
        <w:rPr>
          <w:rFonts w:ascii="Times New Roman" w:eastAsia="Times New Roman" w:hAnsi="Times New Roman" w:cs="Times New Roman"/>
          <w:i/>
          <w:iCs/>
          <w:color w:val="auto"/>
          <w:sz w:val="28"/>
          <w:szCs w:val="28"/>
          <w:lang w:val="ru-RU"/>
        </w:rPr>
        <w:t>согласованная</w:t>
      </w:r>
      <w:proofErr w:type="gramEnd"/>
      <w:r w:rsidRPr="0085353C">
        <w:rPr>
          <w:rFonts w:ascii="Times New Roman" w:eastAsia="Times New Roman" w:hAnsi="Times New Roman" w:cs="Times New Roman"/>
          <w:i/>
          <w:iCs/>
          <w:color w:val="auto"/>
          <w:sz w:val="28"/>
          <w:szCs w:val="28"/>
          <w:lang w:val="ru-RU"/>
        </w:rPr>
        <w:t xml:space="preserve"> </w:t>
      </w:r>
      <w:r w:rsidRPr="0085353C">
        <w:rPr>
          <w:rFonts w:ascii="Times New Roman" w:eastAsia="Times New Roman" w:hAnsi="Times New Roman" w:cs="Times New Roman"/>
          <w:color w:val="auto"/>
          <w:sz w:val="28"/>
          <w:szCs w:val="28"/>
          <w:lang w:val="ru-RU"/>
        </w:rPr>
        <w:t xml:space="preserve">– процесс мониторинга и надзора на центральном уровне фокусируется на приоритетах и  синергии между областями и предполагает более строгие сроки и проверяемые показатели. </w:t>
      </w:r>
    </w:p>
    <w:p w:rsidR="00277C39" w:rsidRPr="0085353C" w:rsidRDefault="00277C39" w:rsidP="00277C39">
      <w:pPr>
        <w:pStyle w:val="Paragrafoelenco"/>
        <w:pBdr>
          <w:top w:val="none" w:sz="0" w:space="0" w:color="auto"/>
          <w:left w:val="none" w:sz="0" w:space="0" w:color="auto"/>
          <w:bottom w:val="none" w:sz="0" w:space="0" w:color="auto"/>
          <w:right w:val="none" w:sz="0" w:space="0" w:color="auto"/>
          <w:bar w:val="none" w:sz="0" w:color="auto"/>
        </w:pBdr>
        <w:tabs>
          <w:tab w:val="left" w:pos="285"/>
        </w:tabs>
        <w:spacing w:before="0" w:after="0" w:line="240" w:lineRule="auto"/>
        <w:ind w:left="709"/>
        <w:jc w:val="both"/>
        <w:rPr>
          <w:rFonts w:ascii="Times New Roman" w:eastAsia="Times New Roman" w:hAnsi="Times New Roman" w:cs="Times New Roman"/>
          <w:color w:val="auto"/>
          <w:sz w:val="28"/>
          <w:szCs w:val="28"/>
          <w:u w:color="000000"/>
          <w:lang w:val="ru-RU"/>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9D7223" w:rsidRDefault="00277C39" w:rsidP="00943184">
      <w:pPr>
        <w:pStyle w:val="ListParagraph"/>
        <w:numPr>
          <w:ilvl w:val="0"/>
          <w:numId w:val="42"/>
        </w:numPr>
        <w:tabs>
          <w:tab w:val="left" w:pos="993"/>
        </w:tabs>
        <w:spacing w:after="0" w:line="240" w:lineRule="auto"/>
        <w:ind w:left="0" w:firstLine="709"/>
        <w:contextualSpacing w:val="0"/>
        <w:jc w:val="both"/>
        <w:rPr>
          <w:rFonts w:ascii="Times New Roman" w:eastAsia="Times New Roman" w:hAnsi="Times New Roman"/>
          <w:vanish/>
          <w:sz w:val="28"/>
          <w:szCs w:val="28"/>
          <w:highlight w:val="yellow"/>
        </w:rPr>
      </w:pPr>
    </w:p>
    <w:p w:rsidR="00277C39" w:rsidRPr="0085353C"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Наличие действенных и современных государственных учреждений – обязательная предпосылка для ускорения социально-экономического развития Республики Молдова и создания  эффективной рыночной экономики. Для выполнения среднесрочных целей, предусмотренных Национальной стратегией развития «Молдова 2020», учреждения публичного  управления  станут не только более компетентными в приоритетных областях, </w:t>
      </w:r>
      <w:r>
        <w:rPr>
          <w:rFonts w:ascii="Times New Roman" w:eastAsia="Times New Roman" w:hAnsi="Times New Roman"/>
          <w:sz w:val="28"/>
          <w:szCs w:val="28"/>
        </w:rPr>
        <w:t xml:space="preserve">но и более способными в </w:t>
      </w:r>
      <w:r w:rsidRPr="009D7223">
        <w:rPr>
          <w:rFonts w:ascii="Times New Roman" w:eastAsia="Times New Roman" w:hAnsi="Times New Roman"/>
          <w:sz w:val="28"/>
          <w:szCs w:val="28"/>
        </w:rPr>
        <w:t>планировани</w:t>
      </w:r>
      <w:r>
        <w:rPr>
          <w:rFonts w:ascii="Times New Roman" w:eastAsia="Times New Roman" w:hAnsi="Times New Roman"/>
          <w:sz w:val="28"/>
          <w:szCs w:val="28"/>
        </w:rPr>
        <w:t>и</w:t>
      </w:r>
      <w:r w:rsidRPr="009D7223">
        <w:rPr>
          <w:rFonts w:ascii="Times New Roman" w:eastAsia="Times New Roman" w:hAnsi="Times New Roman"/>
          <w:sz w:val="28"/>
          <w:szCs w:val="28"/>
        </w:rPr>
        <w:t>, выделени</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ресурсов и осуществлени</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комплексных мер</w:t>
      </w:r>
      <w:r>
        <w:rPr>
          <w:rFonts w:ascii="Times New Roman" w:eastAsia="Times New Roman" w:hAnsi="Times New Roman"/>
          <w:sz w:val="28"/>
          <w:szCs w:val="28"/>
        </w:rPr>
        <w:t xml:space="preserve"> и,</w:t>
      </w:r>
      <w:r w:rsidRPr="009D7223">
        <w:rPr>
          <w:rFonts w:ascii="Times New Roman" w:eastAsia="Times New Roman" w:hAnsi="Times New Roman"/>
          <w:sz w:val="28"/>
          <w:szCs w:val="28"/>
        </w:rPr>
        <w:t xml:space="preserve"> одновременно</w:t>
      </w:r>
      <w:r>
        <w:rPr>
          <w:rFonts w:ascii="Times New Roman" w:eastAsia="Times New Roman" w:hAnsi="Times New Roman"/>
          <w:sz w:val="28"/>
          <w:szCs w:val="28"/>
        </w:rPr>
        <w:t xml:space="preserve">, в борьбе с </w:t>
      </w:r>
      <w:r w:rsidRPr="009D7223">
        <w:rPr>
          <w:rFonts w:ascii="Times New Roman" w:eastAsia="Times New Roman" w:hAnsi="Times New Roman"/>
          <w:sz w:val="28"/>
          <w:szCs w:val="28"/>
        </w:rPr>
        <w:t>неэффективным менеджментом и коррупцией.</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85353C"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Наряду с этим реформа публичного управления будет способствовать ускорению внедрения </w:t>
      </w:r>
      <w:r>
        <w:rPr>
          <w:rFonts w:ascii="Times New Roman" w:eastAsia="Times New Roman" w:hAnsi="Times New Roman"/>
          <w:sz w:val="28"/>
          <w:szCs w:val="28"/>
        </w:rPr>
        <w:t xml:space="preserve">положений </w:t>
      </w:r>
      <w:r w:rsidRPr="009D7223">
        <w:rPr>
          <w:rFonts w:ascii="Times New Roman" w:eastAsia="Times New Roman" w:hAnsi="Times New Roman"/>
          <w:sz w:val="28"/>
          <w:szCs w:val="28"/>
        </w:rPr>
        <w:t>Соглашения об ассоциации РМ-ЕС, что будет достигнуто за счет выполнения требований,  касающихся  административного потенциала, необходимого  для полноценного выполнения взятых обязательств с тем, чтобы достичь главной цели этого Соглашения – политическ</w:t>
      </w:r>
      <w:r>
        <w:rPr>
          <w:rFonts w:ascii="Times New Roman" w:eastAsia="Times New Roman" w:hAnsi="Times New Roman"/>
          <w:sz w:val="28"/>
          <w:szCs w:val="28"/>
        </w:rPr>
        <w:t>ой</w:t>
      </w:r>
      <w:r w:rsidRPr="009D7223">
        <w:rPr>
          <w:rFonts w:ascii="Times New Roman" w:eastAsia="Times New Roman" w:hAnsi="Times New Roman"/>
          <w:sz w:val="28"/>
          <w:szCs w:val="28"/>
        </w:rPr>
        <w:t xml:space="preserve">   ассоциаци</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и экономическ</w:t>
      </w:r>
      <w:r>
        <w:rPr>
          <w:rFonts w:ascii="Times New Roman" w:eastAsia="Times New Roman" w:hAnsi="Times New Roman"/>
          <w:sz w:val="28"/>
          <w:szCs w:val="28"/>
        </w:rPr>
        <w:t>ой</w:t>
      </w:r>
      <w:r w:rsidRPr="009D7223">
        <w:rPr>
          <w:rFonts w:ascii="Times New Roman" w:eastAsia="Times New Roman" w:hAnsi="Times New Roman"/>
          <w:sz w:val="28"/>
          <w:szCs w:val="28"/>
        </w:rPr>
        <w:t xml:space="preserve"> интеграци</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u w:color="000000"/>
        </w:rPr>
        <w:t xml:space="preserve">Стратегия реформы публичного управления станет ориентировочным документом для разработки и актуализации документов политик, которые способствуют   осуществлению этой реформы, в частности, Плана действий по  модернизации публичных услуг и Плана действий по  открытому управлению. Особое внимание будет уделено синхронизации усилий и достижению максимальной синергии, в частности на уровне планов действий, между процессами реформы, инициированными </w:t>
      </w:r>
      <w:r>
        <w:rPr>
          <w:rFonts w:ascii="Times New Roman" w:eastAsia="Times New Roman" w:hAnsi="Times New Roman"/>
          <w:sz w:val="28"/>
          <w:szCs w:val="28"/>
          <w:u w:color="000000"/>
        </w:rPr>
        <w:t xml:space="preserve">настоящей </w:t>
      </w:r>
      <w:r w:rsidRPr="009D7223">
        <w:rPr>
          <w:rFonts w:ascii="Times New Roman" w:eastAsia="Times New Roman" w:hAnsi="Times New Roman"/>
          <w:sz w:val="28"/>
          <w:szCs w:val="28"/>
          <w:u w:color="000000"/>
        </w:rPr>
        <w:t>Стратегией</w:t>
      </w:r>
      <w:r>
        <w:rPr>
          <w:rFonts w:ascii="Times New Roman" w:eastAsia="Times New Roman" w:hAnsi="Times New Roman"/>
          <w:sz w:val="28"/>
          <w:szCs w:val="28"/>
          <w:u w:color="000000"/>
        </w:rPr>
        <w:t xml:space="preserve">, </w:t>
      </w:r>
      <w:r w:rsidRPr="009D7223">
        <w:rPr>
          <w:rFonts w:ascii="Times New Roman" w:eastAsia="Times New Roman" w:hAnsi="Times New Roman"/>
          <w:sz w:val="28"/>
          <w:szCs w:val="28"/>
          <w:u w:color="000000"/>
        </w:rPr>
        <w:t>Национальной стратегией децентрализации, продленной до 2018 года</w:t>
      </w:r>
      <w:r>
        <w:rPr>
          <w:rFonts w:ascii="Times New Roman" w:eastAsia="Times New Roman" w:hAnsi="Times New Roman"/>
          <w:sz w:val="28"/>
          <w:szCs w:val="28"/>
          <w:u w:color="000000"/>
        </w:rPr>
        <w:t>.</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4D6B87"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Следовательно, Стратегия определяет приоритеты для основных систем общего менеджмента, которые позволят Правительству проводить мониторинг и согласовывать на центральном уровне необходимые изменения с тем, чтобы обеспечить их последовательность и   взаимное укрепление результатов  этих изменений. </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4D6B87"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Необходимость нового цикла реформы отражает  характер реформы публичного управления в качестве процесса постоянной гармонизации с постоянно изменяющимися политическими, экономическими и социальными реалиями. Процессы реформирования должны происходить постепенно, чтобы можно было обеспечить их непрерывность, поскольку они предполагают не только правила, но и изменение отношения к управлению и к политике.</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lastRenderedPageBreak/>
        <w:t>По этой причине Стратегия охватывает сферы, затронутые в предыдущем цикле реформы, а также несколько новых областей: (i) порядок, в котором власти «генерируют» свои специфические продукты (публичные политики,  публичные услуги), (</w:t>
      </w:r>
      <w:proofErr w:type="spellStart"/>
      <w:r w:rsidRPr="009D7223">
        <w:rPr>
          <w:rFonts w:ascii="Times New Roman" w:eastAsia="Times New Roman" w:hAnsi="Times New Roman"/>
          <w:sz w:val="28"/>
          <w:szCs w:val="28"/>
        </w:rPr>
        <w:t>ii</w:t>
      </w:r>
      <w:proofErr w:type="spellEnd"/>
      <w:r w:rsidRPr="009D7223">
        <w:rPr>
          <w:rFonts w:ascii="Times New Roman" w:eastAsia="Times New Roman" w:hAnsi="Times New Roman"/>
          <w:sz w:val="28"/>
          <w:szCs w:val="28"/>
        </w:rPr>
        <w:t xml:space="preserve">) порядок организации, необходимый для их надлежащего </w:t>
      </w:r>
      <w:r>
        <w:rPr>
          <w:rFonts w:ascii="Times New Roman" w:eastAsia="Times New Roman" w:hAnsi="Times New Roman"/>
          <w:sz w:val="28"/>
          <w:szCs w:val="28"/>
        </w:rPr>
        <w:t>предоставления</w:t>
      </w:r>
      <w:r w:rsidRPr="009D7223">
        <w:rPr>
          <w:rFonts w:ascii="Times New Roman" w:eastAsia="Times New Roman" w:hAnsi="Times New Roman"/>
          <w:sz w:val="28"/>
          <w:szCs w:val="28"/>
        </w:rPr>
        <w:t>, и (</w:t>
      </w:r>
      <w:proofErr w:type="spellStart"/>
      <w:r w:rsidRPr="009D7223">
        <w:rPr>
          <w:rFonts w:ascii="Times New Roman" w:eastAsia="Times New Roman" w:hAnsi="Times New Roman"/>
          <w:sz w:val="28"/>
          <w:szCs w:val="28"/>
        </w:rPr>
        <w:t>iii</w:t>
      </w:r>
      <w:proofErr w:type="spellEnd"/>
      <w:r w:rsidRPr="009D7223">
        <w:rPr>
          <w:rFonts w:ascii="Times New Roman" w:eastAsia="Times New Roman" w:hAnsi="Times New Roman"/>
          <w:sz w:val="28"/>
          <w:szCs w:val="28"/>
        </w:rPr>
        <w:t>) порядок распоряжения имеющимися в наличии ресурсами (финансовыми, человеческими и технологическими). Принимая во внимание такой подход, реформа, предложенная Стратегией, фокусируется на следующих составляющих:</w:t>
      </w:r>
    </w:p>
    <w:p w:rsidR="00277C39" w:rsidRPr="009D7223" w:rsidRDefault="00277C39" w:rsidP="00943184">
      <w:pPr>
        <w:pStyle w:val="Paragrafoelenco"/>
        <w:numPr>
          <w:ilvl w:val="0"/>
          <w:numId w:val="28"/>
        </w:numPr>
        <w:pBdr>
          <w:top w:val="none" w:sz="0" w:space="0" w:color="auto"/>
          <w:left w:val="none" w:sz="0" w:space="0" w:color="auto"/>
          <w:bottom w:val="none" w:sz="0" w:space="0" w:color="auto"/>
          <w:right w:val="none" w:sz="0" w:space="0" w:color="auto"/>
          <w:bar w:val="none" w:sz="0" w:color="auto"/>
        </w:pBdr>
        <w:tabs>
          <w:tab w:val="left" w:pos="218"/>
          <w:tab w:val="left" w:pos="357"/>
          <w:tab w:val="left" w:pos="993"/>
        </w:tabs>
        <w:spacing w:before="0" w:after="0" w:line="240" w:lineRule="auto"/>
        <w:ind w:left="0" w:firstLine="709"/>
        <w:jc w:val="both"/>
        <w:rPr>
          <w:rFonts w:ascii="Times New Roman" w:eastAsia="Times New Roman" w:hAnsi="Times New Roman" w:cs="Times New Roman"/>
          <w:color w:val="auto"/>
          <w:sz w:val="28"/>
          <w:szCs w:val="28"/>
          <w:u w:color="000000"/>
          <w:lang w:val="ru-RU"/>
        </w:rPr>
      </w:pPr>
      <w:r>
        <w:rPr>
          <w:rFonts w:ascii="Times New Roman" w:eastAsia="Times New Roman" w:hAnsi="Times New Roman" w:cs="Times New Roman"/>
          <w:b/>
          <w:bCs/>
          <w:i/>
          <w:iCs/>
          <w:color w:val="auto"/>
          <w:sz w:val="28"/>
          <w:szCs w:val="28"/>
          <w:lang w:val="ru-RU"/>
        </w:rPr>
        <w:t>п</w:t>
      </w:r>
      <w:r w:rsidRPr="009D7223">
        <w:rPr>
          <w:rFonts w:ascii="Times New Roman" w:eastAsia="Times New Roman" w:hAnsi="Times New Roman" w:cs="Times New Roman"/>
          <w:b/>
          <w:bCs/>
          <w:i/>
          <w:iCs/>
          <w:color w:val="auto"/>
          <w:sz w:val="28"/>
          <w:szCs w:val="28"/>
          <w:lang w:val="ru-RU"/>
        </w:rPr>
        <w:t xml:space="preserve">овышение уровня ответственности публичного управления </w:t>
      </w:r>
      <w:r w:rsidRPr="009D7223">
        <w:rPr>
          <w:rFonts w:ascii="Times New Roman" w:eastAsia="Times New Roman" w:hAnsi="Times New Roman" w:cs="Times New Roman"/>
          <w:color w:val="auto"/>
          <w:sz w:val="28"/>
          <w:szCs w:val="28"/>
          <w:lang w:val="ru-RU"/>
        </w:rPr>
        <w:t>– рационал</w:t>
      </w:r>
      <w:r>
        <w:rPr>
          <w:rFonts w:ascii="Times New Roman" w:eastAsia="Times New Roman" w:hAnsi="Times New Roman" w:cs="Times New Roman"/>
          <w:color w:val="auto"/>
          <w:sz w:val="28"/>
          <w:szCs w:val="28"/>
          <w:lang w:val="ru-RU"/>
        </w:rPr>
        <w:t xml:space="preserve">изация </w:t>
      </w:r>
      <w:r w:rsidRPr="009D7223">
        <w:rPr>
          <w:rFonts w:ascii="Times New Roman" w:eastAsia="Times New Roman" w:hAnsi="Times New Roman" w:cs="Times New Roman"/>
          <w:color w:val="auto"/>
          <w:sz w:val="28"/>
          <w:szCs w:val="28"/>
          <w:lang w:val="ru-RU"/>
        </w:rPr>
        <w:t>структур</w:t>
      </w:r>
      <w:r>
        <w:rPr>
          <w:rFonts w:ascii="Times New Roman" w:eastAsia="Times New Roman" w:hAnsi="Times New Roman" w:cs="Times New Roman"/>
          <w:color w:val="auto"/>
          <w:sz w:val="28"/>
          <w:szCs w:val="28"/>
          <w:lang w:val="ru-RU"/>
        </w:rPr>
        <w:t>ы</w:t>
      </w:r>
      <w:r w:rsidRPr="009D7223">
        <w:rPr>
          <w:rFonts w:ascii="Times New Roman" w:eastAsia="Times New Roman" w:hAnsi="Times New Roman" w:cs="Times New Roman"/>
          <w:color w:val="auto"/>
          <w:sz w:val="28"/>
          <w:szCs w:val="28"/>
          <w:lang w:val="ru-RU"/>
        </w:rPr>
        <w:t xml:space="preserve"> Правительства; укрепление публичного управления; прозрачность процесса принятия решений; институциональная ответственность;</w:t>
      </w:r>
    </w:p>
    <w:p w:rsidR="00277C39" w:rsidRPr="009D7223" w:rsidRDefault="00277C39" w:rsidP="00943184">
      <w:pPr>
        <w:pStyle w:val="Paragrafoelenco"/>
        <w:numPr>
          <w:ilvl w:val="0"/>
          <w:numId w:val="28"/>
        </w:numPr>
        <w:pBdr>
          <w:top w:val="none" w:sz="0" w:space="0" w:color="auto"/>
          <w:left w:val="none" w:sz="0" w:space="0" w:color="auto"/>
          <w:bottom w:val="none" w:sz="0" w:space="0" w:color="auto"/>
          <w:right w:val="none" w:sz="0" w:space="0" w:color="auto"/>
          <w:bar w:val="none" w:sz="0" w:color="auto"/>
        </w:pBdr>
        <w:tabs>
          <w:tab w:val="left" w:pos="218"/>
          <w:tab w:val="left" w:pos="357"/>
          <w:tab w:val="left" w:pos="993"/>
        </w:tabs>
        <w:spacing w:before="0" w:after="0" w:line="240" w:lineRule="auto"/>
        <w:ind w:left="0" w:firstLine="709"/>
        <w:jc w:val="both"/>
        <w:rPr>
          <w:rFonts w:ascii="Times New Roman" w:eastAsia="Times New Roman" w:hAnsi="Times New Roman" w:cs="Times New Roman"/>
          <w:color w:val="auto"/>
          <w:sz w:val="28"/>
          <w:szCs w:val="28"/>
          <w:u w:color="000000"/>
          <w:lang w:val="ru-RU"/>
        </w:rPr>
      </w:pPr>
      <w:r>
        <w:rPr>
          <w:rFonts w:ascii="Times New Roman" w:eastAsia="Times New Roman" w:hAnsi="Times New Roman" w:cs="Times New Roman"/>
          <w:b/>
          <w:bCs/>
          <w:i/>
          <w:iCs/>
          <w:color w:val="auto"/>
          <w:sz w:val="28"/>
          <w:szCs w:val="28"/>
          <w:lang w:val="ru-RU"/>
        </w:rPr>
        <w:t>р</w:t>
      </w:r>
      <w:r w:rsidRPr="009D7223">
        <w:rPr>
          <w:rFonts w:ascii="Times New Roman" w:eastAsia="Times New Roman" w:hAnsi="Times New Roman" w:cs="Times New Roman"/>
          <w:b/>
          <w:bCs/>
          <w:i/>
          <w:iCs/>
          <w:color w:val="auto"/>
          <w:sz w:val="28"/>
          <w:szCs w:val="28"/>
          <w:lang w:val="ru-RU"/>
        </w:rPr>
        <w:t xml:space="preserve">азработка публичных политик </w:t>
      </w:r>
      <w:r w:rsidRPr="009D7223">
        <w:rPr>
          <w:rFonts w:ascii="Times New Roman" w:eastAsia="Times New Roman" w:hAnsi="Times New Roman" w:cs="Times New Roman"/>
          <w:color w:val="auto"/>
          <w:sz w:val="28"/>
          <w:szCs w:val="28"/>
          <w:lang w:val="ru-RU"/>
        </w:rPr>
        <w:t>– стратегическое и операционное планирование; анализ политик и проведение консультаций по ним; согласование, мониторинг и оценивание политик;</w:t>
      </w:r>
    </w:p>
    <w:p w:rsidR="00277C39" w:rsidRPr="009D7223" w:rsidRDefault="00277C39" w:rsidP="00943184">
      <w:pPr>
        <w:pStyle w:val="Paragrafoelenco"/>
        <w:numPr>
          <w:ilvl w:val="0"/>
          <w:numId w:val="28"/>
        </w:numPr>
        <w:pBdr>
          <w:top w:val="none" w:sz="0" w:space="0" w:color="auto"/>
          <w:left w:val="none" w:sz="0" w:space="0" w:color="auto"/>
          <w:bottom w:val="none" w:sz="0" w:space="0" w:color="auto"/>
          <w:right w:val="none" w:sz="0" w:space="0" w:color="auto"/>
          <w:bar w:val="none" w:sz="0" w:color="auto"/>
        </w:pBdr>
        <w:tabs>
          <w:tab w:val="left" w:pos="218"/>
          <w:tab w:val="left" w:pos="357"/>
          <w:tab w:val="left" w:pos="993"/>
        </w:tabs>
        <w:spacing w:before="0" w:after="0" w:line="240" w:lineRule="auto"/>
        <w:ind w:left="0" w:firstLine="709"/>
        <w:jc w:val="both"/>
        <w:rPr>
          <w:rFonts w:ascii="Times New Roman" w:eastAsia="Times New Roman" w:hAnsi="Times New Roman" w:cs="Times New Roman"/>
          <w:color w:val="auto"/>
          <w:sz w:val="28"/>
          <w:szCs w:val="28"/>
          <w:u w:color="000000"/>
          <w:lang w:val="ru-RU"/>
        </w:rPr>
      </w:pPr>
      <w:r>
        <w:rPr>
          <w:rFonts w:ascii="Times New Roman" w:eastAsia="Times New Roman" w:hAnsi="Times New Roman" w:cs="Times New Roman"/>
          <w:b/>
          <w:bCs/>
          <w:i/>
          <w:iCs/>
          <w:color w:val="auto"/>
          <w:sz w:val="28"/>
          <w:szCs w:val="28"/>
          <w:lang w:val="ru-RU"/>
        </w:rPr>
        <w:t>м</w:t>
      </w:r>
      <w:r w:rsidRPr="009D7223">
        <w:rPr>
          <w:rFonts w:ascii="Times New Roman" w:eastAsia="Times New Roman" w:hAnsi="Times New Roman" w:cs="Times New Roman"/>
          <w:b/>
          <w:bCs/>
          <w:i/>
          <w:iCs/>
          <w:color w:val="auto"/>
          <w:sz w:val="28"/>
          <w:szCs w:val="28"/>
          <w:lang w:val="ru-RU"/>
        </w:rPr>
        <w:t xml:space="preserve">одернизация публичных услуг </w:t>
      </w:r>
      <w:r w:rsidRPr="009D7223">
        <w:rPr>
          <w:rFonts w:ascii="Times New Roman" w:eastAsia="Times New Roman" w:hAnsi="Times New Roman" w:cs="Times New Roman"/>
          <w:color w:val="auto"/>
          <w:sz w:val="28"/>
          <w:szCs w:val="28"/>
          <w:lang w:val="ru-RU"/>
        </w:rPr>
        <w:t>– удовлетворение граждан и менеджмент качества; реорганизация процессов и  создание единых окон; е-управлени</w:t>
      </w:r>
      <w:r>
        <w:rPr>
          <w:rFonts w:ascii="Times New Roman" w:eastAsia="Times New Roman" w:hAnsi="Times New Roman" w:cs="Times New Roman"/>
          <w:color w:val="auto"/>
          <w:sz w:val="28"/>
          <w:szCs w:val="28"/>
          <w:lang w:val="ru-RU"/>
        </w:rPr>
        <w:t>я;</w:t>
      </w:r>
      <w:r w:rsidRPr="009D7223">
        <w:rPr>
          <w:rFonts w:ascii="Times New Roman" w:eastAsia="Times New Roman" w:hAnsi="Times New Roman" w:cs="Times New Roman"/>
          <w:color w:val="auto"/>
          <w:sz w:val="28"/>
          <w:szCs w:val="28"/>
          <w:lang w:val="ru-RU"/>
        </w:rPr>
        <w:t xml:space="preserve"> </w:t>
      </w:r>
    </w:p>
    <w:p w:rsidR="00277C39" w:rsidRPr="009D7223" w:rsidRDefault="00277C39" w:rsidP="00943184">
      <w:pPr>
        <w:pStyle w:val="Paragrafoelenco"/>
        <w:numPr>
          <w:ilvl w:val="0"/>
          <w:numId w:val="28"/>
        </w:numPr>
        <w:pBdr>
          <w:top w:val="none" w:sz="0" w:space="0" w:color="auto"/>
          <w:left w:val="none" w:sz="0" w:space="0" w:color="auto"/>
          <w:bottom w:val="none" w:sz="0" w:space="0" w:color="auto"/>
          <w:right w:val="none" w:sz="0" w:space="0" w:color="auto"/>
          <w:bar w:val="none" w:sz="0" w:color="auto"/>
        </w:pBdr>
        <w:tabs>
          <w:tab w:val="left" w:pos="218"/>
          <w:tab w:val="left" w:pos="357"/>
          <w:tab w:val="left" w:pos="993"/>
        </w:tabs>
        <w:spacing w:before="0" w:after="0" w:line="240" w:lineRule="auto"/>
        <w:ind w:left="0" w:firstLine="709"/>
        <w:jc w:val="both"/>
        <w:rPr>
          <w:rFonts w:ascii="Times New Roman" w:eastAsia="Times New Roman" w:hAnsi="Times New Roman" w:cs="Times New Roman"/>
          <w:color w:val="auto"/>
          <w:sz w:val="28"/>
          <w:szCs w:val="28"/>
          <w:u w:color="000000"/>
          <w:lang w:val="ru-RU"/>
        </w:rPr>
      </w:pPr>
      <w:r>
        <w:rPr>
          <w:rFonts w:ascii="Times New Roman" w:eastAsia="Times New Roman" w:hAnsi="Times New Roman" w:cs="Times New Roman"/>
          <w:b/>
          <w:bCs/>
          <w:i/>
          <w:iCs/>
          <w:color w:val="auto"/>
          <w:sz w:val="28"/>
          <w:szCs w:val="28"/>
          <w:lang w:val="ru-RU"/>
        </w:rPr>
        <w:t>м</w:t>
      </w:r>
      <w:r w:rsidRPr="009D7223">
        <w:rPr>
          <w:rFonts w:ascii="Times New Roman" w:eastAsia="Times New Roman" w:hAnsi="Times New Roman" w:cs="Times New Roman"/>
          <w:b/>
          <w:bCs/>
          <w:i/>
          <w:iCs/>
          <w:color w:val="auto"/>
          <w:sz w:val="28"/>
          <w:szCs w:val="28"/>
          <w:lang w:val="ru-RU"/>
        </w:rPr>
        <w:t xml:space="preserve">енеджмент публичных финансов </w:t>
      </w:r>
      <w:r w:rsidRPr="009D7223">
        <w:rPr>
          <w:rFonts w:ascii="Times New Roman" w:eastAsia="Times New Roman" w:hAnsi="Times New Roman" w:cs="Times New Roman"/>
          <w:color w:val="auto"/>
          <w:sz w:val="28"/>
          <w:szCs w:val="28"/>
          <w:lang w:val="ru-RU"/>
        </w:rPr>
        <w:t>– макроэкономический прогноз; сбор доходов; планирование и исполнение бюджета;   государственные закупки; внутренний публичный финансовый контроль; финансовая отчетность</w:t>
      </w:r>
      <w:r w:rsidRPr="009D7223">
        <w:rPr>
          <w:rFonts w:ascii="Times New Roman" w:eastAsia="Times New Roman" w:hAnsi="Times New Roman" w:cs="Times New Roman"/>
          <w:color w:val="auto"/>
          <w:kern w:val="0"/>
          <w:sz w:val="28"/>
          <w:szCs w:val="28"/>
          <w:lang w:val="ru-RU"/>
        </w:rPr>
        <w:t>;</w:t>
      </w:r>
    </w:p>
    <w:p w:rsidR="00277C39" w:rsidRPr="004D6B87" w:rsidRDefault="00277C39" w:rsidP="00943184">
      <w:pPr>
        <w:pStyle w:val="Paragrafoelenco"/>
        <w:numPr>
          <w:ilvl w:val="0"/>
          <w:numId w:val="28"/>
        </w:numPr>
        <w:pBdr>
          <w:top w:val="none" w:sz="0" w:space="0" w:color="auto"/>
          <w:left w:val="none" w:sz="0" w:space="0" w:color="auto"/>
          <w:bottom w:val="none" w:sz="0" w:space="0" w:color="auto"/>
          <w:right w:val="none" w:sz="0" w:space="0" w:color="auto"/>
          <w:bar w:val="none" w:sz="0" w:color="auto"/>
        </w:pBdr>
        <w:tabs>
          <w:tab w:val="left" w:pos="218"/>
          <w:tab w:val="left" w:pos="357"/>
          <w:tab w:val="left" w:pos="993"/>
        </w:tabs>
        <w:spacing w:before="0" w:after="0" w:line="240" w:lineRule="auto"/>
        <w:ind w:left="0" w:firstLine="709"/>
        <w:jc w:val="both"/>
        <w:rPr>
          <w:rFonts w:ascii="Times New Roman" w:eastAsia="Times New Roman" w:hAnsi="Times New Roman" w:cs="Times New Roman"/>
          <w:color w:val="auto"/>
          <w:sz w:val="28"/>
          <w:szCs w:val="28"/>
          <w:u w:color="000000"/>
          <w:lang w:val="ru-RU"/>
        </w:rPr>
      </w:pPr>
      <w:r>
        <w:rPr>
          <w:rFonts w:ascii="Times New Roman" w:eastAsia="Times New Roman" w:hAnsi="Times New Roman" w:cs="Times New Roman"/>
          <w:b/>
          <w:bCs/>
          <w:i/>
          <w:iCs/>
          <w:color w:val="auto"/>
          <w:sz w:val="28"/>
          <w:szCs w:val="28"/>
          <w:lang w:val="ru-RU"/>
        </w:rPr>
        <w:t>м</w:t>
      </w:r>
      <w:r w:rsidRPr="009D7223">
        <w:rPr>
          <w:rFonts w:ascii="Times New Roman" w:eastAsia="Times New Roman" w:hAnsi="Times New Roman" w:cs="Times New Roman"/>
          <w:b/>
          <w:bCs/>
          <w:i/>
          <w:iCs/>
          <w:color w:val="auto"/>
          <w:sz w:val="28"/>
          <w:szCs w:val="28"/>
          <w:lang w:val="ru-RU"/>
        </w:rPr>
        <w:t xml:space="preserve">енеджмент человеческих ресурсов </w:t>
      </w:r>
      <w:r w:rsidRPr="009D7223">
        <w:rPr>
          <w:rFonts w:ascii="Times New Roman" w:eastAsia="Times New Roman" w:hAnsi="Times New Roman" w:cs="Times New Roman"/>
          <w:color w:val="auto"/>
          <w:sz w:val="28"/>
          <w:szCs w:val="28"/>
          <w:lang w:val="ru-RU"/>
        </w:rPr>
        <w:t xml:space="preserve"> –  должностная инструкция;  </w:t>
      </w:r>
      <w:proofErr w:type="spellStart"/>
      <w:r w:rsidRPr="009D7223">
        <w:rPr>
          <w:rFonts w:ascii="Times New Roman" w:eastAsia="Times New Roman" w:hAnsi="Times New Roman" w:cs="Times New Roman"/>
          <w:color w:val="auto"/>
          <w:sz w:val="28"/>
          <w:szCs w:val="28"/>
          <w:lang w:val="ru-RU"/>
        </w:rPr>
        <w:t>рекрутинг</w:t>
      </w:r>
      <w:proofErr w:type="spellEnd"/>
      <w:r w:rsidRPr="009D7223">
        <w:rPr>
          <w:rFonts w:ascii="Times New Roman" w:eastAsia="Times New Roman" w:hAnsi="Times New Roman" w:cs="Times New Roman"/>
          <w:color w:val="auto"/>
          <w:sz w:val="28"/>
          <w:szCs w:val="28"/>
          <w:lang w:val="ru-RU"/>
        </w:rPr>
        <w:t xml:space="preserve"> и отбор; оценивание достижений; профессиональное развитие; классификация и градация; финансовая и нефинансовая мотивация; неподкупность и профессиональная этика.</w:t>
      </w:r>
    </w:p>
    <w:p w:rsidR="00277C39" w:rsidRPr="009D7223" w:rsidRDefault="00277C39" w:rsidP="00277C39">
      <w:pPr>
        <w:pStyle w:val="Paragrafoelenco"/>
        <w:pBdr>
          <w:top w:val="none" w:sz="0" w:space="0" w:color="auto"/>
          <w:left w:val="none" w:sz="0" w:space="0" w:color="auto"/>
          <w:bottom w:val="none" w:sz="0" w:space="0" w:color="auto"/>
          <w:right w:val="none" w:sz="0" w:space="0" w:color="auto"/>
          <w:bar w:val="none" w:sz="0" w:color="auto"/>
        </w:pBdr>
        <w:tabs>
          <w:tab w:val="left" w:pos="218"/>
          <w:tab w:val="left" w:pos="357"/>
        </w:tabs>
        <w:spacing w:before="0" w:after="0" w:line="240" w:lineRule="auto"/>
        <w:ind w:left="709"/>
        <w:jc w:val="both"/>
        <w:rPr>
          <w:rFonts w:ascii="Times New Roman" w:eastAsia="Times New Roman" w:hAnsi="Times New Roman" w:cs="Times New Roman"/>
          <w:color w:val="auto"/>
          <w:sz w:val="28"/>
          <w:szCs w:val="28"/>
          <w:u w:color="000000"/>
          <w:lang w:val="ru-RU"/>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Стратегия предлагает новый подход</w:t>
      </w:r>
      <w:r>
        <w:rPr>
          <w:rFonts w:ascii="Times New Roman" w:eastAsia="Times New Roman" w:hAnsi="Times New Roman"/>
          <w:sz w:val="28"/>
          <w:szCs w:val="28"/>
        </w:rPr>
        <w:t xml:space="preserve"> к </w:t>
      </w:r>
      <w:r w:rsidRPr="009D7223">
        <w:rPr>
          <w:rFonts w:ascii="Times New Roman" w:eastAsia="Times New Roman" w:hAnsi="Times New Roman"/>
          <w:sz w:val="28"/>
          <w:szCs w:val="28"/>
        </w:rPr>
        <w:t>повышени</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эффективности этих областей и опирается на уроки, </w:t>
      </w:r>
      <w:r>
        <w:rPr>
          <w:rFonts w:ascii="Times New Roman" w:eastAsia="Times New Roman" w:hAnsi="Times New Roman"/>
          <w:sz w:val="28"/>
          <w:szCs w:val="28"/>
        </w:rPr>
        <w:t xml:space="preserve">усвоенные </w:t>
      </w:r>
      <w:r w:rsidRPr="009D7223">
        <w:rPr>
          <w:rFonts w:ascii="Times New Roman" w:eastAsia="Times New Roman" w:hAnsi="Times New Roman"/>
          <w:sz w:val="28"/>
          <w:szCs w:val="28"/>
        </w:rPr>
        <w:t xml:space="preserve">в первом цикле реформы,  </w:t>
      </w:r>
      <w:r>
        <w:rPr>
          <w:rFonts w:ascii="Times New Roman" w:eastAsia="Times New Roman" w:hAnsi="Times New Roman"/>
          <w:sz w:val="28"/>
          <w:szCs w:val="28"/>
        </w:rPr>
        <w:t xml:space="preserve">изначально характеризующихся </w:t>
      </w:r>
      <w:r w:rsidRPr="009D7223">
        <w:rPr>
          <w:rFonts w:ascii="Times New Roman" w:eastAsia="Times New Roman" w:hAnsi="Times New Roman"/>
          <w:sz w:val="28"/>
          <w:szCs w:val="28"/>
        </w:rPr>
        <w:t>высок</w:t>
      </w:r>
      <w:r>
        <w:rPr>
          <w:rFonts w:ascii="Times New Roman" w:eastAsia="Times New Roman" w:hAnsi="Times New Roman"/>
          <w:sz w:val="28"/>
          <w:szCs w:val="28"/>
        </w:rPr>
        <w:t>ой</w:t>
      </w:r>
      <w:r w:rsidRPr="009D7223">
        <w:rPr>
          <w:rFonts w:ascii="Times New Roman" w:eastAsia="Times New Roman" w:hAnsi="Times New Roman"/>
          <w:sz w:val="28"/>
          <w:szCs w:val="28"/>
        </w:rPr>
        <w:t xml:space="preserve"> степень</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централизации процессов ее разработки и управления при содействии внешней помощи. Централизованный подход потребовался ввиду ограниченного потенциала учреждений, от</w:t>
      </w:r>
      <w:r>
        <w:rPr>
          <w:rFonts w:ascii="Times New Roman" w:eastAsia="Times New Roman" w:hAnsi="Times New Roman"/>
          <w:sz w:val="28"/>
          <w:szCs w:val="28"/>
        </w:rPr>
        <w:t xml:space="preserve">ветственных </w:t>
      </w:r>
      <w:r w:rsidRPr="009D7223">
        <w:rPr>
          <w:rFonts w:ascii="Times New Roman" w:eastAsia="Times New Roman" w:hAnsi="Times New Roman"/>
          <w:sz w:val="28"/>
          <w:szCs w:val="28"/>
        </w:rPr>
        <w:t xml:space="preserve">за реформу. </w:t>
      </w:r>
      <w:r>
        <w:rPr>
          <w:rFonts w:ascii="Times New Roman" w:eastAsia="Times New Roman" w:hAnsi="Times New Roman"/>
          <w:sz w:val="28"/>
          <w:szCs w:val="28"/>
        </w:rPr>
        <w:t>Однако</w:t>
      </w:r>
      <w:r w:rsidRPr="009D7223">
        <w:rPr>
          <w:rFonts w:ascii="Times New Roman" w:eastAsia="Times New Roman" w:hAnsi="Times New Roman"/>
          <w:sz w:val="28"/>
          <w:szCs w:val="28"/>
        </w:rPr>
        <w:t xml:space="preserve">, с развитием потенциала в результате предыдущих реформ подход, </w:t>
      </w:r>
      <w:r>
        <w:rPr>
          <w:rFonts w:ascii="Times New Roman" w:eastAsia="Times New Roman" w:hAnsi="Times New Roman"/>
          <w:sz w:val="28"/>
          <w:szCs w:val="28"/>
        </w:rPr>
        <w:t>основанный</w:t>
      </w:r>
      <w:r w:rsidRPr="009D7223">
        <w:rPr>
          <w:rFonts w:ascii="Times New Roman" w:eastAsia="Times New Roman" w:hAnsi="Times New Roman"/>
          <w:sz w:val="28"/>
          <w:szCs w:val="28"/>
        </w:rPr>
        <w:t xml:space="preserve"> на доверии между задействованными игроками, становится более эффективным.</w:t>
      </w:r>
    </w:p>
    <w:p w:rsidR="00277C39" w:rsidRPr="009D7223" w:rsidRDefault="00277C39" w:rsidP="00277C39">
      <w:pPr>
        <w:rPr>
          <w:b/>
          <w:sz w:val="28"/>
          <w:szCs w:val="28"/>
        </w:rPr>
      </w:pPr>
    </w:p>
    <w:p w:rsidR="00277C39" w:rsidRPr="009D7223" w:rsidRDefault="00277C39" w:rsidP="00943184">
      <w:pPr>
        <w:pStyle w:val="ListParagraph"/>
        <w:numPr>
          <w:ilvl w:val="0"/>
          <w:numId w:val="38"/>
        </w:numPr>
        <w:spacing w:after="0" w:line="240" w:lineRule="auto"/>
        <w:ind w:left="0" w:firstLine="0"/>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ПРИНЦИПЫ РЕФОРМЫ ПУБЛИЧНОГО УПРАВЛЕНИЯ </w:t>
      </w:r>
    </w:p>
    <w:p w:rsidR="00277C39" w:rsidRPr="009D7223" w:rsidRDefault="00277C39" w:rsidP="00277C39">
      <w:pPr>
        <w:pStyle w:val="ListParagraph"/>
        <w:spacing w:after="0" w:line="240" w:lineRule="auto"/>
        <w:ind w:left="0" w:firstLine="709"/>
        <w:rPr>
          <w:rFonts w:ascii="Times New Roman" w:hAnsi="Times New Roman"/>
          <w:b/>
          <w:sz w:val="28"/>
          <w:szCs w:val="28"/>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proofErr w:type="gramStart"/>
      <w:r w:rsidRPr="009D7223">
        <w:rPr>
          <w:rFonts w:ascii="Times New Roman" w:eastAsia="Times New Roman" w:hAnsi="Times New Roman"/>
          <w:sz w:val="28"/>
          <w:szCs w:val="28"/>
        </w:rPr>
        <w:t>Принимая во внимание, что цель реформы публичного управления состоит в укреплении публичного управления</w:t>
      </w:r>
      <w:r>
        <w:rPr>
          <w:rFonts w:ascii="Times New Roman" w:eastAsia="Times New Roman" w:hAnsi="Times New Roman"/>
          <w:sz w:val="28"/>
          <w:szCs w:val="28"/>
        </w:rPr>
        <w:t xml:space="preserve"> с</w:t>
      </w:r>
      <w:r w:rsidRPr="009D7223">
        <w:rPr>
          <w:rFonts w:ascii="Times New Roman" w:eastAsia="Times New Roman" w:hAnsi="Times New Roman"/>
          <w:sz w:val="28"/>
          <w:szCs w:val="28"/>
        </w:rPr>
        <w:t xml:space="preserve"> примен</w:t>
      </w:r>
      <w:r>
        <w:rPr>
          <w:rFonts w:ascii="Times New Roman" w:eastAsia="Times New Roman" w:hAnsi="Times New Roman"/>
          <w:sz w:val="28"/>
          <w:szCs w:val="28"/>
        </w:rPr>
        <w:t xml:space="preserve">ением </w:t>
      </w:r>
      <w:r w:rsidRPr="009D7223">
        <w:rPr>
          <w:rFonts w:ascii="Times New Roman" w:eastAsia="Times New Roman" w:hAnsi="Times New Roman"/>
          <w:sz w:val="28"/>
          <w:szCs w:val="28"/>
        </w:rPr>
        <w:t>стандарт</w:t>
      </w:r>
      <w:r>
        <w:rPr>
          <w:rFonts w:ascii="Times New Roman" w:eastAsia="Times New Roman" w:hAnsi="Times New Roman"/>
          <w:sz w:val="28"/>
          <w:szCs w:val="28"/>
        </w:rPr>
        <w:t>ов</w:t>
      </w:r>
      <w:r w:rsidRPr="009D7223">
        <w:rPr>
          <w:rFonts w:ascii="Times New Roman" w:eastAsia="Times New Roman" w:hAnsi="Times New Roman"/>
          <w:sz w:val="28"/>
          <w:szCs w:val="28"/>
        </w:rPr>
        <w:t xml:space="preserve"> и правил Европейского союза, принципы, лежащие в основе внедрения</w:t>
      </w:r>
      <w:r>
        <w:rPr>
          <w:rFonts w:ascii="Times New Roman" w:eastAsia="Times New Roman" w:hAnsi="Times New Roman"/>
          <w:sz w:val="28"/>
          <w:szCs w:val="28"/>
        </w:rPr>
        <w:t xml:space="preserve"> настоящей </w:t>
      </w:r>
      <w:r w:rsidRPr="009D7223">
        <w:rPr>
          <w:rFonts w:ascii="Times New Roman" w:eastAsia="Times New Roman" w:hAnsi="Times New Roman"/>
          <w:sz w:val="28"/>
          <w:szCs w:val="28"/>
        </w:rPr>
        <w:t>Стратегии, отражают принципы эффективного управления, признанные и применяемые на уровне Европейского союза в рамках  Белой книги по вопросам управления</w:t>
      </w:r>
      <w:r w:rsidRPr="009D7223">
        <w:rPr>
          <w:rStyle w:val="FootnoteReference"/>
          <w:rFonts w:ascii="Times New Roman" w:eastAsia="Times New Roman" w:hAnsi="Times New Roman"/>
          <w:sz w:val="28"/>
          <w:szCs w:val="28"/>
        </w:rPr>
        <w:footnoteReference w:id="7"/>
      </w:r>
      <w:r w:rsidRPr="009D7223">
        <w:rPr>
          <w:rFonts w:ascii="Times New Roman" w:eastAsia="Times New Roman" w:hAnsi="Times New Roman"/>
          <w:sz w:val="28"/>
          <w:szCs w:val="28"/>
        </w:rPr>
        <w:t xml:space="preserve"> и Руководства о качестве публичного управления</w:t>
      </w:r>
      <w:r w:rsidRPr="009D7223">
        <w:rPr>
          <w:rStyle w:val="FootnoteReference"/>
          <w:rFonts w:ascii="Times New Roman" w:eastAsia="Times New Roman" w:hAnsi="Times New Roman"/>
          <w:sz w:val="28"/>
          <w:szCs w:val="28"/>
        </w:rPr>
        <w:footnoteReference w:id="8"/>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оба документа </w:t>
      </w:r>
      <w:r w:rsidRPr="009D7223">
        <w:rPr>
          <w:rFonts w:ascii="Times New Roman" w:eastAsia="Times New Roman" w:hAnsi="Times New Roman"/>
          <w:sz w:val="28"/>
          <w:szCs w:val="28"/>
        </w:rPr>
        <w:lastRenderedPageBreak/>
        <w:t>утверждены Европейской комиссией, и принципы управления на</w:t>
      </w:r>
      <w:proofErr w:type="gramEnd"/>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местном</w:t>
      </w:r>
      <w:proofErr w:type="gramEnd"/>
      <w:r w:rsidRPr="009D7223">
        <w:rPr>
          <w:rFonts w:ascii="Times New Roman" w:eastAsia="Times New Roman" w:hAnsi="Times New Roman"/>
          <w:sz w:val="28"/>
          <w:szCs w:val="28"/>
        </w:rPr>
        <w:t xml:space="preserve"> уровне</w:t>
      </w:r>
      <w:r w:rsidRPr="009D7223">
        <w:rPr>
          <w:rStyle w:val="FootnoteReference"/>
          <w:rFonts w:ascii="Times New Roman" w:eastAsia="Times New Roman" w:hAnsi="Times New Roman"/>
          <w:sz w:val="28"/>
          <w:szCs w:val="28"/>
        </w:rPr>
        <w:footnoteReference w:id="9"/>
      </w:r>
      <w:r w:rsidRPr="009D7223">
        <w:rPr>
          <w:rFonts w:ascii="Times New Roman" w:eastAsia="Times New Roman" w:hAnsi="Times New Roman"/>
          <w:sz w:val="28"/>
          <w:szCs w:val="28"/>
        </w:rPr>
        <w:t>, рекомендуемые Советом Европы:</w:t>
      </w:r>
    </w:p>
    <w:p w:rsidR="00277C39" w:rsidRPr="004D6B87" w:rsidRDefault="00277C39" w:rsidP="00277C39">
      <w:pPr>
        <w:tabs>
          <w:tab w:val="left" w:pos="993"/>
        </w:tabs>
        <w:rPr>
          <w:sz w:val="28"/>
          <w:szCs w:val="28"/>
          <w:u w:color="000000"/>
        </w:rPr>
      </w:pPr>
      <w:r w:rsidRPr="004D6B87">
        <w:rPr>
          <w:b/>
          <w:bCs/>
          <w:sz w:val="28"/>
          <w:szCs w:val="28"/>
        </w:rPr>
        <w:t>Законность</w:t>
      </w:r>
      <w:r w:rsidRPr="004D6B87">
        <w:rPr>
          <w:sz w:val="28"/>
          <w:szCs w:val="28"/>
        </w:rPr>
        <w:t xml:space="preserve">. Эффективное управление начинается с внедрения правового государства. Центральные и местные </w:t>
      </w:r>
      <w:r>
        <w:rPr>
          <w:sz w:val="28"/>
          <w:szCs w:val="28"/>
        </w:rPr>
        <w:t xml:space="preserve">органы публичного управления </w:t>
      </w:r>
      <w:r w:rsidRPr="004D6B87">
        <w:rPr>
          <w:sz w:val="28"/>
          <w:szCs w:val="28"/>
        </w:rPr>
        <w:t>в полной мере соблюдают правовые рамки, а решения и регл</w:t>
      </w:r>
      <w:r>
        <w:rPr>
          <w:sz w:val="28"/>
          <w:szCs w:val="28"/>
        </w:rPr>
        <w:t>а</w:t>
      </w:r>
      <w:r w:rsidRPr="004D6B87">
        <w:rPr>
          <w:sz w:val="28"/>
          <w:szCs w:val="28"/>
        </w:rPr>
        <w:t>ментации утверждаются в строгом соответствии с процедурами, установленными в законе, и применяются непредвзято. Что касается непосредственно реформы публичного управления, то   регл</w:t>
      </w:r>
      <w:r>
        <w:rPr>
          <w:sz w:val="28"/>
          <w:szCs w:val="28"/>
        </w:rPr>
        <w:t>а</w:t>
      </w:r>
      <w:r w:rsidRPr="004D6B87">
        <w:rPr>
          <w:sz w:val="28"/>
          <w:szCs w:val="28"/>
        </w:rPr>
        <w:t>ментации четко определят круг ответственности властей, правила функционирования систем и механизмов принятия решений при внедрении  его компонентов.</w:t>
      </w:r>
    </w:p>
    <w:p w:rsidR="00277C39" w:rsidRPr="004D6B87" w:rsidRDefault="00277C39" w:rsidP="00277C39">
      <w:pPr>
        <w:tabs>
          <w:tab w:val="left" w:pos="993"/>
        </w:tabs>
        <w:rPr>
          <w:sz w:val="28"/>
          <w:szCs w:val="28"/>
          <w:u w:color="000000"/>
        </w:rPr>
      </w:pPr>
      <w:r w:rsidRPr="004D6B87">
        <w:rPr>
          <w:b/>
          <w:bCs/>
          <w:sz w:val="28"/>
          <w:szCs w:val="28"/>
        </w:rPr>
        <w:t xml:space="preserve">Децентрализация, местная автономия и </w:t>
      </w:r>
      <w:proofErr w:type="spellStart"/>
      <w:r w:rsidRPr="004D6B87">
        <w:rPr>
          <w:b/>
          <w:bCs/>
          <w:sz w:val="28"/>
          <w:szCs w:val="28"/>
        </w:rPr>
        <w:t>субсидиарность</w:t>
      </w:r>
      <w:proofErr w:type="spellEnd"/>
      <w:r w:rsidRPr="004D6B87">
        <w:rPr>
          <w:b/>
          <w:bCs/>
          <w:sz w:val="28"/>
          <w:szCs w:val="28"/>
        </w:rPr>
        <w:t>.</w:t>
      </w:r>
      <w:r w:rsidRPr="004D6B87">
        <w:rPr>
          <w:sz w:val="28"/>
          <w:szCs w:val="28"/>
        </w:rPr>
        <w:t xml:space="preserve"> </w:t>
      </w:r>
      <w:proofErr w:type="gramStart"/>
      <w:r w:rsidRPr="004D6B87">
        <w:rPr>
          <w:sz w:val="28"/>
          <w:szCs w:val="28"/>
        </w:rPr>
        <w:t xml:space="preserve">Гарантирование права и фактического потенциала местного публичного управления регламентировать и </w:t>
      </w:r>
      <w:r>
        <w:rPr>
          <w:sz w:val="28"/>
          <w:szCs w:val="28"/>
        </w:rPr>
        <w:t>управлять</w:t>
      </w:r>
      <w:r w:rsidRPr="004D6B87">
        <w:rPr>
          <w:sz w:val="28"/>
          <w:szCs w:val="28"/>
        </w:rPr>
        <w:t xml:space="preserve"> в соответствии с законом, под собственную   ответственность и в интересах местного населения значительной частью  государственных дел,  а также исполнение публичных обязанностей теми властями, которые в наибольшей степени близки к гражданам, за исключением случаев, когда вмешательство властей высшего уровня  предполагает явные преимущества,  вытекающие   из объема и природы ответственности и из</w:t>
      </w:r>
      <w:proofErr w:type="gramEnd"/>
      <w:r w:rsidRPr="004D6B87">
        <w:rPr>
          <w:sz w:val="28"/>
          <w:szCs w:val="28"/>
        </w:rPr>
        <w:t xml:space="preserve"> необходимости обеспечивать эффективность публичных действий. В процессе децентрализации и реформирования публичного управления на местном уровне будет  уделено внимание обеспечению синергии с </w:t>
      </w:r>
      <w:r>
        <w:rPr>
          <w:sz w:val="28"/>
          <w:szCs w:val="28"/>
        </w:rPr>
        <w:t>настоящей С</w:t>
      </w:r>
      <w:r w:rsidRPr="004D6B87">
        <w:rPr>
          <w:sz w:val="28"/>
          <w:szCs w:val="28"/>
        </w:rPr>
        <w:t xml:space="preserve">тратегией и будет приниматься во внимание особый статус административно-территориальных </w:t>
      </w:r>
      <w:r>
        <w:rPr>
          <w:sz w:val="28"/>
          <w:szCs w:val="28"/>
        </w:rPr>
        <w:t>органов</w:t>
      </w:r>
      <w:r w:rsidRPr="004D6B87">
        <w:rPr>
          <w:sz w:val="28"/>
          <w:szCs w:val="28"/>
        </w:rPr>
        <w:t>.</w:t>
      </w:r>
    </w:p>
    <w:p w:rsidR="00277C39" w:rsidRPr="004D6B87" w:rsidRDefault="00277C39" w:rsidP="00277C39">
      <w:pPr>
        <w:tabs>
          <w:tab w:val="left" w:pos="993"/>
        </w:tabs>
        <w:rPr>
          <w:b/>
          <w:bCs/>
          <w:sz w:val="28"/>
          <w:szCs w:val="28"/>
        </w:rPr>
      </w:pPr>
      <w:r w:rsidRPr="004D6B87">
        <w:rPr>
          <w:b/>
          <w:bCs/>
          <w:sz w:val="28"/>
          <w:szCs w:val="28"/>
        </w:rPr>
        <w:t>Партнерство и институциональный диалог.</w:t>
      </w:r>
      <w:r w:rsidRPr="004D6B87">
        <w:rPr>
          <w:bCs/>
          <w:sz w:val="28"/>
          <w:szCs w:val="28"/>
        </w:rPr>
        <w:t xml:space="preserve"> Гарантирование фактических возможностей сотрудничества между центральными и местными властями, частным сектором и гражданским обществом</w:t>
      </w:r>
      <w:r>
        <w:rPr>
          <w:bCs/>
          <w:sz w:val="28"/>
          <w:szCs w:val="28"/>
        </w:rPr>
        <w:t xml:space="preserve">, своевременное информирование и консультирование государством </w:t>
      </w:r>
      <w:r w:rsidRPr="004D6B87">
        <w:rPr>
          <w:bCs/>
          <w:sz w:val="28"/>
          <w:szCs w:val="28"/>
        </w:rPr>
        <w:t>в процессе планирования и принятия решений  местных публичных властей через их ассоциативные структуры.</w:t>
      </w:r>
    </w:p>
    <w:p w:rsidR="00277C39" w:rsidRPr="004D6B87" w:rsidRDefault="00277C39" w:rsidP="00277C39">
      <w:pPr>
        <w:tabs>
          <w:tab w:val="left" w:pos="993"/>
        </w:tabs>
        <w:rPr>
          <w:sz w:val="28"/>
          <w:szCs w:val="28"/>
          <w:u w:color="000000"/>
        </w:rPr>
      </w:pPr>
      <w:r w:rsidRPr="004D6B87">
        <w:rPr>
          <w:b/>
          <w:bCs/>
          <w:sz w:val="28"/>
          <w:szCs w:val="28"/>
        </w:rPr>
        <w:t>Неподкупность</w:t>
      </w:r>
      <w:r w:rsidRPr="004D6B87">
        <w:rPr>
          <w:sz w:val="28"/>
          <w:szCs w:val="28"/>
        </w:rPr>
        <w:t>. Вне правовых регл</w:t>
      </w:r>
      <w:r>
        <w:rPr>
          <w:sz w:val="28"/>
          <w:szCs w:val="28"/>
        </w:rPr>
        <w:t>а</w:t>
      </w:r>
      <w:r w:rsidRPr="004D6B87">
        <w:rPr>
          <w:sz w:val="28"/>
          <w:szCs w:val="28"/>
        </w:rPr>
        <w:t>ментаций</w:t>
      </w:r>
      <w:r>
        <w:rPr>
          <w:sz w:val="28"/>
          <w:szCs w:val="28"/>
        </w:rPr>
        <w:t>,</w:t>
      </w:r>
      <w:r w:rsidRPr="004D6B87">
        <w:rPr>
          <w:sz w:val="28"/>
          <w:szCs w:val="28"/>
        </w:rPr>
        <w:t xml:space="preserve">  публичному управлению надлежит поступать  корректно и, таким образом, быть для граждан и деловой среды честным и надежным партнером.  Этика, неподкупность и личная порядочность  государственных служащих – неотъемлемые элементы </w:t>
      </w:r>
      <w:r>
        <w:rPr>
          <w:sz w:val="28"/>
          <w:szCs w:val="28"/>
        </w:rPr>
        <w:t xml:space="preserve">в </w:t>
      </w:r>
      <w:r w:rsidRPr="004D6B87">
        <w:rPr>
          <w:sz w:val="28"/>
          <w:szCs w:val="28"/>
        </w:rPr>
        <w:t>это</w:t>
      </w:r>
      <w:r>
        <w:rPr>
          <w:sz w:val="28"/>
          <w:szCs w:val="28"/>
        </w:rPr>
        <w:t>м плане</w:t>
      </w:r>
      <w:r w:rsidRPr="004D6B87">
        <w:rPr>
          <w:sz w:val="28"/>
          <w:szCs w:val="28"/>
        </w:rPr>
        <w:t xml:space="preserve">. </w:t>
      </w:r>
      <w:r>
        <w:rPr>
          <w:sz w:val="28"/>
          <w:szCs w:val="28"/>
        </w:rPr>
        <w:t>К</w:t>
      </w:r>
      <w:r w:rsidRPr="004D6B87">
        <w:rPr>
          <w:sz w:val="28"/>
          <w:szCs w:val="28"/>
        </w:rPr>
        <w:t>онфликт</w:t>
      </w:r>
      <w:r>
        <w:rPr>
          <w:sz w:val="28"/>
          <w:szCs w:val="28"/>
        </w:rPr>
        <w:t xml:space="preserve"> </w:t>
      </w:r>
      <w:r w:rsidRPr="004D6B87">
        <w:rPr>
          <w:sz w:val="28"/>
          <w:szCs w:val="28"/>
        </w:rPr>
        <w:t xml:space="preserve"> интересов </w:t>
      </w:r>
      <w:r>
        <w:rPr>
          <w:sz w:val="28"/>
          <w:szCs w:val="28"/>
        </w:rPr>
        <w:t>декларируется</w:t>
      </w:r>
      <w:r w:rsidRPr="004D6B87">
        <w:rPr>
          <w:sz w:val="28"/>
          <w:szCs w:val="28"/>
        </w:rPr>
        <w:t xml:space="preserve"> своевременно, а причастные лица воздерживаются от принятия соответствующих решений. Борьба с коррупцией – обязательное условие для модернизации публичного управления, следовательно, существуют  действенные меры  предупреждения всех форм коррупции и борьбы с ними.</w:t>
      </w:r>
    </w:p>
    <w:p w:rsidR="00277C39" w:rsidRPr="004D6B87" w:rsidRDefault="00277C39" w:rsidP="00277C39">
      <w:pPr>
        <w:tabs>
          <w:tab w:val="left" w:pos="993"/>
        </w:tabs>
        <w:rPr>
          <w:sz w:val="28"/>
          <w:szCs w:val="28"/>
          <w:u w:color="000000"/>
        </w:rPr>
      </w:pPr>
      <w:r w:rsidRPr="004D6B87">
        <w:rPr>
          <w:b/>
          <w:bCs/>
          <w:sz w:val="28"/>
          <w:szCs w:val="28"/>
        </w:rPr>
        <w:t xml:space="preserve">Участие, непредвзятость и </w:t>
      </w:r>
      <w:proofErr w:type="spellStart"/>
      <w:r w:rsidRPr="004D6B87">
        <w:rPr>
          <w:b/>
          <w:bCs/>
          <w:sz w:val="28"/>
          <w:szCs w:val="28"/>
        </w:rPr>
        <w:t>инклюзивность</w:t>
      </w:r>
      <w:proofErr w:type="spellEnd"/>
      <w:r w:rsidRPr="004D6B87">
        <w:rPr>
          <w:sz w:val="28"/>
          <w:szCs w:val="28"/>
        </w:rPr>
        <w:t xml:space="preserve">. Участие граждан распространяется на всю цепь  политического процесса – от концепции до внедрения. Публичное управление </w:t>
      </w:r>
      <w:r>
        <w:rPr>
          <w:sz w:val="28"/>
          <w:szCs w:val="28"/>
        </w:rPr>
        <w:t xml:space="preserve">применяет </w:t>
      </w:r>
      <w:r w:rsidRPr="004D6B87">
        <w:rPr>
          <w:sz w:val="28"/>
          <w:szCs w:val="28"/>
        </w:rPr>
        <w:t>одинаков</w:t>
      </w:r>
      <w:r>
        <w:rPr>
          <w:sz w:val="28"/>
          <w:szCs w:val="28"/>
        </w:rPr>
        <w:t xml:space="preserve">ый подход </w:t>
      </w:r>
      <w:r w:rsidRPr="004D6B87">
        <w:rPr>
          <w:sz w:val="28"/>
          <w:szCs w:val="28"/>
        </w:rPr>
        <w:t xml:space="preserve">ко всем гражданам и </w:t>
      </w:r>
      <w:r>
        <w:rPr>
          <w:sz w:val="28"/>
          <w:szCs w:val="28"/>
        </w:rPr>
        <w:t xml:space="preserve">к </w:t>
      </w:r>
      <w:r w:rsidRPr="004D6B87">
        <w:rPr>
          <w:sz w:val="28"/>
          <w:szCs w:val="28"/>
        </w:rPr>
        <w:t xml:space="preserve">деловой среде, а это предполагает уважение ко всем,  </w:t>
      </w:r>
      <w:r>
        <w:rPr>
          <w:sz w:val="28"/>
          <w:szCs w:val="28"/>
        </w:rPr>
        <w:t xml:space="preserve">корректность </w:t>
      </w:r>
      <w:r w:rsidRPr="004D6B87">
        <w:rPr>
          <w:sz w:val="28"/>
          <w:szCs w:val="28"/>
        </w:rPr>
        <w:t xml:space="preserve">и справедливость, объективность в процессе принятия решений, а также </w:t>
      </w:r>
      <w:r>
        <w:rPr>
          <w:sz w:val="28"/>
          <w:szCs w:val="28"/>
        </w:rPr>
        <w:t xml:space="preserve">исключение </w:t>
      </w:r>
      <w:r w:rsidRPr="004D6B87">
        <w:rPr>
          <w:sz w:val="28"/>
          <w:szCs w:val="28"/>
        </w:rPr>
        <w:t xml:space="preserve">дискриминации. В сфере, относящейся к компетенции властей </w:t>
      </w:r>
      <w:r w:rsidRPr="004D6B87">
        <w:rPr>
          <w:sz w:val="28"/>
          <w:szCs w:val="28"/>
        </w:rPr>
        <w:lastRenderedPageBreak/>
        <w:t>любого уровня, права человека соблюдаются, защищаются и реализуются. Формулируя свои решения, публичные власти продвигают социальную сплоченность и интегрирование зон, находящихся в более невыгодном положении.  Обеспечен   доступ к основным услугам, в частности для наиболее уязвимых категорий людей.</w:t>
      </w:r>
    </w:p>
    <w:p w:rsidR="00277C39" w:rsidRPr="004D6B87" w:rsidRDefault="00277C39" w:rsidP="00277C39">
      <w:pPr>
        <w:tabs>
          <w:tab w:val="left" w:pos="993"/>
        </w:tabs>
        <w:rPr>
          <w:sz w:val="28"/>
          <w:szCs w:val="28"/>
          <w:u w:color="000000"/>
        </w:rPr>
      </w:pPr>
      <w:r w:rsidRPr="004D6B87">
        <w:rPr>
          <w:b/>
          <w:bCs/>
          <w:sz w:val="28"/>
          <w:szCs w:val="28"/>
        </w:rPr>
        <w:t>Открытость и прозрачность</w:t>
      </w:r>
      <w:r w:rsidRPr="004D6B87">
        <w:rPr>
          <w:sz w:val="28"/>
          <w:szCs w:val="28"/>
        </w:rPr>
        <w:t xml:space="preserve">. Решения должны формулироваться, утверждаться и выполняться в соответствии с четкими правилами и процедурами. Вся публичная информация доступна. Информация о решениях, внедрении политик и результатах доступна  широкой общественности, таким образом, любой гражданин имеет возможность следить за деятельностью центральных и местных публичных властей и способствовать их деятельности. </w:t>
      </w:r>
    </w:p>
    <w:p w:rsidR="00277C39" w:rsidRPr="004D6B87" w:rsidRDefault="00277C39" w:rsidP="00277C39">
      <w:pPr>
        <w:tabs>
          <w:tab w:val="left" w:pos="993"/>
        </w:tabs>
        <w:rPr>
          <w:sz w:val="28"/>
          <w:szCs w:val="28"/>
          <w:u w:color="000000"/>
        </w:rPr>
      </w:pPr>
      <w:r w:rsidRPr="004D6B87">
        <w:rPr>
          <w:b/>
          <w:bCs/>
          <w:sz w:val="28"/>
          <w:szCs w:val="28"/>
        </w:rPr>
        <w:t>Профессионализм</w:t>
      </w:r>
      <w:r w:rsidRPr="004D6B87">
        <w:rPr>
          <w:sz w:val="28"/>
          <w:szCs w:val="28"/>
        </w:rPr>
        <w:t>. Профессиональные качества тех, кто обеспечивает управление, постоянно поддержива</w:t>
      </w:r>
      <w:r>
        <w:rPr>
          <w:sz w:val="28"/>
          <w:szCs w:val="28"/>
        </w:rPr>
        <w:t>е</w:t>
      </w:r>
      <w:r w:rsidRPr="004D6B87">
        <w:rPr>
          <w:sz w:val="28"/>
          <w:szCs w:val="28"/>
        </w:rPr>
        <w:t>т и укрепля</w:t>
      </w:r>
      <w:r>
        <w:rPr>
          <w:sz w:val="28"/>
          <w:szCs w:val="28"/>
        </w:rPr>
        <w:t>е</w:t>
      </w:r>
      <w:r w:rsidRPr="004D6B87">
        <w:rPr>
          <w:sz w:val="28"/>
          <w:szCs w:val="28"/>
        </w:rPr>
        <w:t xml:space="preserve">т </w:t>
      </w:r>
      <w:r>
        <w:rPr>
          <w:sz w:val="28"/>
          <w:szCs w:val="28"/>
        </w:rPr>
        <w:t xml:space="preserve">их </w:t>
      </w:r>
      <w:r w:rsidRPr="004D6B87">
        <w:rPr>
          <w:sz w:val="28"/>
          <w:szCs w:val="28"/>
        </w:rPr>
        <w:t>для  улучшения результатов и воздействия.  Государственным служащим обеспечена мотивация для улучшения своих достижений. Методы и практические процедуры разрабатываются и используются  для того, чтобы «преобразовать»  способности  в более высокие результаты.</w:t>
      </w:r>
    </w:p>
    <w:p w:rsidR="00277C39" w:rsidRPr="004D6B87" w:rsidRDefault="00277C39" w:rsidP="00277C39">
      <w:pPr>
        <w:tabs>
          <w:tab w:val="left" w:pos="993"/>
        </w:tabs>
        <w:rPr>
          <w:sz w:val="28"/>
          <w:szCs w:val="28"/>
          <w:u w:color="000000"/>
        </w:rPr>
      </w:pPr>
      <w:r w:rsidRPr="004D6B87">
        <w:rPr>
          <w:b/>
          <w:bCs/>
          <w:sz w:val="28"/>
          <w:szCs w:val="28"/>
        </w:rPr>
        <w:t>Фокусирование на гражданине</w:t>
      </w:r>
      <w:r w:rsidRPr="004D6B87">
        <w:rPr>
          <w:sz w:val="28"/>
          <w:szCs w:val="28"/>
        </w:rPr>
        <w:t xml:space="preserve">. Деятельность,  структура, процедуры и решения публичного управления оправдывают  ожидания  и потребности граждан. Информация о процессе принятия решений и деятельности публичного управления предоставляется честно и своевременно, публичные услуги оказываются надлежащим образом, а заявления и жалобы рассматриваются в разумные сроки. </w:t>
      </w:r>
    </w:p>
    <w:p w:rsidR="00277C39" w:rsidRPr="004D6B87" w:rsidRDefault="00277C39" w:rsidP="00277C39">
      <w:pPr>
        <w:tabs>
          <w:tab w:val="left" w:pos="993"/>
        </w:tabs>
        <w:rPr>
          <w:sz w:val="28"/>
          <w:szCs w:val="28"/>
          <w:u w:color="000000"/>
        </w:rPr>
      </w:pPr>
      <w:r w:rsidRPr="004D6B87">
        <w:rPr>
          <w:b/>
          <w:bCs/>
          <w:sz w:val="28"/>
          <w:szCs w:val="28"/>
        </w:rPr>
        <w:t xml:space="preserve">Эффективность и результативность. </w:t>
      </w:r>
      <w:r w:rsidRPr="004D6B87">
        <w:rPr>
          <w:sz w:val="28"/>
          <w:szCs w:val="28"/>
        </w:rPr>
        <w:t>Публичное управление   обеспечивает управление процессами, политикой, стратегиями,  проектами, услугами и имеющимися в наличии средствами для того, чтобы добиваться самых лучших  для сообществ, граждан и деловой среды результатов в   соответствии с установленными целями и взятыми обязательствами. Системы менеджмента достижений оценивают и повышают эффективность и результативность  государственной службы. Периодически проводятся аудиторские мероприятия для оценивания и улучшения достижений.</w:t>
      </w:r>
    </w:p>
    <w:p w:rsidR="00277C39" w:rsidRPr="004D6B87" w:rsidRDefault="00277C39" w:rsidP="00277C39">
      <w:pPr>
        <w:tabs>
          <w:tab w:val="left" w:pos="993"/>
        </w:tabs>
        <w:rPr>
          <w:sz w:val="28"/>
          <w:szCs w:val="28"/>
          <w:u w:color="000000"/>
        </w:rPr>
      </w:pPr>
      <w:r w:rsidRPr="004D6B87">
        <w:rPr>
          <w:b/>
          <w:bCs/>
          <w:sz w:val="28"/>
          <w:szCs w:val="28"/>
        </w:rPr>
        <w:t>Видение и долгосрочность.</w:t>
      </w:r>
      <w:r w:rsidRPr="004D6B87">
        <w:rPr>
          <w:sz w:val="28"/>
          <w:szCs w:val="28"/>
        </w:rPr>
        <w:t xml:space="preserve"> Управление должно учитывать среднесрочную и долгосрочную оптимизацию  и  эффективность. Потребности грядущих поколений принимаются во внимание в текущих политиках. Решения нацелены на </w:t>
      </w:r>
      <w:proofErr w:type="spellStart"/>
      <w:r w:rsidRPr="004D6B87">
        <w:rPr>
          <w:sz w:val="28"/>
          <w:szCs w:val="28"/>
        </w:rPr>
        <w:t>интернализацию</w:t>
      </w:r>
      <w:proofErr w:type="spellEnd"/>
      <w:r w:rsidRPr="004D6B87">
        <w:rPr>
          <w:sz w:val="28"/>
          <w:szCs w:val="28"/>
        </w:rPr>
        <w:t xml:space="preserve"> всех затрат и на то, чтобы и не переносить на грядущие поколения проблемы и напряженность – экологическую, структурную, финансовую, экономическую либо социальную. </w:t>
      </w:r>
    </w:p>
    <w:p w:rsidR="00277C39" w:rsidRPr="004D6B87" w:rsidRDefault="00277C39" w:rsidP="00277C39">
      <w:pPr>
        <w:tabs>
          <w:tab w:val="left" w:pos="993"/>
        </w:tabs>
        <w:rPr>
          <w:sz w:val="28"/>
          <w:szCs w:val="28"/>
          <w:u w:color="000000"/>
        </w:rPr>
      </w:pPr>
      <w:r w:rsidRPr="004D6B87">
        <w:rPr>
          <w:b/>
          <w:bCs/>
          <w:sz w:val="28"/>
          <w:szCs w:val="28"/>
        </w:rPr>
        <w:t xml:space="preserve">Ответственность. </w:t>
      </w:r>
      <w:r w:rsidRPr="004D6B87">
        <w:rPr>
          <w:sz w:val="28"/>
          <w:szCs w:val="28"/>
        </w:rPr>
        <w:t>Роль каждого учреждения, коллегиального органа и игрока в процессе разработки публичных политик четко установлена, они несут ответственность за принимаемые решения. Все решения излагаются и разъясняются. Существуют действенные  механизмы против ненадлежащего управления и против действий властей, которые нарушают законодательство и право граждан.</w:t>
      </w:r>
    </w:p>
    <w:p w:rsidR="00277C39" w:rsidRPr="009D7223" w:rsidRDefault="00277C39" w:rsidP="00277C39">
      <w:pPr>
        <w:pStyle w:val="ListParagraph"/>
        <w:tabs>
          <w:tab w:val="left" w:pos="993"/>
        </w:tabs>
        <w:spacing w:after="0" w:line="240" w:lineRule="auto"/>
        <w:ind w:left="0" w:firstLine="709"/>
        <w:contextualSpacing w:val="0"/>
        <w:jc w:val="both"/>
        <w:rPr>
          <w:rFonts w:ascii="Times New Roman" w:hAnsi="Times New Roman"/>
          <w:sz w:val="28"/>
          <w:szCs w:val="28"/>
          <w:u w:color="000000"/>
        </w:rPr>
      </w:pPr>
    </w:p>
    <w:p w:rsidR="00277C39" w:rsidRPr="009D7223" w:rsidRDefault="00277C39" w:rsidP="00943184">
      <w:pPr>
        <w:pStyle w:val="ListParagraph"/>
        <w:numPr>
          <w:ilvl w:val="0"/>
          <w:numId w:val="38"/>
        </w:numPr>
        <w:spacing w:after="0" w:line="240" w:lineRule="auto"/>
        <w:ind w:left="0" w:firstLine="0"/>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ВИДЕНИЕ РЕФОРМЫ ПУБЛИЧНОГО УПРАВЛЕНИЯ </w:t>
      </w:r>
    </w:p>
    <w:p w:rsidR="00277C39" w:rsidRPr="009D7223" w:rsidRDefault="00277C39" w:rsidP="00277C39">
      <w:pPr>
        <w:rPr>
          <w:b/>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Стратегия опирается на видение о том, что в 2020 году публичное управление в Республике Молдова будет эффективным,  результативным и ответственным на всех уровнях, будет служить только интересам граждан, эффективно используя финансовые ресурсы,  будет применять прозрачные и соответствующие европейским стандартам процедуры и,  таким образом, станет важным катализатором непрерывного и устойчивого развития страны.</w:t>
      </w:r>
      <w:proofErr w:type="gramEnd"/>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Pr="00477440"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Публичное управление в Республике Молдова укрепит доверие общества, которо</w:t>
      </w:r>
      <w:r>
        <w:rPr>
          <w:rFonts w:ascii="Times New Roman" w:eastAsia="Times New Roman" w:hAnsi="Times New Roman"/>
          <w:sz w:val="28"/>
          <w:szCs w:val="28"/>
        </w:rPr>
        <w:t xml:space="preserve">е будет получать </w:t>
      </w:r>
      <w:r w:rsidRPr="009D7223">
        <w:rPr>
          <w:rFonts w:ascii="Times New Roman" w:eastAsia="Times New Roman" w:hAnsi="Times New Roman"/>
          <w:sz w:val="28"/>
          <w:szCs w:val="28"/>
        </w:rPr>
        <w:t>интегрированны</w:t>
      </w:r>
      <w:r>
        <w:rPr>
          <w:rFonts w:ascii="Times New Roman" w:eastAsia="Times New Roman" w:hAnsi="Times New Roman"/>
          <w:sz w:val="28"/>
          <w:szCs w:val="28"/>
        </w:rPr>
        <w:t>е</w:t>
      </w:r>
      <w:r w:rsidRPr="009D7223">
        <w:rPr>
          <w:rFonts w:ascii="Times New Roman" w:eastAsia="Times New Roman" w:hAnsi="Times New Roman"/>
          <w:sz w:val="28"/>
          <w:szCs w:val="28"/>
        </w:rPr>
        <w:t>, целесообразны</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и качественны</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публичны</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услуг</w:t>
      </w:r>
      <w:r>
        <w:rPr>
          <w:rFonts w:ascii="Times New Roman" w:eastAsia="Times New Roman" w:hAnsi="Times New Roman"/>
          <w:sz w:val="28"/>
          <w:szCs w:val="28"/>
        </w:rPr>
        <w:t>и</w:t>
      </w:r>
      <w:r w:rsidRPr="009D7223">
        <w:rPr>
          <w:rFonts w:ascii="Times New Roman" w:eastAsia="Times New Roman" w:hAnsi="Times New Roman"/>
          <w:sz w:val="28"/>
          <w:szCs w:val="28"/>
        </w:rPr>
        <w:t>,  соответствующи</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индивидуальным потребностям людей, в том числе лиц с ограниченными возможностями</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предоставляемые, </w:t>
      </w:r>
      <w:r w:rsidRPr="009D7223">
        <w:rPr>
          <w:rFonts w:ascii="Times New Roman" w:eastAsia="Times New Roman" w:hAnsi="Times New Roman"/>
          <w:sz w:val="28"/>
          <w:szCs w:val="28"/>
        </w:rPr>
        <w:t xml:space="preserve">после тщательного тестирования </w:t>
      </w:r>
      <w:r>
        <w:rPr>
          <w:rFonts w:ascii="Times New Roman" w:eastAsia="Times New Roman" w:hAnsi="Times New Roman"/>
          <w:sz w:val="28"/>
          <w:szCs w:val="28"/>
        </w:rPr>
        <w:t xml:space="preserve">предпочтений </w:t>
      </w:r>
      <w:proofErr w:type="spellStart"/>
      <w:r>
        <w:rPr>
          <w:rFonts w:ascii="Times New Roman" w:eastAsia="Times New Roman" w:hAnsi="Times New Roman"/>
          <w:sz w:val="28"/>
          <w:szCs w:val="28"/>
        </w:rPr>
        <w:t>проактивными</w:t>
      </w:r>
      <w:proofErr w:type="spellEnd"/>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публичными </w:t>
      </w:r>
      <w:r>
        <w:rPr>
          <w:rFonts w:ascii="Times New Roman" w:eastAsia="Times New Roman" w:hAnsi="Times New Roman"/>
          <w:sz w:val="28"/>
          <w:szCs w:val="28"/>
        </w:rPr>
        <w:t xml:space="preserve">органами и </w:t>
      </w:r>
      <w:r w:rsidRPr="009D7223">
        <w:rPr>
          <w:rFonts w:ascii="Times New Roman" w:eastAsia="Times New Roman" w:hAnsi="Times New Roman"/>
          <w:sz w:val="28"/>
          <w:szCs w:val="28"/>
        </w:rPr>
        <w:t>учреждениями</w:t>
      </w:r>
      <w:r>
        <w:rPr>
          <w:rFonts w:ascii="Times New Roman" w:eastAsia="Times New Roman" w:hAnsi="Times New Roman"/>
          <w:sz w:val="28"/>
          <w:szCs w:val="28"/>
        </w:rPr>
        <w:t>,</w:t>
      </w:r>
      <w:r w:rsidRPr="00EA44DB">
        <w:rPr>
          <w:rFonts w:ascii="Times New Roman" w:eastAsia="Times New Roman" w:hAnsi="Times New Roman"/>
          <w:sz w:val="28"/>
          <w:szCs w:val="28"/>
        </w:rPr>
        <w:t xml:space="preserve"> </w:t>
      </w:r>
      <w:r w:rsidRPr="009D7223">
        <w:rPr>
          <w:rFonts w:ascii="Times New Roman" w:eastAsia="Times New Roman" w:hAnsi="Times New Roman"/>
          <w:sz w:val="28"/>
          <w:szCs w:val="28"/>
        </w:rPr>
        <w:t>восприимчивы</w:t>
      </w:r>
      <w:r>
        <w:rPr>
          <w:rFonts w:ascii="Times New Roman" w:eastAsia="Times New Roman" w:hAnsi="Times New Roman"/>
          <w:sz w:val="28"/>
          <w:szCs w:val="28"/>
        </w:rPr>
        <w:t xml:space="preserve">ми к переменам. </w:t>
      </w:r>
      <w:r w:rsidRPr="009D7223">
        <w:rPr>
          <w:rFonts w:ascii="Times New Roman" w:eastAsia="Times New Roman" w:hAnsi="Times New Roman"/>
          <w:sz w:val="28"/>
          <w:szCs w:val="28"/>
        </w:rPr>
        <w:t>В то же время публичное управление обеспечит техническую основу  для агрегирования и внедрения важных проектов национального управления, для стимулирования экономического роста и поддержки усовершенствования конкурентоспособности. Управление будет открытым и восприимчивым к инновационным решениям, будет располагать компетентными человеческими ресурсами, которые эффективно распоряжаются публичными средствами.</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Публичное управление будет в гораздо б</w:t>
      </w:r>
      <w:r>
        <w:rPr>
          <w:rFonts w:ascii="Times New Roman" w:eastAsia="Times New Roman" w:hAnsi="Times New Roman"/>
          <w:sz w:val="28"/>
          <w:szCs w:val="28"/>
        </w:rPr>
        <w:t>о</w:t>
      </w:r>
      <w:r w:rsidRPr="009D7223">
        <w:rPr>
          <w:rFonts w:ascii="Times New Roman" w:eastAsia="Times New Roman" w:hAnsi="Times New Roman"/>
          <w:sz w:val="28"/>
          <w:szCs w:val="28"/>
        </w:rPr>
        <w:t>льшей степени сфокусировано на гражданах, а основу его деятельности составит публичный интерес. Публичные власти и учреждения будут способны стимулировать участие граждан</w:t>
      </w:r>
      <w:r>
        <w:rPr>
          <w:rFonts w:ascii="Times New Roman" w:eastAsia="Times New Roman" w:hAnsi="Times New Roman"/>
          <w:sz w:val="28"/>
          <w:szCs w:val="28"/>
        </w:rPr>
        <w:t xml:space="preserve">, тем </w:t>
      </w:r>
      <w:r w:rsidRPr="009D7223">
        <w:rPr>
          <w:rFonts w:ascii="Times New Roman" w:eastAsia="Times New Roman" w:hAnsi="Times New Roman"/>
          <w:sz w:val="28"/>
          <w:szCs w:val="28"/>
        </w:rPr>
        <w:t>самым выявлять проблемы, предвосхищать вызовы, предлагать решения, которые они будут систематически обосновывать,  тестировать и утверждать. Таким  образом,   буд</w:t>
      </w:r>
      <w:r>
        <w:rPr>
          <w:rFonts w:ascii="Times New Roman" w:eastAsia="Times New Roman" w:hAnsi="Times New Roman"/>
          <w:sz w:val="28"/>
          <w:szCs w:val="28"/>
        </w:rPr>
        <w:t>у</w:t>
      </w:r>
      <w:r w:rsidRPr="009D7223">
        <w:rPr>
          <w:rFonts w:ascii="Times New Roman" w:eastAsia="Times New Roman" w:hAnsi="Times New Roman"/>
          <w:sz w:val="28"/>
          <w:szCs w:val="28"/>
        </w:rPr>
        <w:t>т обеспеч</w:t>
      </w:r>
      <w:r>
        <w:rPr>
          <w:rFonts w:ascii="Times New Roman" w:eastAsia="Times New Roman" w:hAnsi="Times New Roman"/>
          <w:sz w:val="28"/>
          <w:szCs w:val="28"/>
        </w:rPr>
        <w:t>ены</w:t>
      </w:r>
      <w:r w:rsidRPr="009D7223">
        <w:rPr>
          <w:rFonts w:ascii="Times New Roman" w:eastAsia="Times New Roman" w:hAnsi="Times New Roman"/>
          <w:sz w:val="28"/>
          <w:szCs w:val="28"/>
        </w:rPr>
        <w:t xml:space="preserve"> рамки услуг, соответствующие потребностям граждан и ориентированные на экономическую эффективность. Отношения между  публичным управлением и пользователями означают самоотдачу, согласование и ориентацию на услуги, гармонично сочетающиеся с реформами в социальной, культурной, образовательной, финансово-экономической </w:t>
      </w:r>
      <w:proofErr w:type="gramStart"/>
      <w:r w:rsidRPr="009D7223">
        <w:rPr>
          <w:rFonts w:ascii="Times New Roman" w:eastAsia="Times New Roman" w:hAnsi="Times New Roman"/>
          <w:sz w:val="28"/>
          <w:szCs w:val="28"/>
        </w:rPr>
        <w:t>сферах</w:t>
      </w:r>
      <w:proofErr w:type="gramEnd"/>
      <w:r w:rsidRPr="009D7223">
        <w:rPr>
          <w:rFonts w:ascii="Times New Roman" w:eastAsia="Times New Roman" w:hAnsi="Times New Roman"/>
          <w:sz w:val="28"/>
          <w:szCs w:val="28"/>
        </w:rPr>
        <w:t>, а также в области правосудия и демократии.</w:t>
      </w:r>
    </w:p>
    <w:p w:rsidR="00277C39" w:rsidRPr="009D7223" w:rsidRDefault="00277C39" w:rsidP="00277C39">
      <w:pPr>
        <w:pStyle w:val="ListParagraph"/>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38"/>
        </w:numPr>
        <w:spacing w:after="0" w:line="240" w:lineRule="auto"/>
        <w:ind w:left="0" w:firstLine="851"/>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ОБЩАЯ ЦЕЛЬ РЕФОРМЫ ПУБЛИЧНОГО УПРАВЛЕНИЯ </w:t>
      </w:r>
    </w:p>
    <w:p w:rsidR="00277C39" w:rsidRPr="009D7223" w:rsidRDefault="00277C39" w:rsidP="00277C39">
      <w:pPr>
        <w:pStyle w:val="ListParagraph"/>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993"/>
          <w:tab w:val="left" w:pos="1134"/>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 Общая цель реформы публичного управления   состоит в создании современного,  эффективного, профессионального  публичного управления, нацеленного на оказание качественных  публичных услуг в соответствии с  потребностями и ожиданиями граждан, а также социальных и экономических структур.</w:t>
      </w:r>
    </w:p>
    <w:p w:rsidR="00277C39" w:rsidRPr="009D7223" w:rsidRDefault="00277C39" w:rsidP="00277C39">
      <w:pPr>
        <w:tabs>
          <w:tab w:val="left" w:pos="1134"/>
        </w:tabs>
        <w:rPr>
          <w:b/>
          <w:sz w:val="28"/>
          <w:szCs w:val="28"/>
        </w:rPr>
      </w:pPr>
    </w:p>
    <w:p w:rsidR="00277C39" w:rsidRPr="009D7223" w:rsidRDefault="00277C39" w:rsidP="00943184">
      <w:pPr>
        <w:pStyle w:val="ListParagraph"/>
        <w:numPr>
          <w:ilvl w:val="0"/>
          <w:numId w:val="38"/>
        </w:numPr>
        <w:tabs>
          <w:tab w:val="left" w:pos="1134"/>
        </w:tabs>
        <w:spacing w:after="0" w:line="240" w:lineRule="auto"/>
        <w:ind w:left="0" w:firstLine="709"/>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СОСТАВЛЯЮЩИЕ</w:t>
      </w:r>
      <w:r w:rsidRPr="009D7223">
        <w:rPr>
          <w:rFonts w:ascii="Times New Roman" w:hAnsi="Times New Roman"/>
          <w:sz w:val="28"/>
          <w:szCs w:val="28"/>
        </w:rPr>
        <w:t xml:space="preserve"> </w:t>
      </w:r>
      <w:r w:rsidRPr="009D7223">
        <w:rPr>
          <w:rFonts w:ascii="Times New Roman" w:eastAsia="Times New Roman" w:hAnsi="Times New Roman"/>
          <w:b/>
          <w:bCs/>
          <w:sz w:val="28"/>
          <w:szCs w:val="28"/>
        </w:rPr>
        <w:t xml:space="preserve">РЕФОРМЫ ПУБЛИЧНОГО УПРАВЛЕНИЯ    </w:t>
      </w:r>
    </w:p>
    <w:p w:rsidR="00277C39" w:rsidRPr="009D7223" w:rsidRDefault="00277C39" w:rsidP="00277C39">
      <w:pPr>
        <w:pStyle w:val="ListParagraph"/>
        <w:tabs>
          <w:tab w:val="left" w:pos="1134"/>
        </w:tabs>
        <w:spacing w:after="0" w:line="240" w:lineRule="auto"/>
        <w:ind w:left="0" w:firstLine="709"/>
        <w:rPr>
          <w:rFonts w:ascii="Times New Roman" w:hAnsi="Times New Roman"/>
          <w:b/>
          <w:sz w:val="28"/>
          <w:szCs w:val="28"/>
        </w:rPr>
      </w:pPr>
    </w:p>
    <w:p w:rsidR="00277C39" w:rsidRPr="009D7223"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В дальнейшем будут проанализированы составляющие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публичного управления, подлежащие реформированию: (i) повышение  ответственности </w:t>
      </w:r>
      <w:r w:rsidRPr="009D7223">
        <w:rPr>
          <w:rFonts w:ascii="Times New Roman" w:eastAsia="Times New Roman" w:hAnsi="Times New Roman"/>
          <w:sz w:val="28"/>
          <w:szCs w:val="28"/>
        </w:rPr>
        <w:lastRenderedPageBreak/>
        <w:t>публичного управления, (</w:t>
      </w:r>
      <w:proofErr w:type="spellStart"/>
      <w:r w:rsidRPr="009D7223">
        <w:rPr>
          <w:rFonts w:ascii="Times New Roman" w:eastAsia="Times New Roman" w:hAnsi="Times New Roman"/>
          <w:sz w:val="28"/>
          <w:szCs w:val="28"/>
        </w:rPr>
        <w:t>ii</w:t>
      </w:r>
      <w:proofErr w:type="spellEnd"/>
      <w:r w:rsidRPr="009D7223">
        <w:rPr>
          <w:rFonts w:ascii="Times New Roman" w:eastAsia="Times New Roman" w:hAnsi="Times New Roman"/>
          <w:sz w:val="28"/>
          <w:szCs w:val="28"/>
        </w:rPr>
        <w:t>) разработка и согласование публичных политик; (</w:t>
      </w:r>
      <w:proofErr w:type="spellStart"/>
      <w:r w:rsidRPr="009D7223">
        <w:rPr>
          <w:rFonts w:ascii="Times New Roman" w:eastAsia="Times New Roman" w:hAnsi="Times New Roman"/>
          <w:sz w:val="28"/>
          <w:szCs w:val="28"/>
        </w:rPr>
        <w:t>iii</w:t>
      </w:r>
      <w:proofErr w:type="spellEnd"/>
      <w:r w:rsidRPr="009D7223">
        <w:rPr>
          <w:rFonts w:ascii="Times New Roman" w:eastAsia="Times New Roman" w:hAnsi="Times New Roman"/>
          <w:sz w:val="28"/>
          <w:szCs w:val="28"/>
        </w:rPr>
        <w:t>) модернизация публичных услуг; (</w:t>
      </w:r>
      <w:proofErr w:type="spellStart"/>
      <w:r w:rsidRPr="009D7223">
        <w:rPr>
          <w:rFonts w:ascii="Times New Roman" w:eastAsia="Times New Roman" w:hAnsi="Times New Roman"/>
          <w:sz w:val="28"/>
          <w:szCs w:val="28"/>
        </w:rPr>
        <w:t>iv</w:t>
      </w:r>
      <w:proofErr w:type="spellEnd"/>
      <w:r w:rsidRPr="009D7223">
        <w:rPr>
          <w:rFonts w:ascii="Times New Roman" w:eastAsia="Times New Roman" w:hAnsi="Times New Roman"/>
          <w:sz w:val="28"/>
          <w:szCs w:val="28"/>
        </w:rPr>
        <w:t xml:space="preserve">) менеджмент публичных финансов; (v) публичная служба и менеджмент человеческих ресурсов. По каждому компоненту будет описана нынешняя ситуация, будут обозначены проблемы, на основе которых будут сформулированы цели и направления действия, а также показатели </w:t>
      </w:r>
      <w:r>
        <w:rPr>
          <w:rFonts w:ascii="Times New Roman" w:eastAsia="Times New Roman" w:hAnsi="Times New Roman"/>
          <w:sz w:val="28"/>
          <w:szCs w:val="28"/>
        </w:rPr>
        <w:t xml:space="preserve">их </w:t>
      </w:r>
      <w:r w:rsidRPr="009D7223">
        <w:rPr>
          <w:rFonts w:ascii="Times New Roman" w:eastAsia="Times New Roman" w:hAnsi="Times New Roman"/>
          <w:sz w:val="28"/>
          <w:szCs w:val="28"/>
        </w:rPr>
        <w:t>мониторинга.</w:t>
      </w:r>
    </w:p>
    <w:p w:rsidR="00277C39" w:rsidRPr="009D7223" w:rsidRDefault="00277C39" w:rsidP="00943184">
      <w:pPr>
        <w:pStyle w:val="ListParagraph"/>
        <w:numPr>
          <w:ilvl w:val="1"/>
          <w:numId w:val="38"/>
        </w:numPr>
        <w:spacing w:after="0" w:line="240" w:lineRule="auto"/>
        <w:ind w:left="0" w:firstLine="709"/>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Повышение  ответственности публичного управления  </w:t>
      </w:r>
    </w:p>
    <w:p w:rsidR="00277C39" w:rsidRPr="009D7223" w:rsidRDefault="00277C39" w:rsidP="00277C39">
      <w:pPr>
        <w:rPr>
          <w:i/>
          <w:sz w:val="28"/>
          <w:szCs w:val="28"/>
        </w:rPr>
      </w:pPr>
      <w:r w:rsidRPr="009D7223">
        <w:rPr>
          <w:i/>
          <w:iCs/>
          <w:sz w:val="28"/>
          <w:szCs w:val="28"/>
        </w:rPr>
        <w:t>Повышение   ответственности публичного управления – процесс, в рамках которого повышается ответственность физических и юридических лиц  за их действия</w:t>
      </w:r>
      <w:r>
        <w:rPr>
          <w:i/>
          <w:iCs/>
          <w:sz w:val="28"/>
          <w:szCs w:val="28"/>
        </w:rPr>
        <w:t>, ч</w:t>
      </w:r>
      <w:r w:rsidRPr="009D7223">
        <w:rPr>
          <w:i/>
          <w:iCs/>
          <w:sz w:val="28"/>
          <w:szCs w:val="28"/>
        </w:rPr>
        <w:t xml:space="preserve">то проявляется по двум направлениям – по вертикали и по горизонтали. </w:t>
      </w:r>
      <w:proofErr w:type="gramStart"/>
      <w:r w:rsidRPr="009D7223">
        <w:rPr>
          <w:i/>
          <w:iCs/>
          <w:sz w:val="28"/>
          <w:szCs w:val="28"/>
        </w:rPr>
        <w:t>Так, по вертикали повышение   ответственности публичного управления представляет собой  отношения между нижними уровнями управления с высшими уровнями управления либо с политическими уровнями (Парламент)</w:t>
      </w:r>
      <w:r w:rsidRPr="009D7223">
        <w:rPr>
          <w:rStyle w:val="FootnoteReference"/>
          <w:i/>
          <w:iCs/>
          <w:sz w:val="28"/>
          <w:szCs w:val="28"/>
        </w:rPr>
        <w:footnoteReference w:id="10"/>
      </w:r>
      <w:r w:rsidRPr="009D7223">
        <w:rPr>
          <w:i/>
          <w:iCs/>
          <w:sz w:val="28"/>
          <w:szCs w:val="28"/>
        </w:rPr>
        <w:t>. По вертикали повышение ответственности публичного управления связывает индивидуального управляющего и публичное управление в качестве единого целого с   гражданином в качестве субъекта или пользователя публичной услуги и с  внешними органами надзора и контроля, созданными в этих целях,</w:t>
      </w:r>
      <w:r>
        <w:rPr>
          <w:i/>
          <w:iCs/>
          <w:sz w:val="28"/>
          <w:szCs w:val="28"/>
        </w:rPr>
        <w:t xml:space="preserve"> на</w:t>
      </w:r>
      <w:r w:rsidRPr="009D7223">
        <w:rPr>
          <w:i/>
          <w:iCs/>
          <w:sz w:val="28"/>
          <w:szCs w:val="28"/>
        </w:rPr>
        <w:t>пример</w:t>
      </w:r>
      <w:proofErr w:type="gramEnd"/>
      <w:r w:rsidRPr="009D7223">
        <w:rPr>
          <w:i/>
          <w:iCs/>
          <w:sz w:val="28"/>
          <w:szCs w:val="28"/>
        </w:rPr>
        <w:t xml:space="preserve">, </w:t>
      </w:r>
      <w:proofErr w:type="gramStart"/>
      <w:r w:rsidRPr="009D7223">
        <w:rPr>
          <w:i/>
          <w:iCs/>
          <w:sz w:val="28"/>
          <w:szCs w:val="28"/>
        </w:rPr>
        <w:t>учреждения аудита, институт омбудсмена, контрол</w:t>
      </w:r>
      <w:r>
        <w:rPr>
          <w:i/>
          <w:iCs/>
          <w:sz w:val="28"/>
          <w:szCs w:val="28"/>
        </w:rPr>
        <w:t xml:space="preserve">ирующие </w:t>
      </w:r>
      <w:r w:rsidRPr="009D7223">
        <w:rPr>
          <w:i/>
          <w:iCs/>
          <w:sz w:val="28"/>
          <w:szCs w:val="28"/>
        </w:rPr>
        <w:t xml:space="preserve"> учреждения и т. д. В то же время серьезные качественные изменения в сфере модернизации и повышения  эффективности системы местного публичного  управления могут происходить только при условии  принципиальной и глубокой реформы всей системы управления, опирающейся на интегрированный подход к  реформированию центрального публичного управления в сочетании с модернизацией местного публичного управления.</w:t>
      </w:r>
      <w:proofErr w:type="gramEnd"/>
    </w:p>
    <w:p w:rsidR="00277C39" w:rsidRPr="009D7223" w:rsidRDefault="00277C39" w:rsidP="00277C39">
      <w:pPr>
        <w:pStyle w:val="ListParagraph"/>
        <w:tabs>
          <w:tab w:val="left" w:pos="993"/>
        </w:tabs>
        <w:spacing w:line="240" w:lineRule="auto"/>
        <w:ind w:left="0" w:firstLine="709"/>
        <w:contextualSpacing w:val="0"/>
        <w:jc w:val="both"/>
        <w:rPr>
          <w:rFonts w:ascii="Times New Roman" w:hAnsi="Times New Roman"/>
          <w:sz w:val="28"/>
          <w:szCs w:val="28"/>
        </w:rPr>
      </w:pPr>
    </w:p>
    <w:p w:rsidR="00277C39" w:rsidRPr="009D7223" w:rsidRDefault="00277C39" w:rsidP="00277C39">
      <w:pPr>
        <w:rPr>
          <w:sz w:val="28"/>
          <w:szCs w:val="28"/>
        </w:rPr>
      </w:pPr>
      <w:r w:rsidRPr="009D7223">
        <w:rPr>
          <w:b/>
          <w:bCs/>
          <w:i/>
          <w:iCs/>
          <w:sz w:val="28"/>
          <w:szCs w:val="28"/>
        </w:rPr>
        <w:t xml:space="preserve">Описание текущей ситуации  </w:t>
      </w:r>
    </w:p>
    <w:p w:rsidR="00277C39" w:rsidRPr="009D7223"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Применение принципов эффективного управления, на которых </w:t>
      </w:r>
      <w:r>
        <w:rPr>
          <w:rFonts w:ascii="Times New Roman" w:eastAsia="Times New Roman" w:hAnsi="Times New Roman"/>
          <w:sz w:val="28"/>
          <w:szCs w:val="28"/>
        </w:rPr>
        <w:t xml:space="preserve">сосредоточена </w:t>
      </w:r>
      <w:r w:rsidRPr="009D7223">
        <w:rPr>
          <w:rFonts w:ascii="Times New Roman" w:eastAsia="Times New Roman" w:hAnsi="Times New Roman"/>
          <w:sz w:val="28"/>
          <w:szCs w:val="28"/>
        </w:rPr>
        <w:t>Стратегия</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а также достижение ее основополагающей цели невозможны без обеспечения  высокого уровня ответственности публичного управления. Публичное управление считается ответственным, если соблюдает одновременно следующие принципы</w:t>
      </w:r>
      <w:r w:rsidRPr="009D7223">
        <w:rPr>
          <w:rStyle w:val="FootnoteReference"/>
          <w:rFonts w:ascii="Times New Roman" w:eastAsia="Times New Roman" w:hAnsi="Times New Roman"/>
          <w:sz w:val="28"/>
          <w:szCs w:val="28"/>
        </w:rPr>
        <w:footnoteReference w:id="11"/>
      </w:r>
      <w:r w:rsidRPr="009D7223">
        <w:rPr>
          <w:rFonts w:ascii="Times New Roman" w:eastAsia="Times New Roman" w:hAnsi="Times New Roman"/>
          <w:sz w:val="28"/>
          <w:szCs w:val="28"/>
        </w:rPr>
        <w:t>:</w:t>
      </w:r>
    </w:p>
    <w:p w:rsidR="00277C39" w:rsidRPr="009D7223" w:rsidRDefault="00277C39" w:rsidP="00943184">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Правительство провело «диагностику», пересмотрело, реорганизовало и повысило эффективность </w:t>
      </w:r>
      <w:r w:rsidRPr="009D7223">
        <w:rPr>
          <w:rFonts w:ascii="Times New Roman" w:hAnsi="Times New Roman"/>
          <w:sz w:val="28"/>
          <w:szCs w:val="28"/>
        </w:rPr>
        <w:t>административных органов и организационных структур, находящихся в сфере их компетенции</w:t>
      </w:r>
      <w:r>
        <w:rPr>
          <w:rFonts w:ascii="Times New Roman" w:eastAsia="Times New Roman" w:hAnsi="Times New Roman"/>
          <w:sz w:val="28"/>
          <w:szCs w:val="28"/>
        </w:rPr>
        <w:t xml:space="preserve">. Таким образом, </w:t>
      </w:r>
      <w:r w:rsidRPr="009D7223">
        <w:rPr>
          <w:rFonts w:ascii="Times New Roman" w:eastAsia="Times New Roman" w:hAnsi="Times New Roman"/>
          <w:sz w:val="28"/>
          <w:szCs w:val="28"/>
        </w:rPr>
        <w:t>организаци</w:t>
      </w:r>
      <w:r>
        <w:rPr>
          <w:rFonts w:ascii="Times New Roman" w:eastAsia="Times New Roman" w:hAnsi="Times New Roman"/>
          <w:sz w:val="28"/>
          <w:szCs w:val="28"/>
        </w:rPr>
        <w:t>я</w:t>
      </w:r>
      <w:r w:rsidRPr="009D7223">
        <w:rPr>
          <w:rFonts w:ascii="Times New Roman" w:eastAsia="Times New Roman" w:hAnsi="Times New Roman"/>
          <w:sz w:val="28"/>
          <w:szCs w:val="28"/>
        </w:rPr>
        <w:t xml:space="preserve"> публичного управления </w:t>
      </w:r>
      <w:r>
        <w:rPr>
          <w:rFonts w:ascii="Times New Roman" w:eastAsia="Times New Roman" w:hAnsi="Times New Roman"/>
          <w:sz w:val="28"/>
          <w:szCs w:val="28"/>
        </w:rPr>
        <w:t xml:space="preserve">является </w:t>
      </w:r>
      <w:r w:rsidRPr="009D7223">
        <w:rPr>
          <w:rFonts w:ascii="Times New Roman" w:eastAsia="Times New Roman" w:hAnsi="Times New Roman"/>
          <w:sz w:val="28"/>
          <w:szCs w:val="28"/>
        </w:rPr>
        <w:t>рациональн</w:t>
      </w:r>
      <w:r>
        <w:rPr>
          <w:rFonts w:ascii="Times New Roman" w:eastAsia="Times New Roman" w:hAnsi="Times New Roman"/>
          <w:sz w:val="28"/>
          <w:szCs w:val="28"/>
        </w:rPr>
        <w:t>ой</w:t>
      </w:r>
      <w:r w:rsidRPr="009D7223">
        <w:rPr>
          <w:rFonts w:ascii="Times New Roman" w:eastAsia="Times New Roman" w:hAnsi="Times New Roman"/>
          <w:sz w:val="28"/>
          <w:szCs w:val="28"/>
        </w:rPr>
        <w:t>, чет</w:t>
      </w:r>
      <w:r>
        <w:rPr>
          <w:rFonts w:ascii="Times New Roman" w:eastAsia="Times New Roman" w:hAnsi="Times New Roman"/>
          <w:sz w:val="28"/>
          <w:szCs w:val="28"/>
        </w:rPr>
        <w:t xml:space="preserve">кой, с обозначением </w:t>
      </w:r>
      <w:r w:rsidRPr="009D7223">
        <w:rPr>
          <w:rFonts w:ascii="Times New Roman" w:eastAsia="Times New Roman" w:hAnsi="Times New Roman"/>
          <w:sz w:val="28"/>
          <w:szCs w:val="28"/>
        </w:rPr>
        <w:t xml:space="preserve">круга обязанностей </w:t>
      </w:r>
      <w:r>
        <w:rPr>
          <w:rFonts w:ascii="Times New Roman" w:eastAsia="Times New Roman" w:hAnsi="Times New Roman"/>
          <w:sz w:val="28"/>
          <w:szCs w:val="28"/>
        </w:rPr>
        <w:t>для</w:t>
      </w:r>
      <w:r w:rsidRPr="009D7223">
        <w:rPr>
          <w:rFonts w:ascii="Times New Roman" w:eastAsia="Times New Roman" w:hAnsi="Times New Roman"/>
          <w:sz w:val="28"/>
          <w:szCs w:val="28"/>
        </w:rPr>
        <w:t xml:space="preserve"> каждо</w:t>
      </w:r>
      <w:r>
        <w:rPr>
          <w:rFonts w:ascii="Times New Roman" w:eastAsia="Times New Roman" w:hAnsi="Times New Roman"/>
          <w:sz w:val="28"/>
          <w:szCs w:val="28"/>
        </w:rPr>
        <w:t>го</w:t>
      </w:r>
      <w:r w:rsidRPr="009D7223">
        <w:rPr>
          <w:rFonts w:ascii="Times New Roman" w:eastAsia="Times New Roman" w:hAnsi="Times New Roman"/>
          <w:sz w:val="28"/>
          <w:szCs w:val="28"/>
        </w:rPr>
        <w:t xml:space="preserve"> из </w:t>
      </w:r>
      <w:r>
        <w:rPr>
          <w:rFonts w:ascii="Times New Roman" w:eastAsia="Times New Roman" w:hAnsi="Times New Roman"/>
          <w:sz w:val="28"/>
          <w:szCs w:val="28"/>
        </w:rPr>
        <w:t xml:space="preserve">релевантных </w:t>
      </w:r>
      <w:r w:rsidRPr="009D7223">
        <w:rPr>
          <w:rFonts w:ascii="Times New Roman" w:eastAsia="Times New Roman" w:hAnsi="Times New Roman"/>
          <w:sz w:val="28"/>
          <w:szCs w:val="28"/>
        </w:rPr>
        <w:t xml:space="preserve"> публичных учреждений. Эти обязанности касаются, в частности, планирования,   представления отчетов и обоснования своих действий перед Парламентом, Правительством, административными  органами  и общественностью</w:t>
      </w:r>
      <w:r w:rsidRPr="009D7223">
        <w:rPr>
          <w:rStyle w:val="FootnoteReference"/>
          <w:rFonts w:ascii="Times New Roman" w:eastAsia="Times New Roman" w:hAnsi="Times New Roman"/>
          <w:sz w:val="28"/>
          <w:szCs w:val="28"/>
        </w:rPr>
        <w:footnoteReference w:id="12"/>
      </w:r>
      <w:r w:rsidRPr="009D7223">
        <w:rPr>
          <w:rFonts w:ascii="Times New Roman" w:eastAsia="Times New Roman" w:hAnsi="Times New Roman"/>
          <w:sz w:val="28"/>
          <w:szCs w:val="28"/>
        </w:rPr>
        <w:t>.</w:t>
      </w:r>
    </w:p>
    <w:p w:rsidR="00277C39" w:rsidRPr="009D7223" w:rsidRDefault="00277C39" w:rsidP="00943184">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Имеющиеся регуляторные рамки гарантируют доступ к информации о достижениях публичных властей и учреждений, а также о том, каким образом в своей деятельности они служат  гражданам и деловой среде.  Не менее важны </w:t>
      </w:r>
      <w:r w:rsidRPr="009D7223">
        <w:rPr>
          <w:rFonts w:ascii="Times New Roman" w:eastAsia="Times New Roman" w:hAnsi="Times New Roman"/>
          <w:sz w:val="28"/>
          <w:szCs w:val="28"/>
        </w:rPr>
        <w:lastRenderedPageBreak/>
        <w:t xml:space="preserve">механизмы мониторинга и внедрения законов о прозрачности (прозрачность в бюджетном процессе и прозрачность рамок принятия решений), равно как и наличие инструментов для информирования и привлечения  гражданского общества, </w:t>
      </w:r>
      <w:r>
        <w:rPr>
          <w:rFonts w:ascii="Times New Roman" w:eastAsia="Times New Roman" w:hAnsi="Times New Roman"/>
          <w:sz w:val="28"/>
          <w:szCs w:val="28"/>
        </w:rPr>
        <w:t xml:space="preserve">ассоциативного </w:t>
      </w:r>
      <w:r w:rsidRPr="009D7223">
        <w:rPr>
          <w:rFonts w:ascii="Times New Roman" w:eastAsia="Times New Roman" w:hAnsi="Times New Roman"/>
          <w:sz w:val="28"/>
          <w:szCs w:val="28"/>
        </w:rPr>
        <w:t>сектора</w:t>
      </w:r>
      <w:r>
        <w:rPr>
          <w:rFonts w:ascii="Times New Roman" w:eastAsia="Times New Roman" w:hAnsi="Times New Roman"/>
          <w:sz w:val="28"/>
          <w:szCs w:val="28"/>
        </w:rPr>
        <w:t xml:space="preserve"> и</w:t>
      </w:r>
      <w:r w:rsidRPr="009D7223">
        <w:rPr>
          <w:rFonts w:ascii="Times New Roman" w:eastAsia="Times New Roman" w:hAnsi="Times New Roman"/>
          <w:sz w:val="28"/>
          <w:szCs w:val="28"/>
        </w:rPr>
        <w:t xml:space="preserve"> других заинтересованных игроков к процессу разработки и утверждения решений и нормативных актов.</w:t>
      </w:r>
    </w:p>
    <w:p w:rsidR="00277C39" w:rsidRPr="009D7223" w:rsidRDefault="00277C39" w:rsidP="00943184">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Институционально закрепленный диалог между центральным публичным управлением и местным публичным управлением, а также привлечение всех заинтересованных игроков уже с начальных этапов разработки концепции/разработки правительственных решений обеспечивает более тесную связь с реалиями на местах, более высокое качество утвержденных документов и надлежащие условия для их эффективного внедрения. </w:t>
      </w:r>
    </w:p>
    <w:p w:rsidR="00277C39" w:rsidRPr="009D7223" w:rsidRDefault="00277C39" w:rsidP="00943184">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Административные функции в правовом государстве   обеспечивают право лица на корректное и  эффективное отношение со стороны  административного органа, нарушившего эти его права.</w:t>
      </w:r>
      <w:r>
        <w:rPr>
          <w:rFonts w:ascii="Times New Roman" w:eastAsia="Times New Roman" w:hAnsi="Times New Roman"/>
          <w:sz w:val="28"/>
          <w:szCs w:val="28"/>
        </w:rPr>
        <w:t xml:space="preserve"> К</w:t>
      </w:r>
      <w:r w:rsidRPr="009D7223">
        <w:rPr>
          <w:rFonts w:ascii="Times New Roman" w:eastAsia="Times New Roman" w:hAnsi="Times New Roman"/>
          <w:sz w:val="28"/>
          <w:szCs w:val="28"/>
        </w:rPr>
        <w:t>акими бы они ни были</w:t>
      </w:r>
      <w:r>
        <w:rPr>
          <w:rFonts w:ascii="Times New Roman" w:eastAsia="Times New Roman" w:hAnsi="Times New Roman"/>
          <w:sz w:val="28"/>
          <w:szCs w:val="28"/>
        </w:rPr>
        <w:t>, д</w:t>
      </w:r>
      <w:r w:rsidRPr="009D7223">
        <w:rPr>
          <w:rFonts w:ascii="Times New Roman" w:eastAsia="Times New Roman" w:hAnsi="Times New Roman"/>
          <w:sz w:val="28"/>
          <w:szCs w:val="28"/>
        </w:rPr>
        <w:t>олжн</w:t>
      </w:r>
      <w:r>
        <w:rPr>
          <w:rFonts w:ascii="Times New Roman" w:eastAsia="Times New Roman" w:hAnsi="Times New Roman"/>
          <w:sz w:val="28"/>
          <w:szCs w:val="28"/>
        </w:rPr>
        <w:t xml:space="preserve">а </w:t>
      </w:r>
      <w:r w:rsidRPr="009D7223">
        <w:rPr>
          <w:rFonts w:ascii="Times New Roman" w:eastAsia="Times New Roman" w:hAnsi="Times New Roman"/>
          <w:sz w:val="28"/>
          <w:szCs w:val="28"/>
        </w:rPr>
        <w:t>гарантирова</w:t>
      </w:r>
      <w:r>
        <w:rPr>
          <w:rFonts w:ascii="Times New Roman" w:eastAsia="Times New Roman" w:hAnsi="Times New Roman"/>
          <w:sz w:val="28"/>
          <w:szCs w:val="28"/>
        </w:rPr>
        <w:t>ться</w:t>
      </w:r>
      <w:r w:rsidRPr="009D7223">
        <w:rPr>
          <w:rFonts w:ascii="Times New Roman" w:eastAsia="Times New Roman" w:hAnsi="Times New Roman"/>
          <w:sz w:val="28"/>
          <w:szCs w:val="28"/>
        </w:rPr>
        <w:t xml:space="preserve"> выплата компенсации либо исправление случившегося.</w:t>
      </w:r>
    </w:p>
    <w:p w:rsidR="00277C39" w:rsidRDefault="00277C39" w:rsidP="00943184">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Государство оказывает безоговорочную поддержку Счетной палате, Народному адвокату, Национальному центру по борьбе с коррупцией в более эффективном исполнении их функций. Это предполагает возможность и способность Парламента  осуществлять надзор за деятельностью Правительства</w:t>
      </w:r>
      <w:r>
        <w:rPr>
          <w:rFonts w:ascii="Times New Roman" w:eastAsia="Times New Roman" w:hAnsi="Times New Roman"/>
          <w:sz w:val="28"/>
          <w:szCs w:val="28"/>
        </w:rPr>
        <w:t xml:space="preserve">, начиная с </w:t>
      </w:r>
      <w:r w:rsidRPr="009D7223">
        <w:rPr>
          <w:rFonts w:ascii="Times New Roman" w:eastAsia="Times New Roman" w:hAnsi="Times New Roman"/>
          <w:sz w:val="28"/>
          <w:szCs w:val="28"/>
        </w:rPr>
        <w:t>этапа разработки политик, а также выполн</w:t>
      </w:r>
      <w:r>
        <w:rPr>
          <w:rFonts w:ascii="Times New Roman" w:eastAsia="Times New Roman" w:hAnsi="Times New Roman"/>
          <w:sz w:val="28"/>
          <w:szCs w:val="28"/>
        </w:rPr>
        <w:t xml:space="preserve">ять </w:t>
      </w:r>
      <w:r w:rsidRPr="009D7223">
        <w:rPr>
          <w:rFonts w:ascii="Times New Roman" w:eastAsia="Times New Roman" w:hAnsi="Times New Roman"/>
          <w:sz w:val="28"/>
          <w:szCs w:val="28"/>
        </w:rPr>
        <w:t xml:space="preserve"> бюджетны</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обязательств</w:t>
      </w:r>
      <w:r>
        <w:rPr>
          <w:rFonts w:ascii="Times New Roman" w:eastAsia="Times New Roman" w:hAnsi="Times New Roman"/>
          <w:sz w:val="28"/>
          <w:szCs w:val="28"/>
        </w:rPr>
        <w:t xml:space="preserve">а по </w:t>
      </w:r>
      <w:r w:rsidRPr="009D7223">
        <w:rPr>
          <w:rFonts w:ascii="Times New Roman" w:eastAsia="Times New Roman" w:hAnsi="Times New Roman"/>
          <w:sz w:val="28"/>
          <w:szCs w:val="28"/>
        </w:rPr>
        <w:t xml:space="preserve"> осуществлени</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данн</w:t>
      </w:r>
      <w:r>
        <w:rPr>
          <w:rFonts w:ascii="Times New Roman" w:eastAsia="Times New Roman" w:hAnsi="Times New Roman"/>
          <w:sz w:val="28"/>
          <w:szCs w:val="28"/>
        </w:rPr>
        <w:t>ых</w:t>
      </w:r>
      <w:r w:rsidRPr="009D7223">
        <w:rPr>
          <w:rFonts w:ascii="Times New Roman" w:eastAsia="Times New Roman" w:hAnsi="Times New Roman"/>
          <w:sz w:val="28"/>
          <w:szCs w:val="28"/>
        </w:rPr>
        <w:t xml:space="preserve"> политик. Это будет способствовать более эффективному мониторингу связи между достижениями  Правительства и заявленными целями. </w:t>
      </w:r>
    </w:p>
    <w:p w:rsidR="00277C39" w:rsidRPr="009D7223" w:rsidRDefault="00277C39" w:rsidP="00277C39">
      <w:pPr>
        <w:pStyle w:val="ListParagraph"/>
        <w:spacing w:after="0" w:line="240" w:lineRule="auto"/>
        <w:ind w:left="709"/>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Выполнение обозначенных выше мер прямо способствует  созданию национальной модели достижений публичного управления. Создание механизмов для борьбы с  большой и малой коррупцией, а также  внедрение административных процедур усилят их воздействие. Прозрачное и эффективное распоряжение публичными ресурсами будет способствовать повышению уровня доверия граждан, которые, в свою очередь, смогут принимать осведомленные решения.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Ответственность и прозрачность</w:t>
      </w:r>
      <w:r>
        <w:rPr>
          <w:rFonts w:ascii="Times New Roman" w:eastAsia="Times New Roman" w:hAnsi="Times New Roman"/>
          <w:sz w:val="28"/>
          <w:szCs w:val="28"/>
        </w:rPr>
        <w:t xml:space="preserve"> – </w:t>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 два </w:t>
      </w:r>
      <w:r w:rsidRPr="009D7223">
        <w:rPr>
          <w:rFonts w:ascii="Times New Roman" w:eastAsia="Times New Roman" w:hAnsi="Times New Roman"/>
          <w:sz w:val="28"/>
          <w:szCs w:val="28"/>
        </w:rPr>
        <w:t>важны</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элемента</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эффективного управления. Прозрачность </w:t>
      </w:r>
      <w:r>
        <w:rPr>
          <w:rFonts w:ascii="Times New Roman" w:eastAsia="Times New Roman" w:hAnsi="Times New Roman"/>
          <w:sz w:val="28"/>
          <w:szCs w:val="28"/>
        </w:rPr>
        <w:t>представляет</w:t>
      </w:r>
      <w:r w:rsidRPr="009D7223">
        <w:rPr>
          <w:rFonts w:ascii="Times New Roman" w:eastAsia="Times New Roman" w:hAnsi="Times New Roman"/>
          <w:sz w:val="28"/>
          <w:szCs w:val="28"/>
        </w:rPr>
        <w:t xml:space="preserve"> огромн</w:t>
      </w:r>
      <w:r>
        <w:rPr>
          <w:rFonts w:ascii="Times New Roman" w:eastAsia="Times New Roman" w:hAnsi="Times New Roman"/>
          <w:sz w:val="28"/>
          <w:szCs w:val="28"/>
        </w:rPr>
        <w:t>ую силу, которая,</w:t>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если применять ее последовательно, эффективно способствует борьбе с коррупцией, усовершенствованию управления и продвижению ответственности. Прозрачность – предварительное условие  и предпосылка для повышения  ответственности публичного управления, она предполагает не только минимальное периодическое предоставление отчетов, но еще и готовность по собственной инициативе делать информацию доступной и  положительно  отвечать на запросы о предоставлении информации. Концепт ответственности касается правовых рамок и рамок отчетности, организационной структуры, стратегии, процедур и действий, которые обеспечивают легитимность мандата учреждения и </w:t>
      </w:r>
      <w:r>
        <w:rPr>
          <w:rFonts w:ascii="Times New Roman" w:eastAsia="Times New Roman" w:hAnsi="Times New Roman"/>
          <w:sz w:val="28"/>
          <w:szCs w:val="28"/>
        </w:rPr>
        <w:t xml:space="preserve">наиболее </w:t>
      </w:r>
      <w:r w:rsidRPr="009D7223">
        <w:rPr>
          <w:rFonts w:ascii="Times New Roman" w:eastAsia="Times New Roman" w:hAnsi="Times New Roman"/>
          <w:sz w:val="28"/>
          <w:szCs w:val="28"/>
        </w:rPr>
        <w:t xml:space="preserve">эффективное функционирование в  государственной службе. Понятие прозрачности касается своевременного предоставления  </w:t>
      </w:r>
      <w:r w:rsidRPr="009D7223">
        <w:rPr>
          <w:rFonts w:ascii="Times New Roman" w:eastAsia="Times New Roman" w:hAnsi="Times New Roman"/>
          <w:sz w:val="28"/>
          <w:szCs w:val="28"/>
        </w:rPr>
        <w:lastRenderedPageBreak/>
        <w:t>достоверной,  четкой и надлежащей публичной информации о статусе, мандате, стратегии,  деятельности, финансовом менеджменте, опер</w:t>
      </w:r>
      <w:r>
        <w:rPr>
          <w:rFonts w:ascii="Times New Roman" w:eastAsia="Times New Roman" w:hAnsi="Times New Roman"/>
          <w:sz w:val="28"/>
          <w:szCs w:val="28"/>
        </w:rPr>
        <w:t>ациях и достижениях  учреждений.</w:t>
      </w:r>
    </w:p>
    <w:p w:rsidR="00277C39"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DC6687" w:rsidRDefault="00277C39" w:rsidP="00943184">
      <w:pPr>
        <w:pStyle w:val="FootnoteText"/>
        <w:numPr>
          <w:ilvl w:val="0"/>
          <w:numId w:val="1"/>
        </w:numPr>
        <w:tabs>
          <w:tab w:val="left" w:pos="993"/>
          <w:tab w:val="left" w:pos="1276"/>
        </w:tabs>
        <w:ind w:left="0" w:firstLine="709"/>
        <w:jc w:val="both"/>
        <w:rPr>
          <w:rFonts w:ascii="Times New Roman" w:eastAsia="Times New Roman" w:hAnsi="Times New Roman"/>
          <w:sz w:val="28"/>
          <w:szCs w:val="28"/>
          <w:lang w:val="ru-RU"/>
        </w:rPr>
      </w:pPr>
      <w:r w:rsidRPr="00C157B8">
        <w:rPr>
          <w:rFonts w:ascii="Times New Roman" w:eastAsia="Times New Roman" w:hAnsi="Times New Roman"/>
          <w:sz w:val="28"/>
          <w:szCs w:val="28"/>
          <w:lang w:val="ru-RU"/>
        </w:rPr>
        <w:t xml:space="preserve">Хотя предпосылки, благоприятные для повышения административной ответственности, появились в 2000 году, вместе с принятием Закона </w:t>
      </w:r>
      <w:r>
        <w:rPr>
          <w:rFonts w:ascii="Times New Roman" w:eastAsia="Times New Roman" w:hAnsi="Times New Roman"/>
          <w:sz w:val="28"/>
          <w:szCs w:val="28"/>
          <w:lang w:val="ru-RU"/>
        </w:rPr>
        <w:t xml:space="preserve"> </w:t>
      </w:r>
      <w:r w:rsidRPr="00DC6687">
        <w:rPr>
          <w:rFonts w:ascii="Times New Roman" w:eastAsia="Times New Roman" w:hAnsi="Times New Roman"/>
          <w:sz w:val="28"/>
          <w:szCs w:val="28"/>
          <w:lang w:val="ru-RU"/>
        </w:rPr>
        <w:t xml:space="preserve"> № </w:t>
      </w:r>
      <w:r w:rsidRPr="00C157B8">
        <w:rPr>
          <w:rFonts w:ascii="Times New Roman" w:eastAsia="Times New Roman" w:hAnsi="Times New Roman"/>
          <w:sz w:val="28"/>
          <w:szCs w:val="28"/>
          <w:lang w:val="ru-RU"/>
        </w:rPr>
        <w:t>982-</w:t>
      </w:r>
      <w:r w:rsidRPr="00C157B8">
        <w:rPr>
          <w:rFonts w:ascii="Times New Roman" w:eastAsia="Times New Roman" w:hAnsi="Times New Roman"/>
          <w:sz w:val="28"/>
          <w:szCs w:val="28"/>
          <w:lang w:val="en-US"/>
        </w:rPr>
        <w:t>XIV</w:t>
      </w:r>
      <w:r w:rsidRPr="00C157B8">
        <w:rPr>
          <w:rFonts w:ascii="Times New Roman" w:eastAsia="Times New Roman" w:hAnsi="Times New Roman"/>
          <w:sz w:val="28"/>
          <w:szCs w:val="28"/>
          <w:lang w:val="ru-RU"/>
        </w:rPr>
        <w:t xml:space="preserve"> от 11 мая 2000 года</w:t>
      </w:r>
      <w:r w:rsidRPr="00B26F69">
        <w:rPr>
          <w:rFonts w:ascii="Times New Roman" w:eastAsia="Times New Roman" w:hAnsi="Times New Roman"/>
          <w:sz w:val="28"/>
          <w:szCs w:val="28"/>
          <w:lang w:val="ru-RU"/>
        </w:rPr>
        <w:t xml:space="preserve"> </w:t>
      </w:r>
      <w:r w:rsidRPr="00C157B8">
        <w:rPr>
          <w:rFonts w:ascii="Times New Roman" w:eastAsia="Times New Roman" w:hAnsi="Times New Roman"/>
          <w:sz w:val="28"/>
          <w:szCs w:val="28"/>
          <w:lang w:val="ru-RU"/>
        </w:rPr>
        <w:t xml:space="preserve">о доступе к </w:t>
      </w:r>
      <w:r w:rsidRPr="00DC6687">
        <w:rPr>
          <w:rFonts w:ascii="Times New Roman" w:eastAsia="Times New Roman" w:hAnsi="Times New Roman"/>
          <w:sz w:val="28"/>
          <w:szCs w:val="28"/>
          <w:lang w:val="ru-RU"/>
        </w:rPr>
        <w:t>информации</w:t>
      </w:r>
      <w:r w:rsidRPr="00C157B8">
        <w:rPr>
          <w:rFonts w:ascii="Times New Roman" w:eastAsia="Times New Roman" w:hAnsi="Times New Roman"/>
          <w:sz w:val="28"/>
          <w:szCs w:val="28"/>
          <w:lang w:val="ru-RU"/>
        </w:rPr>
        <w:t>,  которым созда</w:t>
      </w:r>
      <w:r>
        <w:rPr>
          <w:rFonts w:ascii="Times New Roman" w:eastAsia="Times New Roman" w:hAnsi="Times New Roman"/>
          <w:sz w:val="28"/>
          <w:szCs w:val="28"/>
          <w:lang w:val="ru-RU"/>
        </w:rPr>
        <w:t>е</w:t>
      </w:r>
      <w:r w:rsidRPr="00C157B8">
        <w:rPr>
          <w:rFonts w:ascii="Times New Roman" w:eastAsia="Times New Roman" w:hAnsi="Times New Roman"/>
          <w:sz w:val="28"/>
          <w:szCs w:val="28"/>
          <w:lang w:val="ru-RU"/>
        </w:rPr>
        <w:t>тся правов</w:t>
      </w:r>
      <w:r>
        <w:rPr>
          <w:rFonts w:ascii="Times New Roman" w:eastAsia="Times New Roman" w:hAnsi="Times New Roman"/>
          <w:sz w:val="28"/>
          <w:szCs w:val="28"/>
          <w:lang w:val="ru-RU"/>
        </w:rPr>
        <w:t>ая</w:t>
      </w:r>
      <w:r w:rsidRPr="00C157B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база</w:t>
      </w:r>
      <w:r w:rsidRPr="00C157B8">
        <w:rPr>
          <w:rFonts w:ascii="Times New Roman" w:eastAsia="Times New Roman" w:hAnsi="Times New Roman"/>
          <w:sz w:val="28"/>
          <w:szCs w:val="28"/>
          <w:lang w:val="ru-RU"/>
        </w:rPr>
        <w:t>,  необходим</w:t>
      </w:r>
      <w:r>
        <w:rPr>
          <w:rFonts w:ascii="Times New Roman" w:eastAsia="Times New Roman" w:hAnsi="Times New Roman"/>
          <w:sz w:val="28"/>
          <w:szCs w:val="28"/>
          <w:lang w:val="ru-RU"/>
        </w:rPr>
        <w:t xml:space="preserve">ая </w:t>
      </w:r>
      <w:r w:rsidRPr="00C157B8">
        <w:rPr>
          <w:rFonts w:ascii="Times New Roman" w:eastAsia="Times New Roman" w:hAnsi="Times New Roman"/>
          <w:sz w:val="28"/>
          <w:szCs w:val="28"/>
          <w:lang w:val="ru-RU"/>
        </w:rPr>
        <w:t>для упрощения информирования, консультирования  и участия граждан, с целью создания общих нормативных рамок доступа к официальной информации; повышени</w:t>
      </w:r>
      <w:r>
        <w:rPr>
          <w:rFonts w:ascii="Times New Roman" w:eastAsia="Times New Roman" w:hAnsi="Times New Roman"/>
          <w:sz w:val="28"/>
          <w:szCs w:val="28"/>
          <w:lang w:val="ru-RU"/>
        </w:rPr>
        <w:t>я</w:t>
      </w:r>
      <w:r w:rsidRPr="00C157B8">
        <w:rPr>
          <w:rFonts w:ascii="Times New Roman" w:eastAsia="Times New Roman" w:hAnsi="Times New Roman"/>
          <w:sz w:val="28"/>
          <w:szCs w:val="28"/>
          <w:lang w:val="ru-RU"/>
        </w:rPr>
        <w:t xml:space="preserve"> эффективности процесса информирования  населения и осуществляемого гражданами контроля деятельност</w:t>
      </w:r>
      <w:r>
        <w:rPr>
          <w:rFonts w:ascii="Times New Roman" w:eastAsia="Times New Roman" w:hAnsi="Times New Roman"/>
          <w:sz w:val="28"/>
          <w:szCs w:val="28"/>
          <w:lang w:val="ru-RU"/>
        </w:rPr>
        <w:t xml:space="preserve">и </w:t>
      </w:r>
      <w:r w:rsidRPr="00C157B8">
        <w:rPr>
          <w:rFonts w:ascii="Times New Roman" w:eastAsia="Times New Roman" w:hAnsi="Times New Roman"/>
          <w:sz w:val="28"/>
          <w:szCs w:val="28"/>
          <w:lang w:val="ru-RU"/>
        </w:rPr>
        <w:t xml:space="preserve">публичных органов и публичных учреждений; </w:t>
      </w:r>
      <w:proofErr w:type="gramStart"/>
      <w:r w:rsidRPr="00C157B8">
        <w:rPr>
          <w:rFonts w:ascii="Times New Roman" w:eastAsia="Times New Roman" w:hAnsi="Times New Roman"/>
          <w:sz w:val="28"/>
          <w:szCs w:val="28"/>
          <w:lang w:val="ru-RU"/>
        </w:rPr>
        <w:t xml:space="preserve">обеспечения стимулов для формирования мнений и активного участия населения в процессе принятия решений в демократическом духе, </w:t>
      </w:r>
      <w:r>
        <w:rPr>
          <w:rFonts w:ascii="Times New Roman" w:eastAsia="Times New Roman" w:hAnsi="Times New Roman"/>
          <w:sz w:val="28"/>
          <w:szCs w:val="28"/>
          <w:lang w:val="ru-RU"/>
        </w:rPr>
        <w:t>а</w:t>
      </w:r>
      <w:r w:rsidRPr="00C157B8">
        <w:rPr>
          <w:rFonts w:ascii="Times New Roman" w:eastAsia="Times New Roman" w:hAnsi="Times New Roman"/>
          <w:sz w:val="28"/>
          <w:szCs w:val="28"/>
          <w:lang w:val="ru-RU"/>
        </w:rPr>
        <w:t xml:space="preserve"> затем Закона  № 239-</w:t>
      </w:r>
      <w:r w:rsidRPr="00C157B8">
        <w:rPr>
          <w:rFonts w:ascii="Times New Roman" w:eastAsia="Times New Roman" w:hAnsi="Times New Roman"/>
          <w:sz w:val="28"/>
          <w:szCs w:val="28"/>
          <w:lang w:val="en-US"/>
        </w:rPr>
        <w:t>XVI</w:t>
      </w:r>
      <w:r w:rsidRPr="00C157B8">
        <w:rPr>
          <w:rFonts w:ascii="Times New Roman" w:eastAsia="Times New Roman" w:hAnsi="Times New Roman"/>
          <w:sz w:val="28"/>
          <w:szCs w:val="28"/>
          <w:lang w:val="ru-RU"/>
        </w:rPr>
        <w:t xml:space="preserve"> от 13 ноября 2008 года о прозрачности процесса принятия </w:t>
      </w:r>
      <w:r w:rsidRPr="00DC6687">
        <w:rPr>
          <w:rFonts w:ascii="Times New Roman" w:eastAsia="Times New Roman" w:hAnsi="Times New Roman"/>
          <w:sz w:val="28"/>
          <w:szCs w:val="28"/>
          <w:lang w:val="ru-RU"/>
        </w:rPr>
        <w:t xml:space="preserve">решений, </w:t>
      </w:r>
      <w:r w:rsidRPr="00C157B8">
        <w:rPr>
          <w:rFonts w:ascii="Times New Roman" w:eastAsia="Times New Roman" w:hAnsi="Times New Roman"/>
          <w:sz w:val="28"/>
          <w:szCs w:val="28"/>
          <w:lang w:val="ru-RU"/>
        </w:rPr>
        <w:t>которым устанавливаются нормы, применяемые  для обеспечения прозрачности в процессе принятия решений в рамках центральных и местных органов публичного управления, других публичных властей  и регламентирует их отношения с гражданами, с ассоциациями</w:t>
      </w:r>
      <w:proofErr w:type="gramEnd"/>
      <w:r w:rsidRPr="00C157B8">
        <w:rPr>
          <w:rFonts w:ascii="Times New Roman" w:eastAsia="Times New Roman" w:hAnsi="Times New Roman"/>
          <w:sz w:val="28"/>
          <w:szCs w:val="28"/>
          <w:lang w:val="ru-RU"/>
        </w:rPr>
        <w:t xml:space="preserve">, созданными в соответствии с законом,  с другими заинтересованными лицами   для их участия в процессе принятия решений, проблема прозрачности в   государственном секторе остается серьезной.  </w:t>
      </w:r>
      <w:r>
        <w:rPr>
          <w:rFonts w:ascii="Times New Roman" w:eastAsia="Times New Roman" w:hAnsi="Times New Roman"/>
          <w:sz w:val="28"/>
          <w:szCs w:val="28"/>
          <w:lang w:val="ru-RU"/>
        </w:rPr>
        <w:t>Тр</w:t>
      </w:r>
      <w:r w:rsidRPr="00C157B8">
        <w:rPr>
          <w:rFonts w:ascii="Times New Roman" w:eastAsia="Times New Roman" w:hAnsi="Times New Roman"/>
          <w:sz w:val="28"/>
          <w:szCs w:val="28"/>
          <w:lang w:val="ru-RU"/>
        </w:rPr>
        <w:t>адиционно</w:t>
      </w:r>
      <w:r>
        <w:rPr>
          <w:rFonts w:ascii="Times New Roman" w:eastAsia="Times New Roman" w:hAnsi="Times New Roman"/>
          <w:sz w:val="28"/>
          <w:szCs w:val="28"/>
          <w:lang w:val="ru-RU"/>
        </w:rPr>
        <w:t>,</w:t>
      </w:r>
      <w:r w:rsidRPr="00C157B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власти </w:t>
      </w:r>
      <w:r w:rsidRPr="00C157B8">
        <w:rPr>
          <w:rFonts w:ascii="Times New Roman" w:eastAsia="Times New Roman" w:hAnsi="Times New Roman"/>
          <w:sz w:val="28"/>
          <w:szCs w:val="28"/>
          <w:lang w:val="ru-RU"/>
        </w:rPr>
        <w:t xml:space="preserve">сосредоточили свои усилия на обеспечении минимального уровня прозрачности в процессе принятия решений. </w:t>
      </w:r>
      <w:r w:rsidRPr="00DC6687">
        <w:rPr>
          <w:rFonts w:ascii="Times New Roman" w:eastAsia="Times New Roman" w:hAnsi="Times New Roman"/>
          <w:sz w:val="28"/>
          <w:szCs w:val="28"/>
          <w:lang w:val="ru-RU"/>
        </w:rPr>
        <w:t>Власти по-прежнему считают обеспечение доступа к информации излишним, а отсутствие механизмов для повышения ответственности не служит мотивацией или же не заставляет менеджеров учреждений публичного управления уделять достаточно внимания их  достижениям.</w:t>
      </w:r>
      <w:r w:rsidRPr="009D7223">
        <w:rPr>
          <w:rStyle w:val="FootnoteReference"/>
          <w:rFonts w:ascii="Times New Roman" w:eastAsia="Times New Roman" w:hAnsi="Times New Roman"/>
          <w:sz w:val="28"/>
          <w:szCs w:val="28"/>
        </w:rPr>
        <w:footnoteReference w:id="13"/>
      </w:r>
    </w:p>
    <w:p w:rsidR="00277C39" w:rsidRPr="00DC6687" w:rsidRDefault="00277C39" w:rsidP="00277C39">
      <w:pPr>
        <w:pStyle w:val="FootnoteText"/>
        <w:tabs>
          <w:tab w:val="left" w:pos="993"/>
          <w:tab w:val="left" w:pos="1276"/>
        </w:tabs>
        <w:ind w:left="709"/>
        <w:jc w:val="both"/>
        <w:rPr>
          <w:rFonts w:ascii="Times New Roman" w:eastAsia="Times New Roman" w:hAnsi="Times New Roman"/>
          <w:sz w:val="28"/>
          <w:szCs w:val="28"/>
          <w:lang w:val="ru-RU"/>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Республика Молдова является </w:t>
      </w:r>
      <w:r>
        <w:rPr>
          <w:rFonts w:ascii="Times New Roman" w:eastAsia="Times New Roman" w:hAnsi="Times New Roman"/>
          <w:sz w:val="28"/>
          <w:szCs w:val="28"/>
        </w:rPr>
        <w:t>государством-</w:t>
      </w:r>
      <w:r w:rsidRPr="009D7223">
        <w:rPr>
          <w:rFonts w:ascii="Times New Roman" w:eastAsia="Times New Roman" w:hAnsi="Times New Roman"/>
          <w:sz w:val="28"/>
          <w:szCs w:val="28"/>
        </w:rPr>
        <w:t xml:space="preserve">членом Партнерства  открытого управления  (ПОУ) с 2012 года.  Это глобальное партнерство, объединяющее 69 стран. Его основные принципы – прозрачность, открытость к гражданам и более эффективное сотрудничество с организациями гражданского общества. Применяя передовые технологии, правительства во всем мире пытаются расширить доступ к информации, продвигают прозрачность процесса управления, обеспечивают борьбу с коррупцией и участие граждан в процессе управления. Присоединившись к этому партнерству, государства-члены раз в два года внедряют планы действий </w:t>
      </w:r>
      <w:r>
        <w:rPr>
          <w:rFonts w:ascii="Times New Roman" w:eastAsia="Times New Roman" w:hAnsi="Times New Roman"/>
          <w:sz w:val="28"/>
          <w:szCs w:val="28"/>
        </w:rPr>
        <w:t xml:space="preserve">по </w:t>
      </w:r>
      <w:r w:rsidRPr="009D7223">
        <w:rPr>
          <w:rFonts w:ascii="Times New Roman" w:eastAsia="Times New Roman" w:hAnsi="Times New Roman"/>
          <w:sz w:val="28"/>
          <w:szCs w:val="28"/>
        </w:rPr>
        <w:t>открыто</w:t>
      </w:r>
      <w:r>
        <w:rPr>
          <w:rFonts w:ascii="Times New Roman" w:eastAsia="Times New Roman" w:hAnsi="Times New Roman"/>
          <w:sz w:val="28"/>
          <w:szCs w:val="28"/>
        </w:rPr>
        <w:t>му</w:t>
      </w:r>
      <w:r w:rsidRPr="009D7223">
        <w:rPr>
          <w:rFonts w:ascii="Times New Roman" w:eastAsia="Times New Roman" w:hAnsi="Times New Roman"/>
          <w:sz w:val="28"/>
          <w:szCs w:val="28"/>
        </w:rPr>
        <w:t xml:space="preserve"> управлени</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которым затем независимые эксперты выносят свои оценки.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В двух планах действий, внедренных до настоящего времени, Республика Молдова сфокусировалась на нескольких основных принципах  и  целях, таких как укрепление публичной </w:t>
      </w:r>
      <w:proofErr w:type="gramStart"/>
      <w:r w:rsidRPr="009D7223">
        <w:rPr>
          <w:rFonts w:ascii="Times New Roman" w:eastAsia="Times New Roman" w:hAnsi="Times New Roman"/>
          <w:sz w:val="28"/>
          <w:szCs w:val="28"/>
        </w:rPr>
        <w:t>неподкупности</w:t>
      </w:r>
      <w:proofErr w:type="gramEnd"/>
      <w:r w:rsidRPr="009D7223">
        <w:rPr>
          <w:rFonts w:ascii="Times New Roman" w:eastAsia="Times New Roman" w:hAnsi="Times New Roman"/>
          <w:sz w:val="28"/>
          <w:szCs w:val="28"/>
        </w:rPr>
        <w:t xml:space="preserve"> путем обеспечения </w:t>
      </w:r>
      <w:proofErr w:type="spellStart"/>
      <w:r w:rsidRPr="009D7223">
        <w:rPr>
          <w:rFonts w:ascii="Times New Roman" w:eastAsia="Times New Roman" w:hAnsi="Times New Roman"/>
          <w:sz w:val="28"/>
          <w:szCs w:val="28"/>
        </w:rPr>
        <w:t>партиципативного</w:t>
      </w:r>
      <w:proofErr w:type="spellEnd"/>
      <w:r w:rsidRPr="009D7223">
        <w:rPr>
          <w:rFonts w:ascii="Times New Roman" w:eastAsia="Times New Roman" w:hAnsi="Times New Roman"/>
          <w:sz w:val="28"/>
          <w:szCs w:val="28"/>
        </w:rPr>
        <w:t xml:space="preserve"> процесса принятия решений/привлечения  граждан и повышение прозрачности в процессе управления, улучшение качества оказания публичных услуг, эффективное управлени</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публичны</w:t>
      </w:r>
      <w:r>
        <w:rPr>
          <w:rFonts w:ascii="Times New Roman" w:eastAsia="Times New Roman" w:hAnsi="Times New Roman"/>
          <w:sz w:val="28"/>
          <w:szCs w:val="28"/>
        </w:rPr>
        <w:t>ми</w:t>
      </w:r>
      <w:r w:rsidRPr="009D7223">
        <w:rPr>
          <w:rFonts w:ascii="Times New Roman" w:eastAsia="Times New Roman" w:hAnsi="Times New Roman"/>
          <w:sz w:val="28"/>
          <w:szCs w:val="28"/>
        </w:rPr>
        <w:t xml:space="preserve"> ресурс</w:t>
      </w:r>
      <w:r>
        <w:rPr>
          <w:rFonts w:ascii="Times New Roman" w:eastAsia="Times New Roman" w:hAnsi="Times New Roman"/>
          <w:sz w:val="28"/>
          <w:szCs w:val="28"/>
        </w:rPr>
        <w:t>ами</w:t>
      </w:r>
      <w:r w:rsidRPr="009D7223">
        <w:rPr>
          <w:rFonts w:ascii="Times New Roman" w:eastAsia="Times New Roman" w:hAnsi="Times New Roman"/>
          <w:sz w:val="28"/>
          <w:szCs w:val="28"/>
        </w:rPr>
        <w:t xml:space="preserve"> путем </w:t>
      </w:r>
      <w:r w:rsidRPr="009D7223">
        <w:rPr>
          <w:rFonts w:ascii="Times New Roman" w:eastAsia="Times New Roman" w:hAnsi="Times New Roman"/>
          <w:sz w:val="28"/>
          <w:szCs w:val="28"/>
        </w:rPr>
        <w:lastRenderedPageBreak/>
        <w:t xml:space="preserve">повышения прозрачности публичных затрат. </w:t>
      </w:r>
      <w:proofErr w:type="gramStart"/>
      <w:r w:rsidRPr="009D7223">
        <w:rPr>
          <w:rFonts w:ascii="Times New Roman" w:eastAsia="Times New Roman" w:hAnsi="Times New Roman"/>
          <w:sz w:val="28"/>
          <w:szCs w:val="28"/>
        </w:rPr>
        <w:t>Вместе с тем, независимые оценочные отчеты</w:t>
      </w:r>
      <w:r w:rsidRPr="009D7223">
        <w:rPr>
          <w:rFonts w:ascii="Times New Roman" w:eastAsia="Times New Roman" w:hAnsi="Times New Roman"/>
          <w:sz w:val="28"/>
          <w:szCs w:val="28"/>
          <w:vertAlign w:val="superscript"/>
        </w:rPr>
        <w:footnoteReference w:id="14"/>
      </w:r>
      <w:r w:rsidRPr="009D7223">
        <w:rPr>
          <w:rFonts w:ascii="Times New Roman" w:eastAsia="Times New Roman" w:hAnsi="Times New Roman"/>
          <w:sz w:val="28"/>
          <w:szCs w:val="28"/>
        </w:rPr>
        <w:t xml:space="preserve"> в рамках ПОУ указывают на необходимость прилагать более широкие усилия в деле внедрения вышеуказанных принципов открытого управления, как то: привлечение  пользователей, участие общественности в процессе принятия решений, в том числе утверждение целого ряда правовых требований насчет публичных консультаций по документам политик, открытие ценных и полезных для пользователей данных. </w:t>
      </w:r>
      <w:proofErr w:type="gramEnd"/>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В то же время</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в результате внедрения планов действий в области открытого управления была обозначена необходимость включить применение принципов открытого управления не только как часть конкретного плана действий, но также и в более широкий контекст в качестве  части борьбы с коррупцией, в сферу публичных финансов, здравоохранения,  просвещения, социальной защиты, охраны окружающей среды, а также в другие приоритетные области. </w:t>
      </w:r>
      <w:proofErr w:type="gramEnd"/>
    </w:p>
    <w:p w:rsidR="00277C39"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Подписание Меморандума о присоединении к Партнерству открытого управления и к Плану действий по открытому управлению на 2012-2013 г</w:t>
      </w:r>
      <w:r>
        <w:rPr>
          <w:rFonts w:ascii="Times New Roman" w:eastAsia="Times New Roman" w:hAnsi="Times New Roman"/>
          <w:sz w:val="28"/>
          <w:szCs w:val="28"/>
        </w:rPr>
        <w:t>оды,</w:t>
      </w:r>
      <w:r>
        <w:rPr>
          <w:rFonts w:ascii="Times New Roman" w:eastAsia="Times New Roman" w:hAnsi="Times New Roman"/>
          <w:sz w:val="28"/>
          <w:szCs w:val="28"/>
        </w:rPr>
        <w:tab/>
      </w:r>
      <w:r w:rsidRPr="009D7223">
        <w:rPr>
          <w:rFonts w:ascii="Times New Roman" w:eastAsia="Times New Roman" w:hAnsi="Times New Roman"/>
          <w:sz w:val="28"/>
          <w:szCs w:val="28"/>
        </w:rPr>
        <w:t xml:space="preserve"> с его ежегодной актуализацией, в результате чего  Правительство обязуется продвигать прозрачность, борьбу с коррупцией, укрепление неподкупности государственных служащих, более эффективное использование ресурсов и новых технологий для усовершенствования процесса управления и диалога с гражданами,  привело к целому ряду положительных изменений, касающихся открытия первичных</w:t>
      </w:r>
      <w:proofErr w:type="gramEnd"/>
      <w:r w:rsidRPr="009D7223">
        <w:rPr>
          <w:rFonts w:ascii="Times New Roman" w:eastAsia="Times New Roman" w:hAnsi="Times New Roman"/>
          <w:sz w:val="28"/>
          <w:szCs w:val="28"/>
        </w:rPr>
        <w:t xml:space="preserve"> данных публичных учреждений (date.gov.md), создания электронных услуг и механизмов взаимодействия с гражданами (particip.gov.md). </w:t>
      </w:r>
      <w:r>
        <w:rPr>
          <w:rFonts w:ascii="Times New Roman" w:eastAsia="Times New Roman" w:hAnsi="Times New Roman"/>
          <w:sz w:val="28"/>
          <w:szCs w:val="28"/>
        </w:rPr>
        <w:t xml:space="preserve">Положения </w:t>
      </w:r>
      <w:r w:rsidRPr="009D7223">
        <w:rPr>
          <w:rFonts w:ascii="Times New Roman" w:eastAsia="Times New Roman" w:hAnsi="Times New Roman"/>
          <w:sz w:val="28"/>
          <w:szCs w:val="28"/>
        </w:rPr>
        <w:t xml:space="preserve">Постановления  Правительства </w:t>
      </w:r>
      <w:r>
        <w:rPr>
          <w:rFonts w:ascii="Times New Roman" w:eastAsia="Times New Roman" w:hAnsi="Times New Roman"/>
          <w:sz w:val="28"/>
          <w:szCs w:val="28"/>
        </w:rPr>
        <w:t>№ 188 от        3 апреля 2012 г. «О</w:t>
      </w:r>
      <w:r w:rsidRPr="009D7223">
        <w:rPr>
          <w:rFonts w:ascii="Times New Roman" w:eastAsia="Times New Roman" w:hAnsi="Times New Roman"/>
          <w:sz w:val="28"/>
          <w:szCs w:val="28"/>
        </w:rPr>
        <w:t>б официальных страницах органов публичного управления</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стали дополнительным шагом в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обеспечени</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прозрачности процесса принятия решений и мониторинга деятельности публичных учреждений. Вместе с тем, этот нормативный акт только частично обеспечивает выполнение предварительных условий для повышения ответственности публичного управления.</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 xml:space="preserve">Обязательства, взятые в результате подписания Соглашения об ассоциации с ЕС, содержатся в нормах статьи 22 </w:t>
      </w:r>
      <w:r>
        <w:rPr>
          <w:rFonts w:ascii="Times New Roman" w:eastAsia="Times New Roman" w:hAnsi="Times New Roman"/>
          <w:sz w:val="28"/>
          <w:szCs w:val="28"/>
        </w:rPr>
        <w:t>р</w:t>
      </w:r>
      <w:r w:rsidRPr="009D7223">
        <w:rPr>
          <w:rFonts w:ascii="Times New Roman" w:eastAsia="Times New Roman" w:hAnsi="Times New Roman"/>
          <w:sz w:val="28"/>
          <w:szCs w:val="28"/>
        </w:rPr>
        <w:t xml:space="preserve">аздела IV </w:t>
      </w:r>
      <w:r>
        <w:rPr>
          <w:rFonts w:ascii="Times New Roman" w:eastAsia="Times New Roman" w:hAnsi="Times New Roman"/>
          <w:sz w:val="28"/>
          <w:szCs w:val="28"/>
        </w:rPr>
        <w:t>г</w:t>
      </w:r>
      <w:r w:rsidRPr="009D7223">
        <w:rPr>
          <w:rFonts w:ascii="Times New Roman" w:eastAsia="Times New Roman" w:hAnsi="Times New Roman"/>
          <w:sz w:val="28"/>
          <w:szCs w:val="28"/>
        </w:rPr>
        <w:t xml:space="preserve">лавы 1 </w:t>
      </w:r>
      <w:r w:rsidRPr="009D7223">
        <w:rPr>
          <w:rFonts w:ascii="Times New Roman" w:eastAsia="Times New Roman" w:hAnsi="Times New Roman"/>
          <w:i/>
          <w:iCs/>
          <w:sz w:val="28"/>
          <w:szCs w:val="28"/>
        </w:rPr>
        <w:t xml:space="preserve">«Реформа публичного управления», </w:t>
      </w:r>
      <w:r w:rsidRPr="009D7223">
        <w:rPr>
          <w:rFonts w:ascii="Times New Roman" w:eastAsia="Times New Roman" w:hAnsi="Times New Roman"/>
          <w:sz w:val="28"/>
          <w:szCs w:val="28"/>
        </w:rPr>
        <w:t xml:space="preserve">которая перечисляет сферы сотрудничества, и в нормах статей 47-51 </w:t>
      </w:r>
      <w:r>
        <w:rPr>
          <w:rFonts w:ascii="Times New Roman" w:eastAsia="Times New Roman" w:hAnsi="Times New Roman"/>
          <w:sz w:val="28"/>
          <w:szCs w:val="28"/>
        </w:rPr>
        <w:t>р</w:t>
      </w:r>
      <w:r w:rsidRPr="009D7223">
        <w:rPr>
          <w:rFonts w:ascii="Times New Roman" w:eastAsia="Times New Roman" w:hAnsi="Times New Roman"/>
          <w:sz w:val="28"/>
          <w:szCs w:val="28"/>
        </w:rPr>
        <w:t xml:space="preserve">аздела IV </w:t>
      </w:r>
      <w:r>
        <w:rPr>
          <w:rFonts w:ascii="Times New Roman" w:eastAsia="Times New Roman" w:hAnsi="Times New Roman"/>
          <w:sz w:val="28"/>
          <w:szCs w:val="28"/>
        </w:rPr>
        <w:t>г</w:t>
      </w:r>
      <w:r w:rsidRPr="009D7223">
        <w:rPr>
          <w:rFonts w:ascii="Times New Roman" w:eastAsia="Times New Roman" w:hAnsi="Times New Roman"/>
          <w:sz w:val="28"/>
          <w:szCs w:val="28"/>
        </w:rPr>
        <w:t xml:space="preserve">лавы 7 </w:t>
      </w:r>
      <w:r w:rsidRPr="009D7223">
        <w:rPr>
          <w:rFonts w:ascii="Times New Roman" w:eastAsia="Times New Roman" w:hAnsi="Times New Roman"/>
          <w:i/>
          <w:iCs/>
          <w:sz w:val="28"/>
          <w:szCs w:val="28"/>
        </w:rPr>
        <w:t xml:space="preserve">«Управление публичными финансами: бюджетная политика, внутренний контроль, финансовая инспекция и внешний аудит», </w:t>
      </w:r>
      <w:r w:rsidRPr="009D7223">
        <w:rPr>
          <w:rFonts w:ascii="Times New Roman" w:eastAsia="Times New Roman" w:hAnsi="Times New Roman"/>
          <w:sz w:val="28"/>
          <w:szCs w:val="28"/>
        </w:rPr>
        <w:t>которые регламентируют  бюджетную систему и систему бухгалтерского учета, внутренний контроль, финансовую инспекцию и</w:t>
      </w:r>
      <w:proofErr w:type="gramEnd"/>
      <w:r w:rsidRPr="009D7223">
        <w:rPr>
          <w:rFonts w:ascii="Times New Roman" w:eastAsia="Times New Roman" w:hAnsi="Times New Roman"/>
          <w:sz w:val="28"/>
          <w:szCs w:val="28"/>
        </w:rPr>
        <w:t xml:space="preserve"> внешний аудит, борьбу с мошенничеством и коррупцией. </w:t>
      </w:r>
      <w:proofErr w:type="gramStart"/>
      <w:r w:rsidRPr="009D7223">
        <w:rPr>
          <w:rFonts w:ascii="Times New Roman" w:eastAsia="Times New Roman" w:hAnsi="Times New Roman"/>
          <w:sz w:val="28"/>
          <w:szCs w:val="28"/>
        </w:rPr>
        <w:t xml:space="preserve">Они определяют общие рамки модернизации и усовершенствования исполнительных функций с целью оказания гражданам Республики Молдова качественных услуг, в частности, для повышения ответственности организаций центрального публичного управления, </w:t>
      </w:r>
      <w:r w:rsidRPr="009D7223">
        <w:rPr>
          <w:rFonts w:ascii="Times New Roman" w:eastAsia="Times New Roman" w:hAnsi="Times New Roman"/>
          <w:sz w:val="28"/>
          <w:szCs w:val="28"/>
        </w:rPr>
        <w:lastRenderedPageBreak/>
        <w:t>а также для усовершенствования системы внутреннего контроля (в том числе функции внутреннего аудита, независимую с функциональной точки зрения) в том, что касается государственных и  местных органов, развития системы финансовой инспекции и повышения эффективности сотрудничества</w:t>
      </w:r>
      <w:proofErr w:type="gramEnd"/>
      <w:r w:rsidRPr="009D7223">
        <w:rPr>
          <w:rFonts w:ascii="Times New Roman" w:eastAsia="Times New Roman" w:hAnsi="Times New Roman"/>
          <w:sz w:val="28"/>
          <w:szCs w:val="28"/>
        </w:rPr>
        <w:t xml:space="preserve"> между игроками, задействованными в  управление и финансовый контроль, аудит и инспекцию, и игроками, отвечающими за бюджет, казначейство и  бухгалтерский учет, чтобы стимулировать развитие управления.</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Институт народного адвоката </w:t>
      </w:r>
      <w:r>
        <w:rPr>
          <w:rFonts w:ascii="Times New Roman" w:eastAsia="Times New Roman" w:hAnsi="Times New Roman"/>
          <w:sz w:val="28"/>
          <w:szCs w:val="28"/>
        </w:rPr>
        <w:t xml:space="preserve">находится в процессе </w:t>
      </w:r>
      <w:r w:rsidRPr="009D7223">
        <w:rPr>
          <w:rFonts w:ascii="Times New Roman" w:eastAsia="Times New Roman" w:hAnsi="Times New Roman"/>
          <w:sz w:val="28"/>
          <w:szCs w:val="28"/>
        </w:rPr>
        <w:t>серьезны</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преобразовани</w:t>
      </w:r>
      <w:r>
        <w:rPr>
          <w:rFonts w:ascii="Times New Roman" w:eastAsia="Times New Roman" w:hAnsi="Times New Roman"/>
          <w:sz w:val="28"/>
          <w:szCs w:val="28"/>
        </w:rPr>
        <w:t>й вследствие принятия З</w:t>
      </w:r>
      <w:r w:rsidRPr="009D7223">
        <w:rPr>
          <w:rFonts w:ascii="Times New Roman" w:eastAsia="Times New Roman" w:hAnsi="Times New Roman"/>
          <w:sz w:val="28"/>
          <w:szCs w:val="28"/>
        </w:rPr>
        <w:t xml:space="preserve">акона </w:t>
      </w:r>
      <w:r>
        <w:rPr>
          <w:rFonts w:ascii="Times New Roman" w:eastAsia="Times New Roman" w:hAnsi="Times New Roman"/>
          <w:sz w:val="28"/>
          <w:szCs w:val="28"/>
        </w:rPr>
        <w:t xml:space="preserve">№ 52 от 3 апреля 2014 года </w:t>
      </w:r>
      <w:r w:rsidRPr="009D7223">
        <w:rPr>
          <w:rFonts w:ascii="Times New Roman" w:eastAsia="Times New Roman" w:hAnsi="Times New Roman"/>
          <w:sz w:val="28"/>
          <w:szCs w:val="28"/>
        </w:rPr>
        <w:t>о народном адвокате</w:t>
      </w:r>
      <w:r>
        <w:rPr>
          <w:rFonts w:ascii="Times New Roman" w:eastAsia="Times New Roman" w:hAnsi="Times New Roman"/>
          <w:sz w:val="28"/>
          <w:szCs w:val="28"/>
        </w:rPr>
        <w:t xml:space="preserve"> (омбудсмене)</w:t>
      </w:r>
      <w:r w:rsidRPr="009D7223">
        <w:rPr>
          <w:rFonts w:ascii="Times New Roman" w:eastAsia="Times New Roman" w:hAnsi="Times New Roman"/>
          <w:sz w:val="28"/>
          <w:szCs w:val="28"/>
        </w:rPr>
        <w:t>. Центр по правам человека, котор</w:t>
      </w:r>
      <w:r>
        <w:rPr>
          <w:rFonts w:ascii="Times New Roman" w:eastAsia="Times New Roman" w:hAnsi="Times New Roman"/>
          <w:sz w:val="28"/>
          <w:szCs w:val="28"/>
        </w:rPr>
        <w:t>ый был представлен ч</w:t>
      </w:r>
      <w:r w:rsidRPr="009D7223">
        <w:rPr>
          <w:rFonts w:ascii="Times New Roman" w:eastAsia="Times New Roman" w:hAnsi="Times New Roman"/>
          <w:sz w:val="28"/>
          <w:szCs w:val="28"/>
        </w:rPr>
        <w:t>етыр</w:t>
      </w:r>
      <w:r>
        <w:rPr>
          <w:rFonts w:ascii="Times New Roman" w:eastAsia="Times New Roman" w:hAnsi="Times New Roman"/>
          <w:sz w:val="28"/>
          <w:szCs w:val="28"/>
        </w:rPr>
        <w:t>ьмя</w:t>
      </w:r>
      <w:r w:rsidRPr="009D7223">
        <w:rPr>
          <w:rFonts w:ascii="Times New Roman" w:eastAsia="Times New Roman" w:hAnsi="Times New Roman"/>
          <w:sz w:val="28"/>
          <w:szCs w:val="28"/>
        </w:rPr>
        <w:t xml:space="preserve"> парламентски</w:t>
      </w:r>
      <w:r>
        <w:rPr>
          <w:rFonts w:ascii="Times New Roman" w:eastAsia="Times New Roman" w:hAnsi="Times New Roman"/>
          <w:sz w:val="28"/>
          <w:szCs w:val="28"/>
        </w:rPr>
        <w:t>ми</w:t>
      </w:r>
      <w:r w:rsidRPr="009D7223">
        <w:rPr>
          <w:rFonts w:ascii="Times New Roman" w:eastAsia="Times New Roman" w:hAnsi="Times New Roman"/>
          <w:sz w:val="28"/>
          <w:szCs w:val="28"/>
        </w:rPr>
        <w:t xml:space="preserve"> адвоката</w:t>
      </w:r>
      <w:r>
        <w:rPr>
          <w:rFonts w:ascii="Times New Roman" w:eastAsia="Times New Roman" w:hAnsi="Times New Roman"/>
          <w:sz w:val="28"/>
          <w:szCs w:val="28"/>
        </w:rPr>
        <w:t>ми</w:t>
      </w:r>
      <w:r w:rsidRPr="009D7223">
        <w:rPr>
          <w:rFonts w:ascii="Times New Roman" w:eastAsia="Times New Roman" w:hAnsi="Times New Roman"/>
          <w:sz w:val="28"/>
          <w:szCs w:val="28"/>
        </w:rPr>
        <w:t>, действующи</w:t>
      </w:r>
      <w:r>
        <w:rPr>
          <w:rFonts w:ascii="Times New Roman" w:eastAsia="Times New Roman" w:hAnsi="Times New Roman"/>
          <w:sz w:val="28"/>
          <w:szCs w:val="28"/>
        </w:rPr>
        <w:t xml:space="preserve">ми </w:t>
      </w:r>
      <w:r w:rsidRPr="009D7223">
        <w:rPr>
          <w:rFonts w:ascii="Times New Roman" w:eastAsia="Times New Roman" w:hAnsi="Times New Roman"/>
          <w:sz w:val="28"/>
          <w:szCs w:val="28"/>
        </w:rPr>
        <w:t>независимо, заменен Офис</w:t>
      </w:r>
      <w:r>
        <w:rPr>
          <w:rFonts w:ascii="Times New Roman" w:eastAsia="Times New Roman" w:hAnsi="Times New Roman"/>
          <w:sz w:val="28"/>
          <w:szCs w:val="28"/>
        </w:rPr>
        <w:t>ом</w:t>
      </w:r>
      <w:r w:rsidRPr="009D7223">
        <w:rPr>
          <w:rFonts w:ascii="Times New Roman" w:eastAsia="Times New Roman" w:hAnsi="Times New Roman"/>
          <w:sz w:val="28"/>
          <w:szCs w:val="28"/>
        </w:rPr>
        <w:t xml:space="preserve"> народного адвоката, который состоит из омбудсмена с  общим мандатом и специального омбудсмена по защите прав ребенка.</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Чтобы уменьшить бремя на экономических агентов, в частности, за счет сокращения  числа проверок, а также за счет обеспечения их пропорциональности, Правительство приступило к реформе сферы государственного  контроля предпринимательской деятельности</w:t>
      </w:r>
      <w:r>
        <w:rPr>
          <w:rFonts w:ascii="Times New Roman" w:eastAsia="Times New Roman" w:hAnsi="Times New Roman"/>
          <w:sz w:val="28"/>
          <w:szCs w:val="28"/>
        </w:rPr>
        <w:t xml:space="preserve"> путем </w:t>
      </w:r>
      <w:r w:rsidRPr="009D7223">
        <w:rPr>
          <w:rFonts w:ascii="Times New Roman" w:eastAsia="Times New Roman" w:hAnsi="Times New Roman"/>
          <w:sz w:val="28"/>
          <w:szCs w:val="28"/>
        </w:rPr>
        <w:t>предложен</w:t>
      </w:r>
      <w:r>
        <w:rPr>
          <w:rFonts w:ascii="Times New Roman" w:eastAsia="Times New Roman" w:hAnsi="Times New Roman"/>
          <w:sz w:val="28"/>
          <w:szCs w:val="28"/>
        </w:rPr>
        <w:t>ия</w:t>
      </w:r>
      <w:r w:rsidRPr="009D7223">
        <w:rPr>
          <w:rFonts w:ascii="Times New Roman" w:eastAsia="Times New Roman" w:hAnsi="Times New Roman"/>
          <w:sz w:val="28"/>
          <w:szCs w:val="28"/>
        </w:rPr>
        <w:t xml:space="preserve"> изменени</w:t>
      </w:r>
      <w:r>
        <w:rPr>
          <w:rFonts w:ascii="Times New Roman" w:eastAsia="Times New Roman" w:hAnsi="Times New Roman"/>
          <w:sz w:val="28"/>
          <w:szCs w:val="28"/>
        </w:rPr>
        <w:t>й</w:t>
      </w:r>
      <w:r w:rsidRPr="009D7223">
        <w:rPr>
          <w:rFonts w:ascii="Times New Roman" w:eastAsia="Times New Roman" w:hAnsi="Times New Roman"/>
          <w:sz w:val="28"/>
          <w:szCs w:val="28"/>
        </w:rPr>
        <w:t xml:space="preserve"> в  законодательн</w:t>
      </w:r>
      <w:r>
        <w:rPr>
          <w:rFonts w:ascii="Times New Roman" w:eastAsia="Times New Roman" w:hAnsi="Times New Roman"/>
          <w:sz w:val="28"/>
          <w:szCs w:val="28"/>
        </w:rPr>
        <w:t>ую базу</w:t>
      </w:r>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Таким образом, для исключения случаев произвола, уменьшения бремени на деловую среду и повышения эффективности государственного контроля предпринимательской деятельности предлагается комплексный подход,  предполага</w:t>
      </w:r>
      <w:r>
        <w:rPr>
          <w:rFonts w:ascii="Times New Roman" w:eastAsia="Times New Roman" w:hAnsi="Times New Roman"/>
          <w:sz w:val="28"/>
          <w:szCs w:val="28"/>
        </w:rPr>
        <w:t>ющий</w:t>
      </w:r>
      <w:r w:rsidRPr="009D7223">
        <w:rPr>
          <w:rFonts w:ascii="Times New Roman" w:eastAsia="Times New Roman" w:hAnsi="Times New Roman"/>
          <w:sz w:val="28"/>
          <w:szCs w:val="28"/>
        </w:rPr>
        <w:t xml:space="preserve"> применение и внедрение совокупного пакета мер и механизмов, нацеленных на максимальное повышение прозрачности государственного контроля, повышение эффективности работы инспекторов, повышение уровня их дисциплины и </w:t>
      </w:r>
      <w:proofErr w:type="spellStart"/>
      <w:r w:rsidRPr="009D7223">
        <w:rPr>
          <w:rFonts w:ascii="Times New Roman" w:eastAsia="Times New Roman" w:hAnsi="Times New Roman"/>
          <w:sz w:val="28"/>
          <w:szCs w:val="28"/>
        </w:rPr>
        <w:t>демотивацию</w:t>
      </w:r>
      <w:proofErr w:type="spellEnd"/>
      <w:r w:rsidRPr="009D7223">
        <w:rPr>
          <w:rFonts w:ascii="Times New Roman" w:eastAsia="Times New Roman" w:hAnsi="Times New Roman"/>
          <w:sz w:val="28"/>
          <w:szCs w:val="28"/>
        </w:rPr>
        <w:t xml:space="preserve"> практики злоупотреблений и произвола</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в частности</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путем обеспечения единообразия процедур, единообразия документации и</w:t>
      </w:r>
      <w:proofErr w:type="gramEnd"/>
      <w:r w:rsidRPr="009D7223">
        <w:rPr>
          <w:rFonts w:ascii="Times New Roman" w:eastAsia="Times New Roman" w:hAnsi="Times New Roman"/>
          <w:sz w:val="28"/>
          <w:szCs w:val="28"/>
        </w:rPr>
        <w:t xml:space="preserve"> уменьшения числа документов, применения единой электронной системы регистрации и управления документами, упора на плановые проверки и минимальные возможности для внезапных проверок, ограничений насчет применения ограничительных мер и санкций. В результате этой реформы  число проверяющих органов сократится с 70 до 14.</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Что касается политики, нацеленной на повышение уровня ответственности на местном уровне, то в рамках реформы децентрализации Правительство обязалось </w:t>
      </w:r>
      <w:r>
        <w:rPr>
          <w:rFonts w:ascii="Times New Roman" w:eastAsia="Times New Roman" w:hAnsi="Times New Roman"/>
          <w:sz w:val="28"/>
          <w:szCs w:val="28"/>
        </w:rPr>
        <w:t>продвигаться</w:t>
      </w:r>
      <w:r w:rsidRPr="009D7223">
        <w:rPr>
          <w:rFonts w:ascii="Times New Roman" w:eastAsia="Times New Roman" w:hAnsi="Times New Roman"/>
          <w:sz w:val="28"/>
          <w:szCs w:val="28"/>
        </w:rPr>
        <w:t xml:space="preserve"> поэтапн</w:t>
      </w:r>
      <w:r>
        <w:rPr>
          <w:rFonts w:ascii="Times New Roman" w:eastAsia="Times New Roman" w:hAnsi="Times New Roman"/>
          <w:sz w:val="28"/>
          <w:szCs w:val="28"/>
        </w:rPr>
        <w:t xml:space="preserve">о, </w:t>
      </w:r>
      <w:r w:rsidRPr="009D7223">
        <w:rPr>
          <w:rFonts w:ascii="Times New Roman" w:eastAsia="Times New Roman" w:hAnsi="Times New Roman"/>
          <w:sz w:val="28"/>
          <w:szCs w:val="28"/>
        </w:rPr>
        <w:t xml:space="preserve">с тем, чтобы передача компетенций с центрального уровня на другой уровень управления была соотнесена с мерами, направленными на укрепление административного и институционального потенциала местных публичных органов.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Меры, предпринятые в 2012-2015  г</w:t>
      </w:r>
      <w:r>
        <w:rPr>
          <w:rFonts w:ascii="Times New Roman" w:eastAsia="Times New Roman" w:hAnsi="Times New Roman"/>
          <w:sz w:val="28"/>
          <w:szCs w:val="28"/>
        </w:rPr>
        <w:t xml:space="preserve">оды </w:t>
      </w:r>
      <w:r w:rsidRPr="009D7223">
        <w:rPr>
          <w:rFonts w:ascii="Times New Roman" w:eastAsia="Times New Roman" w:hAnsi="Times New Roman"/>
          <w:sz w:val="28"/>
          <w:szCs w:val="28"/>
        </w:rPr>
        <w:t xml:space="preserve">в сфере децентрализации и укрепления местной автономии, составляют менее 50% всех мер, утвержденных в  Плане действий по внедрению Национальной стратегии децентрализации. Наиболее серьезные промедления отмечаются в случае выполнения мер, </w:t>
      </w:r>
      <w:r w:rsidRPr="009D7223">
        <w:rPr>
          <w:rFonts w:ascii="Times New Roman" w:eastAsia="Times New Roman" w:hAnsi="Times New Roman"/>
          <w:sz w:val="28"/>
          <w:szCs w:val="28"/>
        </w:rPr>
        <w:lastRenderedPageBreak/>
        <w:t>направленных на укрепление базы собственных местных доходов местных публичных властей, что подрывает всю реформу  децентрализации. Чтобы активизировать усилия и добиться продвижения по следующим компонентам децентрализации, необходимо предпринять меры в области имущественной децентрализации.</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Нынешняя  ситуация в сфере местного публичного  управления  требует принимать меры в новых областях, прилагать усилия, направленные на улучшение качества публичных услуг,</w:t>
      </w:r>
      <w:r>
        <w:rPr>
          <w:rFonts w:ascii="Times New Roman" w:eastAsia="Times New Roman" w:hAnsi="Times New Roman"/>
          <w:sz w:val="28"/>
          <w:szCs w:val="28"/>
        </w:rPr>
        <w:t xml:space="preserve"> предоставляемых </w:t>
      </w:r>
      <w:r w:rsidRPr="009D7223">
        <w:rPr>
          <w:rFonts w:ascii="Times New Roman" w:eastAsia="Times New Roman" w:hAnsi="Times New Roman"/>
          <w:sz w:val="28"/>
          <w:szCs w:val="28"/>
        </w:rPr>
        <w:t xml:space="preserve"> на местном уровне. Существенные изменения касаются наращивания административного потенциала административно-территориальных единиц, сокращения раздробленности и рационализации административно-территориальных структур, что будет благоприятствовать местной автономии и  эффективному  </w:t>
      </w:r>
      <w:r>
        <w:rPr>
          <w:rFonts w:ascii="Times New Roman" w:eastAsia="Times New Roman" w:hAnsi="Times New Roman"/>
          <w:sz w:val="28"/>
          <w:szCs w:val="28"/>
        </w:rPr>
        <w:t xml:space="preserve">предоставлению </w:t>
      </w:r>
      <w:r w:rsidRPr="009D7223">
        <w:rPr>
          <w:rFonts w:ascii="Times New Roman" w:eastAsia="Times New Roman" w:hAnsi="Times New Roman"/>
          <w:sz w:val="28"/>
          <w:szCs w:val="28"/>
        </w:rPr>
        <w:t>публичных услуг.</w:t>
      </w:r>
    </w:p>
    <w:p w:rsidR="00277C39" w:rsidRPr="009D7223" w:rsidRDefault="00277C39" w:rsidP="00277C39">
      <w:pPr>
        <w:rPr>
          <w:b/>
          <w:i/>
          <w:sz w:val="28"/>
          <w:szCs w:val="28"/>
        </w:rPr>
      </w:pPr>
    </w:p>
    <w:p w:rsidR="00277C39" w:rsidRPr="009D7223" w:rsidRDefault="00277C39" w:rsidP="00277C39">
      <w:pPr>
        <w:rPr>
          <w:b/>
          <w:i/>
          <w:sz w:val="28"/>
          <w:szCs w:val="28"/>
        </w:rPr>
      </w:pPr>
      <w:r w:rsidRPr="009D7223">
        <w:rPr>
          <w:b/>
          <w:bCs/>
          <w:i/>
          <w:iCs/>
          <w:sz w:val="28"/>
          <w:szCs w:val="28"/>
        </w:rPr>
        <w:t>Установленные проблемы</w:t>
      </w: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 xml:space="preserve">В деле обеспечения ответственного публичного управления выявлено 3 типа проблем, которые касаются: i) целесообразности нынешней структуры публичного управления, </w:t>
      </w:r>
      <w:proofErr w:type="spellStart"/>
      <w:r w:rsidRPr="009D7223">
        <w:rPr>
          <w:rFonts w:ascii="Times New Roman" w:eastAsia="Times New Roman" w:hAnsi="Times New Roman"/>
          <w:sz w:val="28"/>
          <w:szCs w:val="28"/>
        </w:rPr>
        <w:t>ii</w:t>
      </w:r>
      <w:proofErr w:type="spellEnd"/>
      <w:r w:rsidRPr="009D7223">
        <w:rPr>
          <w:rFonts w:ascii="Times New Roman" w:eastAsia="Times New Roman" w:hAnsi="Times New Roman"/>
          <w:sz w:val="28"/>
          <w:szCs w:val="28"/>
        </w:rPr>
        <w:t xml:space="preserve">) прозрачности информации и доступа к ней, </w:t>
      </w:r>
      <w:proofErr w:type="spellStart"/>
      <w:r w:rsidRPr="009D7223">
        <w:rPr>
          <w:rFonts w:ascii="Times New Roman" w:eastAsia="Times New Roman" w:hAnsi="Times New Roman"/>
          <w:sz w:val="28"/>
          <w:szCs w:val="28"/>
        </w:rPr>
        <w:t>iii</w:t>
      </w:r>
      <w:proofErr w:type="spellEnd"/>
      <w:r w:rsidRPr="009D7223">
        <w:rPr>
          <w:rFonts w:ascii="Times New Roman" w:eastAsia="Times New Roman" w:hAnsi="Times New Roman"/>
          <w:sz w:val="28"/>
          <w:szCs w:val="28"/>
        </w:rPr>
        <w:t>) способностей учреждений в области надзора.</w:t>
      </w:r>
      <w:proofErr w:type="gramEnd"/>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Нынешние рамки публичного управления не служат предметом постоянного оценивания на основе функциональных критериев,  необходимости и эффективности использования публичных денег. Подобные оценивания стали проводиться только недавно и осуществляются только время от времени, к тому же они касаются лишь отдельных (существующих) учреждений центрального публичного управления. В этом отношении главный вызов сводится к тому, что предложения </w:t>
      </w:r>
      <w:r>
        <w:rPr>
          <w:rFonts w:ascii="Times New Roman" w:eastAsia="Times New Roman" w:hAnsi="Times New Roman"/>
          <w:sz w:val="28"/>
          <w:szCs w:val="28"/>
        </w:rPr>
        <w:t xml:space="preserve">относительно </w:t>
      </w:r>
      <w:r w:rsidRPr="009D7223">
        <w:rPr>
          <w:rFonts w:ascii="Times New Roman" w:eastAsia="Times New Roman" w:hAnsi="Times New Roman"/>
          <w:sz w:val="28"/>
          <w:szCs w:val="28"/>
        </w:rPr>
        <w:t xml:space="preserve">создания новых публичных органов или учреждений не всегда сопровождаются всеобъемлющим анализом, основанным на доказательствах и  реальной ситуации.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A127DC"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Нынешние регуляторные рамки в области  организации публичного управления раздробленные и несвязные.  </w:t>
      </w:r>
      <w:proofErr w:type="gramStart"/>
      <w:r w:rsidRPr="009D7223">
        <w:rPr>
          <w:rFonts w:ascii="Times New Roman" w:eastAsia="Times New Roman" w:hAnsi="Times New Roman"/>
          <w:sz w:val="28"/>
          <w:szCs w:val="28"/>
        </w:rPr>
        <w:t>Хотя существуют общие рамки оценивания достижений на центральном уровне, они не являются в полной мере функциональными</w:t>
      </w:r>
      <w:r>
        <w:rPr>
          <w:rFonts w:ascii="Times New Roman" w:eastAsia="Times New Roman" w:hAnsi="Times New Roman"/>
          <w:sz w:val="28"/>
          <w:szCs w:val="28"/>
        </w:rPr>
        <w:t xml:space="preserve"> </w:t>
      </w:r>
      <w:r w:rsidRPr="00702689">
        <w:rPr>
          <w:rFonts w:ascii="Times New Roman" w:eastAsia="Times New Roman" w:hAnsi="Times New Roman"/>
          <w:sz w:val="24"/>
          <w:szCs w:val="24"/>
        </w:rPr>
        <w:t>(</w:t>
      </w:r>
      <w:r w:rsidRPr="00702689">
        <w:rPr>
          <w:rFonts w:ascii="Times New Roman" w:eastAsia="Times New Roman" w:hAnsi="Times New Roman"/>
          <w:sz w:val="24"/>
          <w:szCs w:val="24"/>
          <w:lang w:val="ro-RO"/>
        </w:rPr>
        <w:t>Baseline Meassurement Report:</w:t>
      </w:r>
      <w:proofErr w:type="gramEnd"/>
      <w:r w:rsidRPr="00702689">
        <w:rPr>
          <w:rFonts w:ascii="Times New Roman" w:eastAsia="Times New Roman" w:hAnsi="Times New Roman"/>
          <w:sz w:val="24"/>
          <w:szCs w:val="24"/>
          <w:lang w:val="ro-RO"/>
        </w:rPr>
        <w:t xml:space="preserve"> The of Public Alministration, Moldova, December 2015)</w:t>
      </w:r>
      <w:r w:rsidRPr="009D7223">
        <w:rPr>
          <w:rFonts w:ascii="Times New Roman" w:eastAsia="Times New Roman" w:hAnsi="Times New Roman"/>
          <w:sz w:val="28"/>
          <w:szCs w:val="28"/>
        </w:rPr>
        <w:t>.</w:t>
      </w:r>
    </w:p>
    <w:p w:rsidR="00277C39" w:rsidRPr="00A127DC"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В нынешней административной структуре министерств имеется целый ряд функциональных учреждений и подразделений (чаще всего пользующиеся финансовой автономией), функции и прерогативы которых совпадают с функциями и прерогативами учредителя. Так, в большинстве случаев из подразделения для поддержки они превратились в подразделения, которым для осуществления своей деятельности, необходима прямая помощь министерств. Тем самым, на государственных служащих оказывается дополнительное давление.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Целый ряд законов, которые регламентируют определенные секторы национальной экономики, наделяют основными административными функциями некоторые публичные учреждения и государственные предприятия, не являющиеся субъектом законов, регламентирующих государственную администрацию.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Законодательство о доступе к информации неполное,  оно не описывает четко природу информации, которую министерствам и  агентствам надлежит обнародовать, а ответственность за е</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внедрение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ни на кого не возложена. Все это привело к несоблюдению основных  положений закона</w:t>
      </w:r>
      <w:r>
        <w:rPr>
          <w:rFonts w:ascii="Times New Roman" w:eastAsia="Times New Roman" w:hAnsi="Times New Roman"/>
          <w:sz w:val="28"/>
          <w:szCs w:val="28"/>
        </w:rPr>
        <w:t xml:space="preserve">, по меньшей мере, </w:t>
      </w:r>
      <w:r w:rsidRPr="009D7223">
        <w:rPr>
          <w:rFonts w:ascii="Times New Roman" w:eastAsia="Times New Roman" w:hAnsi="Times New Roman"/>
          <w:sz w:val="28"/>
          <w:szCs w:val="28"/>
        </w:rPr>
        <w:t xml:space="preserve">50% публичных учреждений, которые не обнародуют данные об исполнении бюджетов, отчеты о деятельности, инициативы о разработке политик. Так, нынешние правовые рамки оправдывают отсутствие </w:t>
      </w:r>
      <w:proofErr w:type="spellStart"/>
      <w:r w:rsidRPr="009D7223">
        <w:rPr>
          <w:rFonts w:ascii="Times New Roman" w:eastAsia="Times New Roman" w:hAnsi="Times New Roman"/>
          <w:sz w:val="28"/>
          <w:szCs w:val="28"/>
        </w:rPr>
        <w:t>проактивных</w:t>
      </w:r>
      <w:proofErr w:type="spellEnd"/>
      <w:r w:rsidRPr="009D7223">
        <w:rPr>
          <w:rFonts w:ascii="Times New Roman" w:eastAsia="Times New Roman" w:hAnsi="Times New Roman"/>
          <w:sz w:val="28"/>
          <w:szCs w:val="28"/>
        </w:rPr>
        <w:t xml:space="preserve"> инициатив на этот счет, в частности,   незаинтересованность  учреждений обнародовать информацию о своей деятельности.</w:t>
      </w:r>
      <w:r w:rsidRPr="009D7223">
        <w:rPr>
          <w:rStyle w:val="FootnoteReference"/>
          <w:rFonts w:ascii="Times New Roman" w:eastAsia="Times New Roman" w:hAnsi="Times New Roman"/>
          <w:sz w:val="28"/>
          <w:szCs w:val="28"/>
        </w:rPr>
        <w:footnoteReference w:id="15"/>
      </w:r>
    </w:p>
    <w:p w:rsidR="00277C39"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Хотя институт Народного адвоката пережил серьезное реформирование в 2014-2015 г</w:t>
      </w:r>
      <w:r>
        <w:rPr>
          <w:rFonts w:ascii="Times New Roman" w:eastAsia="Times New Roman" w:hAnsi="Times New Roman"/>
          <w:sz w:val="28"/>
          <w:szCs w:val="28"/>
        </w:rPr>
        <w:t>оды</w:t>
      </w:r>
      <w:r w:rsidRPr="009D7223">
        <w:rPr>
          <w:rFonts w:ascii="Times New Roman" w:eastAsia="Times New Roman" w:hAnsi="Times New Roman"/>
          <w:sz w:val="28"/>
          <w:szCs w:val="28"/>
        </w:rPr>
        <w:t xml:space="preserve">, он еще не является полностью функциональным. В апреле 2014 года </w:t>
      </w:r>
      <w:r>
        <w:rPr>
          <w:rFonts w:ascii="Times New Roman" w:eastAsia="Times New Roman" w:hAnsi="Times New Roman"/>
          <w:sz w:val="28"/>
          <w:szCs w:val="28"/>
        </w:rPr>
        <w:t>П</w:t>
      </w:r>
      <w:r w:rsidRPr="009D7223">
        <w:rPr>
          <w:rFonts w:ascii="Times New Roman" w:eastAsia="Times New Roman" w:hAnsi="Times New Roman"/>
          <w:sz w:val="28"/>
          <w:szCs w:val="28"/>
        </w:rPr>
        <w:t>арламент принял Закон   о народном адвокате (омбудсмене). На его  основании Центр по правам человека реорганизова</w:t>
      </w:r>
      <w:r>
        <w:rPr>
          <w:rFonts w:ascii="Times New Roman" w:eastAsia="Times New Roman" w:hAnsi="Times New Roman"/>
          <w:sz w:val="28"/>
          <w:szCs w:val="28"/>
        </w:rPr>
        <w:t>н</w:t>
      </w:r>
      <w:r w:rsidRPr="009D7223">
        <w:rPr>
          <w:rFonts w:ascii="Times New Roman" w:eastAsia="Times New Roman" w:hAnsi="Times New Roman"/>
          <w:sz w:val="28"/>
          <w:szCs w:val="28"/>
        </w:rPr>
        <w:t xml:space="preserve"> в Офис народного адвоката, </w:t>
      </w:r>
      <w:r>
        <w:rPr>
          <w:rFonts w:ascii="Times New Roman" w:eastAsia="Times New Roman" w:hAnsi="Times New Roman"/>
          <w:sz w:val="28"/>
          <w:szCs w:val="28"/>
        </w:rPr>
        <w:t xml:space="preserve">а </w:t>
      </w:r>
      <w:r w:rsidRPr="009D7223">
        <w:rPr>
          <w:rFonts w:ascii="Times New Roman" w:eastAsia="Times New Roman" w:hAnsi="Times New Roman"/>
          <w:sz w:val="28"/>
          <w:szCs w:val="28"/>
        </w:rPr>
        <w:t>число омбудсменов сокра</w:t>
      </w:r>
      <w:r>
        <w:rPr>
          <w:rFonts w:ascii="Times New Roman" w:eastAsia="Times New Roman" w:hAnsi="Times New Roman"/>
          <w:sz w:val="28"/>
          <w:szCs w:val="28"/>
        </w:rPr>
        <w:t xml:space="preserve">щено </w:t>
      </w:r>
      <w:r w:rsidRPr="009D7223">
        <w:rPr>
          <w:rFonts w:ascii="Times New Roman" w:eastAsia="Times New Roman" w:hAnsi="Times New Roman"/>
          <w:sz w:val="28"/>
          <w:szCs w:val="28"/>
        </w:rPr>
        <w:t>с 4 до 2. Вместе с тем,  за  расширением мандата не последовало укреплени</w:t>
      </w:r>
      <w:r>
        <w:rPr>
          <w:rFonts w:ascii="Times New Roman" w:eastAsia="Times New Roman" w:hAnsi="Times New Roman"/>
          <w:sz w:val="28"/>
          <w:szCs w:val="28"/>
        </w:rPr>
        <w:t>я</w:t>
      </w:r>
      <w:r w:rsidRPr="009D7223">
        <w:rPr>
          <w:rFonts w:ascii="Times New Roman" w:eastAsia="Times New Roman" w:hAnsi="Times New Roman"/>
          <w:sz w:val="28"/>
          <w:szCs w:val="28"/>
        </w:rPr>
        <w:t xml:space="preserve"> финансового потенциала, а параметры и техническое состояние здания, в котором расположено учреждение, не позволяет  принимать на работу сотрудников, создавать надлежащие условия труда, адаптировать здание  для доступа лиц с особыми потребностями.</w:t>
      </w:r>
      <w:r w:rsidRPr="009D7223">
        <w:rPr>
          <w:rStyle w:val="FootnoteReference"/>
          <w:rFonts w:ascii="Times New Roman" w:eastAsia="Times New Roman" w:hAnsi="Times New Roman"/>
          <w:sz w:val="28"/>
          <w:szCs w:val="28"/>
        </w:rPr>
        <w:footnoteReference w:id="16"/>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Интерес Парламента к деятельности Счетной палаты – главного </w:t>
      </w:r>
      <w:r>
        <w:rPr>
          <w:rFonts w:ascii="Times New Roman" w:eastAsia="Times New Roman" w:hAnsi="Times New Roman"/>
          <w:sz w:val="28"/>
          <w:szCs w:val="28"/>
        </w:rPr>
        <w:t xml:space="preserve">в стране </w:t>
      </w:r>
      <w:r w:rsidRPr="009D7223">
        <w:rPr>
          <w:rFonts w:ascii="Times New Roman" w:eastAsia="Times New Roman" w:hAnsi="Times New Roman"/>
          <w:sz w:val="28"/>
          <w:szCs w:val="28"/>
        </w:rPr>
        <w:t xml:space="preserve">аудиторского учреждения – ограниченный, на протяжении последних 5 лет были заслушаны только 3 отчета на пленарном заседании Парламента и еще 3 в парламентских комиссиях. Это можно </w:t>
      </w:r>
      <w:proofErr w:type="gramStart"/>
      <w:r w:rsidRPr="009D7223">
        <w:rPr>
          <w:rFonts w:ascii="Times New Roman" w:eastAsia="Times New Roman" w:hAnsi="Times New Roman"/>
          <w:sz w:val="28"/>
          <w:szCs w:val="28"/>
        </w:rPr>
        <w:t>объяснить ограниченной способностью парламентских комиссий осуществлять</w:t>
      </w:r>
      <w:proofErr w:type="gramEnd"/>
      <w:r w:rsidRPr="009D7223">
        <w:rPr>
          <w:rFonts w:ascii="Times New Roman" w:eastAsia="Times New Roman" w:hAnsi="Times New Roman"/>
          <w:sz w:val="28"/>
          <w:szCs w:val="28"/>
        </w:rPr>
        <w:t xml:space="preserve"> мониторинг рекомендаций высшего аудиторского учреждения, а также тем, что не существует четкого понимания насчет того, что именно предполагает деятельность по парламентскому надзору. Чаще всего   парламентские консультанты наделены очень широкими полномочиями.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Улучшение надзорного потенциала Парламента может способствовать усовершенствованию политик, разрабатываемых Правительством, и услуг, </w:t>
      </w:r>
      <w:r>
        <w:rPr>
          <w:rFonts w:ascii="Times New Roman" w:eastAsia="Times New Roman" w:hAnsi="Times New Roman"/>
          <w:sz w:val="28"/>
          <w:szCs w:val="28"/>
        </w:rPr>
        <w:t xml:space="preserve">предоставляемых </w:t>
      </w:r>
      <w:r w:rsidRPr="009D7223">
        <w:rPr>
          <w:rFonts w:ascii="Times New Roman" w:eastAsia="Times New Roman" w:hAnsi="Times New Roman"/>
          <w:sz w:val="28"/>
          <w:szCs w:val="28"/>
        </w:rPr>
        <w:t xml:space="preserve">публичным управлением.  Начатые в этом смысле реформы, </w:t>
      </w:r>
      <w:r>
        <w:rPr>
          <w:rFonts w:ascii="Times New Roman" w:eastAsia="Times New Roman" w:hAnsi="Times New Roman"/>
          <w:sz w:val="28"/>
          <w:szCs w:val="28"/>
        </w:rPr>
        <w:t>такие как</w:t>
      </w:r>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обязательство</w:t>
      </w:r>
      <w:proofErr w:type="gramEnd"/>
      <w:r w:rsidRPr="009D7223">
        <w:rPr>
          <w:rFonts w:ascii="Times New Roman" w:eastAsia="Times New Roman" w:hAnsi="Times New Roman"/>
          <w:sz w:val="28"/>
          <w:szCs w:val="28"/>
        </w:rPr>
        <w:t xml:space="preserve"> создать в Парламенте специализированную комиссию по деятельности Счетной палаты, разработка нового проекта закона, который </w:t>
      </w:r>
      <w:r w:rsidRPr="009D7223">
        <w:rPr>
          <w:rFonts w:ascii="Times New Roman" w:eastAsia="Times New Roman" w:hAnsi="Times New Roman"/>
          <w:sz w:val="28"/>
          <w:szCs w:val="28"/>
        </w:rPr>
        <w:lastRenderedPageBreak/>
        <w:t xml:space="preserve">предусматривает ее  реформирование, а также внедрение новых стандартов </w:t>
      </w:r>
      <w:proofErr w:type="spellStart"/>
      <w:r w:rsidRPr="009D7223">
        <w:rPr>
          <w:rFonts w:ascii="Times New Roman" w:eastAsia="Times New Roman" w:hAnsi="Times New Roman"/>
          <w:sz w:val="28"/>
          <w:szCs w:val="28"/>
        </w:rPr>
        <w:t>межинституциональной</w:t>
      </w:r>
      <w:proofErr w:type="spellEnd"/>
      <w:r w:rsidRPr="009D7223">
        <w:rPr>
          <w:rFonts w:ascii="Times New Roman" w:eastAsia="Times New Roman" w:hAnsi="Times New Roman"/>
          <w:sz w:val="28"/>
          <w:szCs w:val="28"/>
        </w:rPr>
        <w:t xml:space="preserve"> коммуникации между высшим аудиторским учреждением и Парламентом, между высшим аудиторским учреждением и Правительством</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приведут не только к усовершенствованию надзорного  потенциала  законодательного форума, но и к более эффективному выполнению рекомендаций Счетной палаты.</w:t>
      </w:r>
    </w:p>
    <w:p w:rsidR="00277C39" w:rsidRPr="00433898"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433898"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433898">
        <w:rPr>
          <w:rFonts w:ascii="Times New Roman" w:eastAsia="Times New Roman" w:hAnsi="Times New Roman"/>
          <w:sz w:val="28"/>
          <w:szCs w:val="28"/>
        </w:rPr>
        <w:t xml:space="preserve">Не существует четкого механизма, который устанавливал бы меры и условия возмещения  ущерба, причиненного административными ошибками. </w:t>
      </w:r>
      <w:proofErr w:type="gramStart"/>
      <w:r w:rsidRPr="00433898">
        <w:rPr>
          <w:rFonts w:ascii="Times New Roman" w:eastAsia="Times New Roman" w:hAnsi="Times New Roman"/>
          <w:sz w:val="28"/>
          <w:szCs w:val="28"/>
        </w:rPr>
        <w:t>Существующие положения</w:t>
      </w:r>
      <w:r w:rsidRPr="009D7223">
        <w:rPr>
          <w:rStyle w:val="FootnoteReference"/>
          <w:rFonts w:ascii="Times New Roman" w:eastAsia="Times New Roman" w:hAnsi="Times New Roman"/>
          <w:sz w:val="28"/>
          <w:szCs w:val="28"/>
        </w:rPr>
        <w:footnoteReference w:id="17"/>
      </w:r>
      <w:r w:rsidRPr="00433898">
        <w:rPr>
          <w:rFonts w:ascii="Times New Roman" w:eastAsia="Times New Roman" w:hAnsi="Times New Roman"/>
          <w:sz w:val="28"/>
          <w:szCs w:val="28"/>
        </w:rPr>
        <w:t xml:space="preserve"> фокусируются на оценивании индивидуальных</w:t>
      </w:r>
      <w:r>
        <w:rPr>
          <w:rFonts w:ascii="Times New Roman" w:eastAsia="Times New Roman" w:hAnsi="Times New Roman"/>
          <w:sz w:val="28"/>
          <w:szCs w:val="28"/>
          <w:lang w:val="ro-RO"/>
        </w:rPr>
        <w:t xml:space="preserve"> </w:t>
      </w:r>
      <w:r w:rsidRPr="00433898">
        <w:rPr>
          <w:rFonts w:ascii="Times New Roman" w:eastAsia="Times New Roman" w:hAnsi="Times New Roman"/>
          <w:sz w:val="28"/>
          <w:szCs w:val="28"/>
        </w:rPr>
        <w:t xml:space="preserve">и коллективных достижений </w:t>
      </w:r>
      <w:r w:rsidRPr="00EB41EA">
        <w:rPr>
          <w:rFonts w:ascii="Times New Roman" w:eastAsia="Times New Roman" w:hAnsi="Times New Roman"/>
          <w:sz w:val="24"/>
          <w:szCs w:val="24"/>
        </w:rPr>
        <w:t>(одним из проблематичных аспектов нынешнего Положения является собственно формулирование концепта достижения публичного управления.</w:t>
      </w:r>
      <w:proofErr w:type="gramEnd"/>
      <w:r w:rsidRPr="00EB41EA">
        <w:rPr>
          <w:rFonts w:ascii="Times New Roman" w:eastAsia="Times New Roman" w:hAnsi="Times New Roman"/>
          <w:sz w:val="24"/>
          <w:szCs w:val="24"/>
        </w:rPr>
        <w:t xml:space="preserve"> В данном Положении достижение понимают как    генерирование пакета документов, способных обеспечить нормальное функционирование учреждения. </w:t>
      </w:r>
      <w:proofErr w:type="gramStart"/>
      <w:r w:rsidRPr="00EB41EA">
        <w:rPr>
          <w:rFonts w:ascii="Times New Roman" w:eastAsia="Times New Roman" w:hAnsi="Times New Roman"/>
          <w:sz w:val="24"/>
          <w:szCs w:val="24"/>
        </w:rPr>
        <w:t xml:space="preserve">В то же время, ряд   норм, которые касаются достижений публичных служб, обеспечения прозрачности, бюджетного и стратегического планирования,  обоснованы  и описаны недостаточно хорошо) </w:t>
      </w:r>
      <w:r w:rsidRPr="00433898">
        <w:rPr>
          <w:rFonts w:ascii="Times New Roman" w:eastAsia="Times New Roman" w:hAnsi="Times New Roman"/>
          <w:sz w:val="28"/>
          <w:szCs w:val="28"/>
        </w:rPr>
        <w:t xml:space="preserve"> в рамках публичных учреждений, но не на аспектах, касающихся ответственности за  ущерб, причиненный  публичным  органом в процессе исполнения своих функций.</w:t>
      </w:r>
      <w:proofErr w:type="gramEnd"/>
      <w:r w:rsidRPr="00433898">
        <w:rPr>
          <w:rFonts w:ascii="Times New Roman" w:eastAsia="Times New Roman" w:hAnsi="Times New Roman"/>
          <w:sz w:val="28"/>
          <w:szCs w:val="28"/>
        </w:rPr>
        <w:t xml:space="preserve"> </w:t>
      </w:r>
      <w:proofErr w:type="gramStart"/>
      <w:r w:rsidRPr="00433898">
        <w:rPr>
          <w:rFonts w:ascii="Times New Roman" w:eastAsia="Times New Roman" w:hAnsi="Times New Roman"/>
          <w:sz w:val="28"/>
          <w:szCs w:val="28"/>
        </w:rPr>
        <w:t>Успешная практика (</w:t>
      </w:r>
      <w:r w:rsidRPr="00433898">
        <w:rPr>
          <w:rFonts w:ascii="Times New Roman" w:eastAsia="Times New Roman" w:hAnsi="Times New Roman"/>
          <w:sz w:val="28"/>
          <w:szCs w:val="28"/>
          <w:lang w:val="ro-RO"/>
        </w:rPr>
        <w:t>Public Administration, Urmila Sharma, S.K.</w:t>
      </w:r>
      <w:proofErr w:type="gramEnd"/>
      <w:r w:rsidRPr="00433898">
        <w:rPr>
          <w:rFonts w:ascii="Times New Roman" w:eastAsia="Times New Roman" w:hAnsi="Times New Roman"/>
          <w:sz w:val="28"/>
          <w:szCs w:val="28"/>
          <w:lang w:val="ro-RO"/>
        </w:rPr>
        <w:t xml:space="preserve"> Sharma, 2002)</w:t>
      </w:r>
      <w:r w:rsidRPr="00433898">
        <w:rPr>
          <w:rFonts w:ascii="Times New Roman" w:eastAsia="Times New Roman" w:hAnsi="Times New Roman"/>
          <w:sz w:val="28"/>
          <w:szCs w:val="28"/>
        </w:rPr>
        <w:t xml:space="preserve"> рекомендует </w:t>
      </w:r>
      <w:r>
        <w:rPr>
          <w:rFonts w:ascii="Times New Roman" w:eastAsia="Times New Roman" w:hAnsi="Times New Roman"/>
          <w:sz w:val="28"/>
          <w:szCs w:val="28"/>
        </w:rPr>
        <w:t xml:space="preserve">создать </w:t>
      </w:r>
      <w:r w:rsidRPr="00433898">
        <w:rPr>
          <w:rFonts w:ascii="Times New Roman" w:eastAsia="Times New Roman" w:hAnsi="Times New Roman"/>
          <w:sz w:val="28"/>
          <w:szCs w:val="28"/>
        </w:rPr>
        <w:t xml:space="preserve">четкие административные механизмы, которые позволят гражданину потребовать  возмещения ущерба вне судебной системы. В </w:t>
      </w:r>
      <w:r>
        <w:rPr>
          <w:rFonts w:ascii="Times New Roman" w:eastAsia="Times New Roman" w:hAnsi="Times New Roman"/>
          <w:sz w:val="28"/>
          <w:szCs w:val="28"/>
        </w:rPr>
        <w:t>общих чертах</w:t>
      </w:r>
      <w:r w:rsidRPr="00433898">
        <w:rPr>
          <w:rFonts w:ascii="Times New Roman" w:eastAsia="Times New Roman" w:hAnsi="Times New Roman"/>
          <w:sz w:val="28"/>
          <w:szCs w:val="28"/>
        </w:rPr>
        <w:t xml:space="preserve">, Государственная  канцелярия  назначена </w:t>
      </w:r>
      <w:proofErr w:type="gramStart"/>
      <w:r w:rsidRPr="00433898">
        <w:rPr>
          <w:rFonts w:ascii="Times New Roman" w:eastAsia="Times New Roman" w:hAnsi="Times New Roman"/>
          <w:sz w:val="28"/>
          <w:szCs w:val="28"/>
        </w:rPr>
        <w:t>ответственной</w:t>
      </w:r>
      <w:proofErr w:type="gramEnd"/>
      <w:r w:rsidRPr="00433898">
        <w:rPr>
          <w:rFonts w:ascii="Times New Roman" w:eastAsia="Times New Roman" w:hAnsi="Times New Roman"/>
          <w:sz w:val="28"/>
          <w:szCs w:val="28"/>
        </w:rPr>
        <w:t xml:space="preserve"> за организацию и осуществление контроля за исполнением  министерствами и другим административными органами нормативных актов и документов национальных политик. Вместе с тем, существующих   правовых положений недостаточно для обеспечения мониторинга и оценивания административных рисков, масштабов  административной ошибки и аспектов контроля.</w:t>
      </w:r>
    </w:p>
    <w:p w:rsidR="00277C39" w:rsidRPr="00F840B5" w:rsidRDefault="00277C39" w:rsidP="00277C39">
      <w:pPr>
        <w:pStyle w:val="ListParagraph"/>
        <w:tabs>
          <w:tab w:val="left" w:pos="993"/>
          <w:tab w:val="left" w:pos="1276"/>
        </w:tabs>
        <w:spacing w:after="0" w:line="240" w:lineRule="auto"/>
        <w:ind w:left="0"/>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Передача компетенций с центрального уровня </w:t>
      </w:r>
      <w:proofErr w:type="gramStart"/>
      <w:r w:rsidRPr="009D7223">
        <w:rPr>
          <w:rFonts w:ascii="Times New Roman" w:eastAsia="Times New Roman" w:hAnsi="Times New Roman"/>
          <w:sz w:val="28"/>
          <w:szCs w:val="28"/>
        </w:rPr>
        <w:t>на</w:t>
      </w:r>
      <w:proofErr w:type="gramEnd"/>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местный</w:t>
      </w:r>
      <w:proofErr w:type="gramEnd"/>
      <w:r w:rsidRPr="009D7223">
        <w:rPr>
          <w:rFonts w:ascii="Times New Roman" w:eastAsia="Times New Roman" w:hAnsi="Times New Roman"/>
          <w:sz w:val="28"/>
          <w:szCs w:val="28"/>
        </w:rPr>
        <w:t xml:space="preserve"> не всегда соответствует условиям выделения финансовых, материальных и имущественных ресурсов.</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Административно-территориальная раздробленность и запоздание реформ в области  децентрализации в Республике Молдова чинят трудности  в том, что касается надлежащего функционирования местных властей. Первое отрицательное последствие состоит в том,  что подавляющее большинство органов местного публичного управления не </w:t>
      </w:r>
      <w:r>
        <w:rPr>
          <w:rFonts w:ascii="Times New Roman" w:eastAsia="Times New Roman" w:hAnsi="Times New Roman"/>
          <w:sz w:val="28"/>
          <w:szCs w:val="28"/>
        </w:rPr>
        <w:t xml:space="preserve">представляет </w:t>
      </w:r>
      <w:r w:rsidRPr="009D7223">
        <w:rPr>
          <w:rFonts w:ascii="Times New Roman" w:eastAsia="Times New Roman" w:hAnsi="Times New Roman"/>
          <w:sz w:val="28"/>
          <w:szCs w:val="28"/>
        </w:rPr>
        <w:t xml:space="preserve">качественные публичные услуги, их роль в основном представительная, а не состоит в обеспечении услуг, в том числе и коммунальных. Налоговая база и доходы, собираемые на территории городов и сел, недостаточные для поддержки административного аппарата, способного оказывать качественные публичные услуги. На все местные власти определенного уровня возлагается одинаковое количество и одинаковые типы функциональной, административной и </w:t>
      </w:r>
      <w:r w:rsidRPr="009D7223">
        <w:rPr>
          <w:rFonts w:ascii="Times New Roman" w:eastAsia="Times New Roman" w:hAnsi="Times New Roman"/>
          <w:sz w:val="28"/>
          <w:szCs w:val="28"/>
        </w:rPr>
        <w:lastRenderedPageBreak/>
        <w:t>регуляторной ответственности</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независимо от масштабов, численности населения, налоговых либо административных способностей и т. д.</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Неэффективность местных  властей второго уровня – районных советов  Республики Молдова. Функциональные цели районных властей не имеют значения для поставки услуг, их главная цель </w:t>
      </w:r>
      <w:r>
        <w:rPr>
          <w:rFonts w:ascii="Times New Roman" w:eastAsia="Times New Roman" w:hAnsi="Times New Roman"/>
          <w:sz w:val="28"/>
          <w:szCs w:val="28"/>
        </w:rPr>
        <w:t xml:space="preserve">состоит в </w:t>
      </w:r>
      <w:r w:rsidRPr="009D7223">
        <w:rPr>
          <w:rFonts w:ascii="Times New Roman" w:eastAsia="Times New Roman" w:hAnsi="Times New Roman"/>
          <w:sz w:val="28"/>
          <w:szCs w:val="28"/>
        </w:rPr>
        <w:t>выдел</w:t>
      </w:r>
      <w:r>
        <w:rPr>
          <w:rFonts w:ascii="Times New Roman" w:eastAsia="Times New Roman" w:hAnsi="Times New Roman"/>
          <w:sz w:val="28"/>
          <w:szCs w:val="28"/>
        </w:rPr>
        <w:t>ении</w:t>
      </w:r>
      <w:r w:rsidRPr="009D7223">
        <w:rPr>
          <w:rFonts w:ascii="Times New Roman" w:eastAsia="Times New Roman" w:hAnsi="Times New Roman"/>
          <w:sz w:val="28"/>
          <w:szCs w:val="28"/>
        </w:rPr>
        <w:t xml:space="preserve"> ресурс</w:t>
      </w:r>
      <w:r>
        <w:rPr>
          <w:rFonts w:ascii="Times New Roman" w:eastAsia="Times New Roman" w:hAnsi="Times New Roman"/>
          <w:sz w:val="28"/>
          <w:szCs w:val="28"/>
        </w:rPr>
        <w:t>ов</w:t>
      </w:r>
      <w:r w:rsidRPr="009D7223">
        <w:rPr>
          <w:rFonts w:ascii="Times New Roman" w:eastAsia="Times New Roman" w:hAnsi="Times New Roman"/>
          <w:sz w:val="28"/>
          <w:szCs w:val="28"/>
        </w:rPr>
        <w:t xml:space="preserve"> и перечисл</w:t>
      </w:r>
      <w:r>
        <w:rPr>
          <w:rFonts w:ascii="Times New Roman" w:eastAsia="Times New Roman" w:hAnsi="Times New Roman"/>
          <w:sz w:val="28"/>
          <w:szCs w:val="28"/>
        </w:rPr>
        <w:t>ении</w:t>
      </w:r>
      <w:r w:rsidRPr="009D7223">
        <w:rPr>
          <w:rFonts w:ascii="Times New Roman" w:eastAsia="Times New Roman" w:hAnsi="Times New Roman"/>
          <w:sz w:val="28"/>
          <w:szCs w:val="28"/>
        </w:rPr>
        <w:t xml:space="preserve"> финансовы</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трансферт</w:t>
      </w:r>
      <w:r>
        <w:rPr>
          <w:rFonts w:ascii="Times New Roman" w:eastAsia="Times New Roman" w:hAnsi="Times New Roman"/>
          <w:sz w:val="28"/>
          <w:szCs w:val="28"/>
        </w:rPr>
        <w:t>ов</w:t>
      </w:r>
      <w:r w:rsidRPr="009D7223">
        <w:rPr>
          <w:rFonts w:ascii="Times New Roman" w:eastAsia="Times New Roman" w:hAnsi="Times New Roman"/>
          <w:sz w:val="28"/>
          <w:szCs w:val="28"/>
        </w:rPr>
        <w:t xml:space="preserve"> от государства  властям первого уровня, вмешиваясь при этом в разработку  и внедрение местн</w:t>
      </w:r>
      <w:r>
        <w:rPr>
          <w:rFonts w:ascii="Times New Roman" w:eastAsia="Times New Roman" w:hAnsi="Times New Roman"/>
          <w:sz w:val="28"/>
          <w:szCs w:val="28"/>
        </w:rPr>
        <w:t>ых</w:t>
      </w:r>
      <w:r w:rsidRPr="009D7223">
        <w:rPr>
          <w:rFonts w:ascii="Times New Roman" w:eastAsia="Times New Roman" w:hAnsi="Times New Roman"/>
          <w:sz w:val="28"/>
          <w:szCs w:val="28"/>
        </w:rPr>
        <w:t xml:space="preserve"> политик. На практике районы взяли на себя иерархически вышестоящую роль по отношению к местным властям первого уровня, хотя эта роль не предусмотрена законодательством и уже не соответствует существующим реалиям. В последние годы районам доверили функциональную ответственность, предполагающую управление рядом важных социальных услуг: менеджмент школьной сети и согласование некоторых услуг социальной помощи. В то же время новая система местных финансов  отбирает власть, которой районы были наделены в плане выделения финансовых ресурсов, поскольку устанавливает четкие квоты распределения налогов, четкие формулы бюджетного балансирования и позволяет прямо выделять средства от государства к местным властям.</w:t>
      </w:r>
    </w:p>
    <w:p w:rsidR="00277C39" w:rsidRPr="009D7223" w:rsidRDefault="00277C39" w:rsidP="00277C39">
      <w:pPr>
        <w:rPr>
          <w:b/>
          <w:i/>
          <w:sz w:val="28"/>
          <w:szCs w:val="28"/>
        </w:rPr>
      </w:pPr>
    </w:p>
    <w:p w:rsidR="00277C39" w:rsidRPr="009D7223" w:rsidRDefault="00277C39" w:rsidP="00277C39">
      <w:pPr>
        <w:rPr>
          <w:b/>
          <w:i/>
          <w:sz w:val="28"/>
          <w:szCs w:val="28"/>
        </w:rPr>
      </w:pPr>
      <w:r w:rsidRPr="009D7223">
        <w:rPr>
          <w:b/>
          <w:bCs/>
          <w:i/>
          <w:iCs/>
          <w:sz w:val="28"/>
          <w:szCs w:val="28"/>
        </w:rPr>
        <w:t>Общая цель</w:t>
      </w: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hAnsi="Times New Roman"/>
          <w:b/>
          <w:i/>
          <w:sz w:val="28"/>
          <w:szCs w:val="28"/>
        </w:rPr>
      </w:pPr>
      <w:r w:rsidRPr="009D7223">
        <w:rPr>
          <w:rFonts w:ascii="Times New Roman" w:eastAsia="Times New Roman" w:hAnsi="Times New Roman"/>
          <w:sz w:val="28"/>
          <w:szCs w:val="28"/>
        </w:rPr>
        <w:t xml:space="preserve">Укрепление ответственности административных органов, публичных учреждений и государственных предприятий для улучшения </w:t>
      </w:r>
      <w:r w:rsidRPr="009D7223">
        <w:rPr>
          <w:rFonts w:ascii="Times New Roman" w:hAnsi="Times New Roman"/>
          <w:sz w:val="28"/>
          <w:szCs w:val="28"/>
        </w:rPr>
        <w:t xml:space="preserve"> </w:t>
      </w:r>
      <w:r w:rsidRPr="009D7223">
        <w:rPr>
          <w:rFonts w:ascii="Times New Roman" w:eastAsia="Times New Roman" w:hAnsi="Times New Roman"/>
          <w:sz w:val="28"/>
          <w:szCs w:val="28"/>
        </w:rPr>
        <w:t xml:space="preserve">управления ими и обеспечения </w:t>
      </w:r>
      <w:r>
        <w:rPr>
          <w:rFonts w:ascii="Times New Roman" w:eastAsia="Times New Roman" w:hAnsi="Times New Roman"/>
          <w:sz w:val="28"/>
          <w:szCs w:val="28"/>
        </w:rPr>
        <w:t>предоставления наи</w:t>
      </w:r>
      <w:r w:rsidRPr="009D7223">
        <w:rPr>
          <w:rFonts w:ascii="Times New Roman" w:eastAsia="Times New Roman" w:hAnsi="Times New Roman"/>
          <w:sz w:val="28"/>
          <w:szCs w:val="28"/>
        </w:rPr>
        <w:t>лучших публичных услуг, при этом будет обеспечено подключение к процессу европейской интеграции в соответствии с принципами SIGMA/ОЭСР.</w:t>
      </w:r>
      <w:r w:rsidRPr="009D7223">
        <w:rPr>
          <w:rFonts w:ascii="Times New Roman" w:eastAsia="Times New Roman" w:hAnsi="Times New Roman"/>
          <w:sz w:val="28"/>
          <w:szCs w:val="28"/>
          <w:vertAlign w:val="superscript"/>
        </w:rPr>
        <w:footnoteReference w:id="18"/>
      </w:r>
    </w:p>
    <w:p w:rsidR="00277C39" w:rsidRPr="009D7223" w:rsidRDefault="00277C39" w:rsidP="00277C39">
      <w:pPr>
        <w:rPr>
          <w:i/>
          <w:sz w:val="28"/>
          <w:szCs w:val="28"/>
        </w:rPr>
      </w:pPr>
      <w:r w:rsidRPr="009D7223">
        <w:rPr>
          <w:i/>
          <w:sz w:val="28"/>
          <w:szCs w:val="28"/>
        </w:rPr>
        <w:tab/>
      </w:r>
    </w:p>
    <w:p w:rsidR="00277C39" w:rsidRPr="009D7223" w:rsidRDefault="00277C39" w:rsidP="00277C39">
      <w:pPr>
        <w:rPr>
          <w:b/>
          <w:i/>
          <w:sz w:val="28"/>
          <w:szCs w:val="28"/>
        </w:rPr>
      </w:pPr>
      <w:r w:rsidRPr="009D7223">
        <w:rPr>
          <w:b/>
          <w:bCs/>
          <w:i/>
          <w:iCs/>
          <w:sz w:val="28"/>
          <w:szCs w:val="28"/>
        </w:rPr>
        <w:t xml:space="preserve">Специфические цели  и направления действия </w:t>
      </w:r>
    </w:p>
    <w:p w:rsidR="00277C39" w:rsidRPr="009D7223" w:rsidRDefault="00277C39" w:rsidP="00277C39">
      <w:pPr>
        <w:rPr>
          <w:i/>
          <w:sz w:val="28"/>
          <w:szCs w:val="28"/>
          <w:u w:val="single"/>
        </w:rPr>
      </w:pPr>
    </w:p>
    <w:p w:rsidR="00277C39" w:rsidRPr="00AF7699" w:rsidRDefault="00277C39" w:rsidP="00277C39">
      <w:pPr>
        <w:tabs>
          <w:tab w:val="left" w:pos="1276"/>
        </w:tabs>
        <w:rPr>
          <w:i/>
          <w:sz w:val="28"/>
          <w:szCs w:val="28"/>
        </w:rPr>
      </w:pPr>
      <w:r w:rsidRPr="00AF7699">
        <w:rPr>
          <w:i/>
          <w:iCs/>
          <w:sz w:val="28"/>
          <w:szCs w:val="28"/>
        </w:rPr>
        <w:t>Специфическая цель</w:t>
      </w:r>
      <w:r>
        <w:rPr>
          <w:i/>
          <w:iCs/>
          <w:sz w:val="28"/>
          <w:szCs w:val="28"/>
        </w:rPr>
        <w:t xml:space="preserve"> </w:t>
      </w:r>
      <w:r w:rsidRPr="00AF7699">
        <w:rPr>
          <w:i/>
          <w:iCs/>
          <w:sz w:val="28"/>
          <w:szCs w:val="28"/>
        </w:rPr>
        <w:t xml:space="preserve">1. Повышение рациональности структуры центрального публичного управления с учетом рекомендаций функционального анализа в соответствии с обязательствами, взятыми в ходатайствах о европейской интеграции, и в соответствии с приоритетами в области социально-экономического  развития </w:t>
      </w:r>
    </w:p>
    <w:p w:rsidR="00277C39" w:rsidRPr="009D7223" w:rsidRDefault="00277C39" w:rsidP="00277C39">
      <w:pPr>
        <w:rPr>
          <w:i/>
          <w:sz w:val="28"/>
          <w:szCs w:val="28"/>
          <w:u w:val="single"/>
        </w:rPr>
      </w:pP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pStyle w:val="ListParagraph"/>
        <w:numPr>
          <w:ilvl w:val="0"/>
          <w:numId w:val="2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Пересмотр рекомендаций, выработанных по итогам функционального анализа центральных административных органов, проведенного ранее, а также проведение дополнительных анализов,  способных обосновать  институциональную реорганизацию Правительства.</w:t>
      </w:r>
    </w:p>
    <w:p w:rsidR="00277C39" w:rsidRPr="009D7223" w:rsidRDefault="00277C39" w:rsidP="00943184">
      <w:pPr>
        <w:pStyle w:val="ListParagraph"/>
        <w:numPr>
          <w:ilvl w:val="0"/>
          <w:numId w:val="2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Оптимизация числа и функций административных органов на основании следующих критериев:</w:t>
      </w:r>
    </w:p>
    <w:p w:rsidR="00277C39" w:rsidRPr="00DC6687" w:rsidRDefault="00277C39" w:rsidP="00277C39">
      <w:pPr>
        <w:rPr>
          <w:sz w:val="28"/>
          <w:szCs w:val="28"/>
        </w:rPr>
      </w:pPr>
      <w:r>
        <w:rPr>
          <w:sz w:val="28"/>
          <w:szCs w:val="28"/>
        </w:rPr>
        <w:t>у</w:t>
      </w:r>
      <w:r w:rsidRPr="00DC6687">
        <w:rPr>
          <w:sz w:val="28"/>
          <w:szCs w:val="28"/>
        </w:rPr>
        <w:t>прочение функций по разработке политик только на уровне министерств</w:t>
      </w:r>
      <w:r>
        <w:rPr>
          <w:sz w:val="28"/>
          <w:szCs w:val="28"/>
        </w:rPr>
        <w:t>;</w:t>
      </w:r>
    </w:p>
    <w:p w:rsidR="00277C39" w:rsidRPr="00DC6687" w:rsidRDefault="00277C39" w:rsidP="00277C39">
      <w:pPr>
        <w:rPr>
          <w:sz w:val="28"/>
          <w:szCs w:val="28"/>
        </w:rPr>
      </w:pPr>
      <w:r>
        <w:rPr>
          <w:sz w:val="28"/>
          <w:szCs w:val="28"/>
        </w:rPr>
        <w:t>г</w:t>
      </w:r>
      <w:r w:rsidRPr="00DC6687">
        <w:rPr>
          <w:sz w:val="28"/>
          <w:szCs w:val="28"/>
        </w:rPr>
        <w:t>руппирование одинаковых функций, чтобы добиться эффекта масштаба и максимально увеличить синергию процессов;</w:t>
      </w:r>
    </w:p>
    <w:p w:rsidR="00277C39" w:rsidRPr="00DC6687" w:rsidRDefault="00277C39" w:rsidP="00277C39">
      <w:pPr>
        <w:rPr>
          <w:sz w:val="28"/>
          <w:szCs w:val="28"/>
        </w:rPr>
      </w:pPr>
      <w:r>
        <w:rPr>
          <w:sz w:val="28"/>
          <w:szCs w:val="28"/>
        </w:rPr>
        <w:lastRenderedPageBreak/>
        <w:t>и</w:t>
      </w:r>
      <w:r w:rsidRPr="00DC6687">
        <w:rPr>
          <w:sz w:val="28"/>
          <w:szCs w:val="28"/>
        </w:rPr>
        <w:t>сключение неоднозначности, дублирования или наложения функций;</w:t>
      </w:r>
    </w:p>
    <w:p w:rsidR="00277C39" w:rsidRPr="00DC6687" w:rsidRDefault="00277C39" w:rsidP="00277C39">
      <w:pPr>
        <w:rPr>
          <w:sz w:val="28"/>
          <w:szCs w:val="28"/>
        </w:rPr>
      </w:pPr>
      <w:r>
        <w:rPr>
          <w:sz w:val="28"/>
          <w:szCs w:val="28"/>
        </w:rPr>
        <w:t>ч</w:t>
      </w:r>
      <w:r w:rsidRPr="00DC6687">
        <w:rPr>
          <w:sz w:val="28"/>
          <w:szCs w:val="28"/>
        </w:rPr>
        <w:t>еткое разделение  функций по разработке политик, регуляторных и контрольных функций и функций по оказанию услуг;</w:t>
      </w:r>
    </w:p>
    <w:p w:rsidR="00277C39" w:rsidRPr="00DC6687" w:rsidRDefault="00277C39" w:rsidP="00277C39">
      <w:pPr>
        <w:rPr>
          <w:sz w:val="28"/>
          <w:szCs w:val="28"/>
        </w:rPr>
      </w:pPr>
      <w:r>
        <w:rPr>
          <w:sz w:val="28"/>
          <w:szCs w:val="28"/>
        </w:rPr>
        <w:t>л</w:t>
      </w:r>
      <w:r w:rsidRPr="00DC6687">
        <w:rPr>
          <w:sz w:val="28"/>
          <w:szCs w:val="28"/>
        </w:rPr>
        <w:t>иквидация, делегирование или приватизация функций, за исключением случаев, когда их исполнение  соответствует публичному интересу, и перераспределение ресурсов к другим более важным функциям;</w:t>
      </w:r>
    </w:p>
    <w:p w:rsidR="00277C39" w:rsidRPr="00DC6687" w:rsidRDefault="00277C39" w:rsidP="00277C39">
      <w:pPr>
        <w:rPr>
          <w:sz w:val="28"/>
          <w:szCs w:val="28"/>
        </w:rPr>
      </w:pPr>
      <w:r>
        <w:rPr>
          <w:sz w:val="28"/>
          <w:szCs w:val="28"/>
        </w:rPr>
        <w:t>п</w:t>
      </w:r>
      <w:r w:rsidRPr="00DC6687">
        <w:rPr>
          <w:sz w:val="28"/>
          <w:szCs w:val="28"/>
        </w:rPr>
        <w:t>ере</w:t>
      </w:r>
      <w:r>
        <w:rPr>
          <w:sz w:val="28"/>
          <w:szCs w:val="28"/>
        </w:rPr>
        <w:t xml:space="preserve">дача </w:t>
      </w:r>
      <w:r w:rsidRPr="00DC6687">
        <w:rPr>
          <w:sz w:val="28"/>
          <w:szCs w:val="28"/>
        </w:rPr>
        <w:t>от экономических единиц, являющихся собственностью государства, не</w:t>
      </w:r>
      <w:r>
        <w:rPr>
          <w:sz w:val="28"/>
          <w:szCs w:val="28"/>
        </w:rPr>
        <w:t xml:space="preserve"> </w:t>
      </w:r>
      <w:r w:rsidRPr="00DC6687">
        <w:rPr>
          <w:sz w:val="28"/>
          <w:szCs w:val="28"/>
        </w:rPr>
        <w:t>свойственных им функций (разработка, политик, регуляторные и контрольные функции, оказание административных услуг).</w:t>
      </w:r>
    </w:p>
    <w:p w:rsidR="00277C39" w:rsidRPr="009D7223" w:rsidRDefault="00277C39" w:rsidP="00943184">
      <w:pPr>
        <w:pStyle w:val="ListParagraph"/>
        <w:numPr>
          <w:ilvl w:val="0"/>
          <w:numId w:val="2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Установление механизма периодического и последовательного пересмотра эффективности и результативности административной структуры, потребностей и административных затрат с тем, чтобы обеспечить институциональную адаптацию структуры публичного управления к приоритетам Правительства.</w:t>
      </w:r>
    </w:p>
    <w:p w:rsidR="00277C39" w:rsidRPr="009D7223" w:rsidRDefault="00277C39" w:rsidP="00943184">
      <w:pPr>
        <w:pStyle w:val="ListParagraph"/>
        <w:numPr>
          <w:ilvl w:val="0"/>
          <w:numId w:val="2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Установление механизма  для оценивания затрат и потребностей при создании новых публичных властей и учреждений.</w:t>
      </w:r>
    </w:p>
    <w:p w:rsidR="00277C39" w:rsidRPr="009D7223" w:rsidRDefault="00277C39" w:rsidP="00943184">
      <w:pPr>
        <w:pStyle w:val="ListParagraph"/>
        <w:numPr>
          <w:ilvl w:val="0"/>
          <w:numId w:val="2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Упрочение позиции Счетной палаты в публичной системе с точки зрения поддержки, </w:t>
      </w:r>
      <w:r>
        <w:rPr>
          <w:rFonts w:ascii="Times New Roman" w:eastAsia="Times New Roman" w:hAnsi="Times New Roman"/>
          <w:sz w:val="28"/>
          <w:szCs w:val="28"/>
        </w:rPr>
        <w:t>предоставля</w:t>
      </w:r>
      <w:r w:rsidRPr="009D7223">
        <w:rPr>
          <w:rFonts w:ascii="Times New Roman" w:eastAsia="Times New Roman" w:hAnsi="Times New Roman"/>
          <w:sz w:val="28"/>
          <w:szCs w:val="28"/>
        </w:rPr>
        <w:t xml:space="preserve">емой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учреждениям, </w:t>
      </w:r>
      <w:r>
        <w:rPr>
          <w:rFonts w:ascii="Times New Roman" w:eastAsia="Times New Roman" w:hAnsi="Times New Roman"/>
          <w:sz w:val="28"/>
          <w:szCs w:val="28"/>
        </w:rPr>
        <w:t xml:space="preserve">подвергаемым аудиту, </w:t>
      </w:r>
      <w:r w:rsidRPr="009D7223">
        <w:rPr>
          <w:rFonts w:ascii="Times New Roman" w:eastAsia="Times New Roman" w:hAnsi="Times New Roman"/>
          <w:sz w:val="28"/>
          <w:szCs w:val="28"/>
        </w:rPr>
        <w:t xml:space="preserve">и потенциала </w:t>
      </w:r>
      <w:r>
        <w:rPr>
          <w:rFonts w:ascii="Times New Roman" w:eastAsia="Times New Roman" w:hAnsi="Times New Roman"/>
          <w:sz w:val="28"/>
          <w:szCs w:val="28"/>
        </w:rPr>
        <w:t xml:space="preserve">для </w:t>
      </w:r>
      <w:r w:rsidRPr="009D7223">
        <w:rPr>
          <w:rFonts w:ascii="Times New Roman" w:eastAsia="Times New Roman" w:hAnsi="Times New Roman"/>
          <w:sz w:val="28"/>
          <w:szCs w:val="28"/>
        </w:rPr>
        <w:t>измен</w:t>
      </w:r>
      <w:r>
        <w:rPr>
          <w:rFonts w:ascii="Times New Roman" w:eastAsia="Times New Roman" w:hAnsi="Times New Roman"/>
          <w:sz w:val="28"/>
          <w:szCs w:val="28"/>
        </w:rPr>
        <w:t>ения</w:t>
      </w:r>
      <w:r w:rsidRPr="009D7223">
        <w:rPr>
          <w:rFonts w:ascii="Times New Roman" w:eastAsia="Times New Roman" w:hAnsi="Times New Roman"/>
          <w:sz w:val="28"/>
          <w:szCs w:val="28"/>
        </w:rPr>
        <w:t xml:space="preserve"> рекомендаци</w:t>
      </w:r>
      <w:r>
        <w:rPr>
          <w:rFonts w:ascii="Times New Roman" w:eastAsia="Times New Roman" w:hAnsi="Times New Roman"/>
          <w:sz w:val="28"/>
          <w:szCs w:val="28"/>
        </w:rPr>
        <w:t>й</w:t>
      </w:r>
      <w:r w:rsidRPr="009D7223">
        <w:rPr>
          <w:rFonts w:ascii="Times New Roman" w:eastAsia="Times New Roman" w:hAnsi="Times New Roman"/>
          <w:sz w:val="28"/>
          <w:szCs w:val="28"/>
        </w:rPr>
        <w:t>, содержащи</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ся в аудиторских отчетах. </w:t>
      </w:r>
    </w:p>
    <w:p w:rsidR="00277C39" w:rsidRPr="009D7223" w:rsidRDefault="00277C39" w:rsidP="00943184">
      <w:pPr>
        <w:pStyle w:val="ListParagraph"/>
        <w:numPr>
          <w:ilvl w:val="0"/>
          <w:numId w:val="2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Создание в  рамках Парламента специализированной комиссии по аудиту.</w:t>
      </w:r>
    </w:p>
    <w:p w:rsidR="00277C39" w:rsidRPr="009D7223" w:rsidRDefault="00277C39" w:rsidP="00277C39">
      <w:pPr>
        <w:rPr>
          <w:i/>
          <w:sz w:val="28"/>
          <w:szCs w:val="28"/>
          <w:u w:val="single"/>
        </w:rPr>
      </w:pPr>
    </w:p>
    <w:p w:rsidR="00277C39" w:rsidRPr="00AF7699" w:rsidRDefault="00277C39" w:rsidP="00277C39">
      <w:pPr>
        <w:contextualSpacing/>
        <w:rPr>
          <w:i/>
          <w:sz w:val="28"/>
          <w:szCs w:val="28"/>
        </w:rPr>
      </w:pPr>
      <w:r w:rsidRPr="00AF7699">
        <w:rPr>
          <w:i/>
          <w:iCs/>
          <w:sz w:val="28"/>
          <w:szCs w:val="28"/>
        </w:rPr>
        <w:t xml:space="preserve">Специфическая цель 2. Создание системы присвоения/передачи компетенций между центральным публичным управлением и местным публичным управлением обоих уровней, которая будет характеризоваться функциональностью, ясностью, стабильностью, соотнесением с имеющимися в наличии ресурсами и административными способностями административно-территориальных единиц </w:t>
      </w:r>
    </w:p>
    <w:p w:rsidR="00277C39" w:rsidRPr="009D7223" w:rsidRDefault="00277C39" w:rsidP="00277C39">
      <w:pPr>
        <w:tabs>
          <w:tab w:val="left" w:pos="1134"/>
        </w:tabs>
        <w:contextualSpacing/>
        <w:rPr>
          <w:i/>
          <w:sz w:val="28"/>
          <w:szCs w:val="28"/>
        </w:rPr>
      </w:pPr>
    </w:p>
    <w:p w:rsidR="00277C39" w:rsidRPr="009D7223" w:rsidRDefault="00277C39" w:rsidP="00943184">
      <w:pPr>
        <w:pStyle w:val="ListParagraph"/>
        <w:numPr>
          <w:ilvl w:val="0"/>
          <w:numId w:val="2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Пересмотр нынешней институциональной/юридической системы передачи либо делегирования компетенций к </w:t>
      </w:r>
      <w:r>
        <w:rPr>
          <w:rFonts w:ascii="Times New Roman" w:eastAsia="Times New Roman" w:hAnsi="Times New Roman"/>
          <w:sz w:val="28"/>
          <w:szCs w:val="28"/>
        </w:rPr>
        <w:t xml:space="preserve"> органам местного публичного управления</w:t>
      </w:r>
      <w:r w:rsidRPr="009D7223">
        <w:rPr>
          <w:rFonts w:ascii="Times New Roman" w:eastAsia="Times New Roman" w:hAnsi="Times New Roman"/>
          <w:sz w:val="28"/>
          <w:szCs w:val="28"/>
        </w:rPr>
        <w:t xml:space="preserve">. </w:t>
      </w:r>
    </w:p>
    <w:p w:rsidR="00277C39" w:rsidRPr="009D7223" w:rsidRDefault="00277C39" w:rsidP="00943184">
      <w:pPr>
        <w:pStyle w:val="ListParagraph"/>
        <w:numPr>
          <w:ilvl w:val="0"/>
          <w:numId w:val="2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Разработка и внедрение секторных политик в областях, подлежащих децентрализации</w:t>
      </w:r>
      <w:r>
        <w:rPr>
          <w:rFonts w:ascii="Times New Roman" w:eastAsia="Times New Roman" w:hAnsi="Times New Roman"/>
          <w:sz w:val="28"/>
          <w:szCs w:val="28"/>
        </w:rPr>
        <w:t>.</w:t>
      </w:r>
    </w:p>
    <w:p w:rsidR="00277C39" w:rsidRPr="009D7223" w:rsidRDefault="00277C39" w:rsidP="00943184">
      <w:pPr>
        <w:pStyle w:val="ListParagraph"/>
        <w:numPr>
          <w:ilvl w:val="0"/>
          <w:numId w:val="2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Укрепление на уровне </w:t>
      </w:r>
      <w:r>
        <w:rPr>
          <w:rFonts w:ascii="Times New Roman" w:eastAsia="Times New Roman" w:hAnsi="Times New Roman"/>
          <w:sz w:val="28"/>
          <w:szCs w:val="28"/>
        </w:rPr>
        <w:t>центральных и местных органов публичного управления</w:t>
      </w:r>
      <w:r w:rsidRPr="009D7223">
        <w:rPr>
          <w:rFonts w:ascii="Times New Roman" w:eastAsia="Times New Roman" w:hAnsi="Times New Roman"/>
          <w:sz w:val="28"/>
          <w:szCs w:val="28"/>
        </w:rPr>
        <w:t xml:space="preserve"> институционального и профессионального потенциала в том, что касается применения принципов и критериев, специфических для эффективной и результативной гендерно</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ориентированной децентрализации.</w:t>
      </w:r>
    </w:p>
    <w:p w:rsidR="00277C39" w:rsidRPr="009D7223" w:rsidRDefault="00277C39" w:rsidP="00277C39">
      <w:pPr>
        <w:rPr>
          <w:i/>
          <w:sz w:val="28"/>
          <w:szCs w:val="28"/>
          <w:u w:val="single"/>
        </w:rPr>
      </w:pPr>
    </w:p>
    <w:p w:rsidR="00277C39" w:rsidRPr="00AF7699" w:rsidRDefault="00277C39" w:rsidP="00277C39">
      <w:pPr>
        <w:contextualSpacing/>
        <w:rPr>
          <w:i/>
          <w:sz w:val="28"/>
          <w:szCs w:val="28"/>
        </w:rPr>
      </w:pPr>
      <w:r w:rsidRPr="00AF7699">
        <w:rPr>
          <w:i/>
          <w:iCs/>
          <w:sz w:val="28"/>
          <w:szCs w:val="28"/>
        </w:rPr>
        <w:t xml:space="preserve">Специфическая цель 3. Укрепление административного потенциала за счет сокращения  раздробленности административно-территориальной структуры и/или развития альтернативных территориальных форм оказания публичных услуг </w:t>
      </w:r>
    </w:p>
    <w:p w:rsidR="00277C39" w:rsidRPr="00AF7699" w:rsidRDefault="00277C39" w:rsidP="00277C39">
      <w:pPr>
        <w:contextualSpacing/>
        <w:rPr>
          <w:i/>
          <w:sz w:val="28"/>
          <w:szCs w:val="28"/>
        </w:rPr>
      </w:pPr>
    </w:p>
    <w:p w:rsidR="00277C39" w:rsidRPr="009D7223" w:rsidRDefault="00277C39" w:rsidP="00277C39">
      <w:pPr>
        <w:contextualSpacing/>
        <w:rPr>
          <w:i/>
          <w:sz w:val="28"/>
          <w:szCs w:val="28"/>
          <w:u w:val="single"/>
        </w:rPr>
      </w:pPr>
      <w:r w:rsidRPr="009D7223">
        <w:rPr>
          <w:i/>
          <w:iCs/>
          <w:sz w:val="28"/>
          <w:szCs w:val="28"/>
          <w:u w:val="single"/>
        </w:rPr>
        <w:t xml:space="preserve">  I  этап (2016-2018)</w:t>
      </w:r>
    </w:p>
    <w:p w:rsidR="00277C39" w:rsidRPr="009D7223" w:rsidRDefault="00277C39" w:rsidP="00943184">
      <w:pPr>
        <w:pStyle w:val="ListParagraph"/>
        <w:numPr>
          <w:ilvl w:val="0"/>
          <w:numId w:val="3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lastRenderedPageBreak/>
        <w:t>Проведение с ведущими игроками консультаций насчет вариантов административного укрепления, которые предлагают для внедрения на следующих местных  выборах; это можно сделать в ходе учебных/консультационных мастерских для определения оптимальной модели административно-территориальной организации.</w:t>
      </w:r>
    </w:p>
    <w:p w:rsidR="00277C39" w:rsidRPr="009D7223" w:rsidRDefault="00277C39" w:rsidP="00943184">
      <w:pPr>
        <w:pStyle w:val="ListParagraph"/>
        <w:numPr>
          <w:ilvl w:val="0"/>
          <w:numId w:val="32"/>
        </w:numPr>
        <w:tabs>
          <w:tab w:val="left" w:pos="1134"/>
        </w:tabs>
        <w:spacing w:after="0" w:line="240" w:lineRule="auto"/>
        <w:ind w:left="0" w:firstLine="709"/>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Разработка концепта и дорожной карты административно-территориальной реформы в Республике Молдова (в том числе исключение районных структур)</w:t>
      </w:r>
      <w:r>
        <w:rPr>
          <w:rFonts w:ascii="Times New Roman" w:eastAsia="Times New Roman" w:hAnsi="Times New Roman"/>
          <w:sz w:val="28"/>
          <w:szCs w:val="28"/>
        </w:rPr>
        <w:t xml:space="preserve"> путем </w:t>
      </w:r>
      <w:r w:rsidRPr="009D7223">
        <w:rPr>
          <w:rFonts w:ascii="Times New Roman" w:eastAsia="Times New Roman" w:hAnsi="Times New Roman"/>
          <w:sz w:val="28"/>
          <w:szCs w:val="28"/>
        </w:rPr>
        <w:t>прин</w:t>
      </w:r>
      <w:r>
        <w:rPr>
          <w:rFonts w:ascii="Times New Roman" w:eastAsia="Times New Roman" w:hAnsi="Times New Roman"/>
          <w:sz w:val="28"/>
          <w:szCs w:val="28"/>
        </w:rPr>
        <w:t xml:space="preserve">ятия </w:t>
      </w:r>
      <w:r w:rsidRPr="009D7223">
        <w:rPr>
          <w:rFonts w:ascii="Times New Roman" w:eastAsia="Times New Roman" w:hAnsi="Times New Roman"/>
          <w:sz w:val="28"/>
          <w:szCs w:val="28"/>
        </w:rPr>
        <w:t>осведомленны</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решени</w:t>
      </w:r>
      <w:r>
        <w:rPr>
          <w:rFonts w:ascii="Times New Roman" w:eastAsia="Times New Roman" w:hAnsi="Times New Roman"/>
          <w:sz w:val="28"/>
          <w:szCs w:val="28"/>
        </w:rPr>
        <w:t>й</w:t>
      </w:r>
      <w:r w:rsidRPr="009D7223">
        <w:rPr>
          <w:rFonts w:ascii="Times New Roman" w:eastAsia="Times New Roman" w:hAnsi="Times New Roman"/>
          <w:sz w:val="28"/>
          <w:szCs w:val="28"/>
        </w:rPr>
        <w:t xml:space="preserve"> (опирающи</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ся на исследованиях в области  оптимизации и анализа на уровне всей страны) </w:t>
      </w:r>
      <w:r>
        <w:rPr>
          <w:rFonts w:ascii="Times New Roman" w:eastAsia="Times New Roman" w:hAnsi="Times New Roman"/>
          <w:sz w:val="28"/>
          <w:szCs w:val="28"/>
        </w:rPr>
        <w:t xml:space="preserve">по </w:t>
      </w:r>
      <w:r w:rsidRPr="009D7223">
        <w:rPr>
          <w:rFonts w:ascii="Times New Roman" w:eastAsia="Times New Roman" w:hAnsi="Times New Roman"/>
          <w:sz w:val="28"/>
          <w:szCs w:val="28"/>
        </w:rPr>
        <w:t>создани</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административно-территориальных единиц, власти которых будут способны </w:t>
      </w:r>
      <w:r>
        <w:rPr>
          <w:rFonts w:ascii="Times New Roman" w:eastAsia="Times New Roman" w:hAnsi="Times New Roman"/>
          <w:sz w:val="28"/>
          <w:szCs w:val="28"/>
        </w:rPr>
        <w:t>предоставлять</w:t>
      </w:r>
      <w:r w:rsidRPr="009D7223">
        <w:rPr>
          <w:rFonts w:ascii="Times New Roman" w:eastAsia="Times New Roman" w:hAnsi="Times New Roman"/>
          <w:sz w:val="28"/>
          <w:szCs w:val="28"/>
        </w:rPr>
        <w:t xml:space="preserve"> своим жителями высококачественные услуги,   обеспечива</w:t>
      </w:r>
      <w:r>
        <w:rPr>
          <w:rFonts w:ascii="Times New Roman" w:eastAsia="Times New Roman" w:hAnsi="Times New Roman"/>
          <w:sz w:val="28"/>
          <w:szCs w:val="28"/>
        </w:rPr>
        <w:t>я</w:t>
      </w:r>
      <w:r w:rsidRPr="009D7223">
        <w:rPr>
          <w:rFonts w:ascii="Times New Roman" w:eastAsia="Times New Roman" w:hAnsi="Times New Roman"/>
          <w:sz w:val="28"/>
          <w:szCs w:val="28"/>
        </w:rPr>
        <w:t xml:space="preserve"> при этом местную демократию, опирающуюся на интересах и предпочтениях  заинтересованных сторон, на всеобщих ценностях</w:t>
      </w:r>
      <w:proofErr w:type="gramEnd"/>
      <w:r w:rsidRPr="009D7223">
        <w:rPr>
          <w:rFonts w:ascii="Times New Roman" w:eastAsia="Times New Roman" w:hAnsi="Times New Roman"/>
          <w:sz w:val="28"/>
          <w:szCs w:val="28"/>
        </w:rPr>
        <w:t xml:space="preserve">, таких как права человека, равенство возможностей и </w:t>
      </w:r>
      <w:proofErr w:type="gramStart"/>
      <w:r w:rsidRPr="009D7223">
        <w:rPr>
          <w:rFonts w:ascii="Times New Roman" w:eastAsia="Times New Roman" w:hAnsi="Times New Roman"/>
          <w:sz w:val="28"/>
          <w:szCs w:val="28"/>
        </w:rPr>
        <w:t>социальная</w:t>
      </w:r>
      <w:proofErr w:type="gramEnd"/>
      <w:r w:rsidRPr="009D7223">
        <w:rPr>
          <w:rFonts w:ascii="Times New Roman" w:eastAsia="Times New Roman" w:hAnsi="Times New Roman"/>
          <w:sz w:val="28"/>
          <w:szCs w:val="28"/>
        </w:rPr>
        <w:t xml:space="preserve"> </w:t>
      </w:r>
      <w:proofErr w:type="spellStart"/>
      <w:r w:rsidRPr="009D7223">
        <w:rPr>
          <w:rFonts w:ascii="Times New Roman" w:eastAsia="Times New Roman" w:hAnsi="Times New Roman"/>
          <w:sz w:val="28"/>
          <w:szCs w:val="28"/>
        </w:rPr>
        <w:t>инклюзивность</w:t>
      </w:r>
      <w:proofErr w:type="spellEnd"/>
      <w:r w:rsidRPr="009D7223">
        <w:rPr>
          <w:rFonts w:ascii="Times New Roman" w:eastAsia="Times New Roman" w:hAnsi="Times New Roman"/>
          <w:sz w:val="28"/>
          <w:szCs w:val="28"/>
          <w:vertAlign w:val="superscript"/>
        </w:rPr>
        <w:footnoteReference w:id="19"/>
      </w:r>
      <w:r w:rsidRPr="009D7223">
        <w:rPr>
          <w:rFonts w:ascii="Times New Roman" w:eastAsia="Times New Roman" w:hAnsi="Times New Roman"/>
          <w:sz w:val="28"/>
          <w:szCs w:val="28"/>
        </w:rPr>
        <w:t>.</w:t>
      </w:r>
    </w:p>
    <w:p w:rsidR="00277C39" w:rsidRPr="009D7223" w:rsidRDefault="00277C39" w:rsidP="00943184">
      <w:pPr>
        <w:pStyle w:val="ListParagraph"/>
        <w:numPr>
          <w:ilvl w:val="0"/>
          <w:numId w:val="3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Разработка и продвижение пакета законодательных и  нормативных актов для перехода к новой административной системе в Республике Молдова,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обеспечива</w:t>
      </w:r>
      <w:r>
        <w:rPr>
          <w:rFonts w:ascii="Times New Roman" w:eastAsia="Times New Roman" w:hAnsi="Times New Roman"/>
          <w:sz w:val="28"/>
          <w:szCs w:val="28"/>
        </w:rPr>
        <w:t>ющей</w:t>
      </w:r>
      <w:r w:rsidRPr="009D7223">
        <w:rPr>
          <w:rFonts w:ascii="Times New Roman" w:eastAsia="Times New Roman" w:hAnsi="Times New Roman"/>
          <w:sz w:val="28"/>
          <w:szCs w:val="28"/>
        </w:rPr>
        <w:t xml:space="preserve"> необходимые условия для добровольного смешения, межмуниципального сотрудничества,  делегирования определенных компетенций/функций от  некоторых </w:t>
      </w:r>
      <w:r>
        <w:rPr>
          <w:rFonts w:ascii="Times New Roman" w:eastAsia="Times New Roman" w:hAnsi="Times New Roman"/>
          <w:sz w:val="28"/>
          <w:szCs w:val="28"/>
        </w:rPr>
        <w:t xml:space="preserve">органов местного публичного управления </w:t>
      </w:r>
      <w:r w:rsidRPr="009D7223">
        <w:rPr>
          <w:rFonts w:ascii="Times New Roman" w:eastAsia="Times New Roman" w:hAnsi="Times New Roman"/>
          <w:sz w:val="28"/>
          <w:szCs w:val="28"/>
        </w:rPr>
        <w:t xml:space="preserve">к другим; инструменты финансового стимулирования местных сообществ, которые  решают объединиться,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и т. д.</w:t>
      </w:r>
    </w:p>
    <w:p w:rsidR="00277C39" w:rsidRPr="009D7223" w:rsidRDefault="00277C39" w:rsidP="00277C39">
      <w:pPr>
        <w:rPr>
          <w:i/>
          <w:sz w:val="28"/>
          <w:szCs w:val="28"/>
          <w:u w:val="single"/>
        </w:rPr>
      </w:pPr>
    </w:p>
    <w:p w:rsidR="00277C39" w:rsidRPr="002A3B99" w:rsidRDefault="00277C39" w:rsidP="00277C39">
      <w:pPr>
        <w:rPr>
          <w:i/>
          <w:sz w:val="28"/>
          <w:szCs w:val="28"/>
        </w:rPr>
      </w:pPr>
      <w:r>
        <w:rPr>
          <w:i/>
          <w:iCs/>
          <w:sz w:val="28"/>
          <w:szCs w:val="28"/>
        </w:rPr>
        <w:t xml:space="preserve">Специфическая цель </w:t>
      </w:r>
      <w:r w:rsidRPr="002A3B99">
        <w:rPr>
          <w:i/>
          <w:iCs/>
          <w:sz w:val="28"/>
          <w:szCs w:val="28"/>
        </w:rPr>
        <w:t xml:space="preserve">4. Обеспечение механизма мониторинга, повышения ответственности, повышения прозрачности деятельности публичных  властей, публичных учреждений и экономических единиц, являющихся собственностью государства, </w:t>
      </w:r>
      <w:r>
        <w:rPr>
          <w:i/>
          <w:iCs/>
          <w:sz w:val="28"/>
          <w:szCs w:val="28"/>
        </w:rPr>
        <w:t xml:space="preserve">относительно </w:t>
      </w:r>
      <w:r w:rsidRPr="002A3B99">
        <w:rPr>
          <w:i/>
          <w:iCs/>
          <w:sz w:val="28"/>
          <w:szCs w:val="28"/>
        </w:rPr>
        <w:t xml:space="preserve">порядка исполнения полномочий, уровня выполнения обязательств и управления бюджетом, а также насчет того, как они в своей деятельности служат интересу гражданина и деловой среды </w:t>
      </w:r>
    </w:p>
    <w:p w:rsidR="00277C39" w:rsidRPr="002A3B99" w:rsidRDefault="00277C39" w:rsidP="00277C39">
      <w:pPr>
        <w:rPr>
          <w:i/>
          <w:sz w:val="28"/>
          <w:szCs w:val="28"/>
        </w:rPr>
      </w:pP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pStyle w:val="ListParagraph"/>
        <w:numPr>
          <w:ilvl w:val="0"/>
          <w:numId w:val="3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Доработка и продвижение </w:t>
      </w:r>
      <w:r>
        <w:rPr>
          <w:rFonts w:ascii="Times New Roman" w:eastAsia="Times New Roman" w:hAnsi="Times New Roman"/>
          <w:sz w:val="28"/>
          <w:szCs w:val="28"/>
        </w:rPr>
        <w:t>а</w:t>
      </w:r>
      <w:r w:rsidRPr="009D7223">
        <w:rPr>
          <w:rFonts w:ascii="Times New Roman" w:eastAsia="Times New Roman" w:hAnsi="Times New Roman"/>
          <w:sz w:val="28"/>
          <w:szCs w:val="28"/>
        </w:rPr>
        <w:t>дминистративно-процессуального кодекса с продвижением четких и последовательных норм,  регулирующих отношения между министерствами и отчетными организациями, создание  систем менеджмента институциональных достижений, а также повышение эффективности процедуры  в случае рассмотрение дел административным судом одновременно с развитием способности  властей, ответственных за надлежащее применение этого  кодекса.</w:t>
      </w:r>
    </w:p>
    <w:p w:rsidR="00277C39" w:rsidRPr="009D7223" w:rsidRDefault="00277C39" w:rsidP="00943184">
      <w:pPr>
        <w:pStyle w:val="ListParagraph"/>
        <w:numPr>
          <w:ilvl w:val="0"/>
          <w:numId w:val="31"/>
        </w:numPr>
        <w:tabs>
          <w:tab w:val="left" w:pos="1134"/>
        </w:tabs>
        <w:spacing w:after="0" w:line="240" w:lineRule="auto"/>
        <w:ind w:left="0" w:firstLine="709"/>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 xml:space="preserve">Подготовка изменений и дополнений в Закон о доступе к информации, в том числе установление учреждения,  ответственного за его мониторинг и внедрение, выявление основных проблем и потребностей, продвижение </w:t>
      </w:r>
      <w:proofErr w:type="spellStart"/>
      <w:r w:rsidRPr="009D7223">
        <w:rPr>
          <w:rFonts w:ascii="Times New Roman" w:eastAsia="Times New Roman" w:hAnsi="Times New Roman"/>
          <w:sz w:val="28"/>
          <w:szCs w:val="28"/>
        </w:rPr>
        <w:t>проактивного</w:t>
      </w:r>
      <w:proofErr w:type="spellEnd"/>
      <w:r w:rsidRPr="009D7223">
        <w:rPr>
          <w:rFonts w:ascii="Times New Roman" w:eastAsia="Times New Roman" w:hAnsi="Times New Roman"/>
          <w:sz w:val="28"/>
          <w:szCs w:val="28"/>
        </w:rPr>
        <w:t xml:space="preserve"> отношения к  прозрачности их деятельности, обеспечение соблюдения минимальных обязательных требований насчет  официальных страниц  органов власти и публичных учреждений в сети Интернет,  </w:t>
      </w:r>
      <w:r w:rsidRPr="009D7223">
        <w:rPr>
          <w:rFonts w:ascii="Times New Roman" w:eastAsia="Times New Roman" w:hAnsi="Times New Roman"/>
          <w:sz w:val="28"/>
          <w:szCs w:val="28"/>
        </w:rPr>
        <w:lastRenderedPageBreak/>
        <w:t>актуализации информационных материалов на их официальных веб-страницах,  обнародование  регистров с актуализированными</w:t>
      </w:r>
      <w:proofErr w:type="gramEnd"/>
      <w:r w:rsidRPr="009D7223">
        <w:rPr>
          <w:rFonts w:ascii="Times New Roman" w:eastAsia="Times New Roman" w:hAnsi="Times New Roman"/>
          <w:sz w:val="28"/>
          <w:szCs w:val="28"/>
        </w:rPr>
        <w:t xml:space="preserve"> данными.</w:t>
      </w:r>
    </w:p>
    <w:p w:rsidR="00277C39" w:rsidRPr="009D7223" w:rsidRDefault="00277C39" w:rsidP="00943184">
      <w:pPr>
        <w:pStyle w:val="ListParagraph"/>
        <w:numPr>
          <w:ilvl w:val="0"/>
          <w:numId w:val="3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Установление ответственности руководителей органов власти и публичных учреждений,  не подчиняющихся  правовым требованиям насчет открытия открытых правительственных данных,  документов и информации, которой располагают соответствующие органы власти и публичные учреждения, для повторного использования физическими либо юридическими лицами. </w:t>
      </w:r>
    </w:p>
    <w:p w:rsidR="00277C39" w:rsidRPr="009D7223" w:rsidRDefault="00277C39" w:rsidP="00277C39">
      <w:pPr>
        <w:rPr>
          <w:i/>
          <w:sz w:val="28"/>
          <w:szCs w:val="28"/>
          <w:u w:val="single"/>
        </w:rPr>
      </w:pPr>
    </w:p>
    <w:p w:rsidR="00277C39" w:rsidRPr="009D7223" w:rsidRDefault="00277C39" w:rsidP="00277C39">
      <w:pPr>
        <w:rPr>
          <w:i/>
          <w:sz w:val="28"/>
          <w:szCs w:val="28"/>
          <w:u w:val="single"/>
        </w:rPr>
      </w:pPr>
      <w:r w:rsidRPr="009D7223">
        <w:rPr>
          <w:i/>
          <w:iCs/>
          <w:sz w:val="28"/>
          <w:szCs w:val="28"/>
          <w:u w:val="single"/>
        </w:rPr>
        <w:t>II этап (2019-2020)</w:t>
      </w:r>
    </w:p>
    <w:p w:rsidR="00277C39" w:rsidRPr="009D7223" w:rsidRDefault="00277C39" w:rsidP="00943184">
      <w:pPr>
        <w:pStyle w:val="ListParagraph"/>
        <w:numPr>
          <w:ilvl w:val="0"/>
          <w:numId w:val="2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Продвижение проекта закона о  министерской ответственности, включающего аспекты, связанные с коллективной министерской ответственностью перед Парламентом, и об индивидуальной политической ответственности,  что будет распространяться на контроль достижений органов  и  учреждений, подведомственных министерствам.</w:t>
      </w:r>
    </w:p>
    <w:p w:rsidR="00277C39" w:rsidRPr="009D7223" w:rsidRDefault="00277C39" w:rsidP="00943184">
      <w:pPr>
        <w:pStyle w:val="ListParagraph"/>
        <w:numPr>
          <w:ilvl w:val="0"/>
          <w:numId w:val="2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Проведение всеобъемлющего анализа государственных предприятий, выполняющих административные функции,  всеобъемлющее и надлежащее оценивание достижений экономических единиц, являющихся собственностью государства, и их включение в общие рамки повышения ответственности публичного сектора за публичные функции, которые те  выполняют,  а также за публичные деньги и публичные ресурсы, переданные в их распоряжение.</w:t>
      </w:r>
    </w:p>
    <w:p w:rsidR="00277C39" w:rsidRPr="009D7223" w:rsidRDefault="00277C39" w:rsidP="00943184">
      <w:pPr>
        <w:pStyle w:val="ListParagraph"/>
        <w:numPr>
          <w:ilvl w:val="0"/>
          <w:numId w:val="2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Введение механизма мониторинга судебных случаев, которые вытекают из обязательств публичного управления, путем их установления и учета, определения причины, повлекшей за собой публичную ответственность в результате судебного решения,  и ее  финансовой величины.</w:t>
      </w:r>
    </w:p>
    <w:p w:rsidR="00277C39" w:rsidRPr="009D7223" w:rsidRDefault="00277C39" w:rsidP="00943184">
      <w:pPr>
        <w:pStyle w:val="ListParagraph"/>
        <w:numPr>
          <w:ilvl w:val="0"/>
          <w:numId w:val="2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Рассмотрение существующих нормативных положений</w:t>
      </w:r>
      <w:r>
        <w:rPr>
          <w:rFonts w:ascii="Times New Roman" w:eastAsia="Times New Roman" w:hAnsi="Times New Roman"/>
          <w:sz w:val="28"/>
          <w:szCs w:val="28"/>
        </w:rPr>
        <w:t xml:space="preserve">, касающихся </w:t>
      </w:r>
      <w:r w:rsidRPr="009D7223">
        <w:rPr>
          <w:rFonts w:ascii="Times New Roman" w:eastAsia="Times New Roman" w:hAnsi="Times New Roman"/>
          <w:sz w:val="28"/>
          <w:szCs w:val="28"/>
        </w:rPr>
        <w:t xml:space="preserve">публичной ответственности с тем, чтобы  принципы ответственности и процедурные нормы относительно требований возместить  ущерб были четкими и исчерпывающе регламентированными. </w:t>
      </w:r>
    </w:p>
    <w:p w:rsidR="00277C39" w:rsidRPr="009D7223" w:rsidRDefault="00277C39" w:rsidP="00277C39">
      <w:pPr>
        <w:tabs>
          <w:tab w:val="left" w:pos="1134"/>
        </w:tabs>
        <w:rPr>
          <w:sz w:val="28"/>
          <w:szCs w:val="28"/>
        </w:rPr>
      </w:pPr>
    </w:p>
    <w:p w:rsidR="00277C39" w:rsidRDefault="00277C39" w:rsidP="00277C39">
      <w:pPr>
        <w:ind w:firstLine="0"/>
        <w:jc w:val="center"/>
        <w:rPr>
          <w:b/>
          <w:bCs/>
          <w:i/>
          <w:iCs/>
          <w:sz w:val="28"/>
          <w:szCs w:val="28"/>
        </w:rPr>
      </w:pPr>
      <w:r w:rsidRPr="009D7223">
        <w:rPr>
          <w:b/>
          <w:bCs/>
          <w:i/>
          <w:iCs/>
          <w:sz w:val="28"/>
          <w:szCs w:val="28"/>
        </w:rPr>
        <w:t>Показатели мониторинга</w:t>
      </w:r>
    </w:p>
    <w:p w:rsidR="00277C39" w:rsidRPr="009D7223" w:rsidRDefault="00277C39" w:rsidP="00277C39">
      <w:pPr>
        <w:rPr>
          <w:b/>
          <w:bCs/>
          <w:i/>
          <w:iCs/>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530"/>
        <w:gridCol w:w="896"/>
        <w:gridCol w:w="947"/>
        <w:gridCol w:w="851"/>
        <w:gridCol w:w="821"/>
        <w:gridCol w:w="2297"/>
      </w:tblGrid>
      <w:tr w:rsidR="00277C39" w:rsidRPr="009A6B4A" w:rsidTr="00FD7CA7">
        <w:tc>
          <w:tcPr>
            <w:tcW w:w="867" w:type="dxa"/>
            <w:shd w:val="clear" w:color="auto" w:fill="auto"/>
          </w:tcPr>
          <w:p w:rsidR="00277C39" w:rsidRPr="00E22BC2" w:rsidRDefault="00277C39" w:rsidP="00FD7CA7">
            <w:pPr>
              <w:ind w:firstLine="0"/>
              <w:jc w:val="center"/>
              <w:rPr>
                <w:b/>
              </w:rPr>
            </w:pPr>
            <w:r w:rsidRPr="00E22BC2">
              <w:rPr>
                <w:b/>
                <w:bCs/>
              </w:rPr>
              <w:t>Цель</w:t>
            </w:r>
          </w:p>
        </w:tc>
        <w:tc>
          <w:tcPr>
            <w:tcW w:w="2530" w:type="dxa"/>
            <w:shd w:val="clear" w:color="auto" w:fill="auto"/>
          </w:tcPr>
          <w:p w:rsidR="00277C39" w:rsidRPr="00E22BC2" w:rsidRDefault="00277C39" w:rsidP="00FD7CA7">
            <w:pPr>
              <w:ind w:firstLine="0"/>
              <w:jc w:val="center"/>
              <w:rPr>
                <w:b/>
              </w:rPr>
            </w:pPr>
            <w:r w:rsidRPr="00E22BC2">
              <w:rPr>
                <w:b/>
                <w:bCs/>
              </w:rPr>
              <w:t>Показатель</w:t>
            </w:r>
          </w:p>
        </w:tc>
        <w:tc>
          <w:tcPr>
            <w:tcW w:w="896" w:type="dxa"/>
            <w:shd w:val="clear" w:color="auto" w:fill="auto"/>
          </w:tcPr>
          <w:p w:rsidR="00277C39" w:rsidRPr="00E22BC2" w:rsidRDefault="00277C39" w:rsidP="00FD7CA7">
            <w:pPr>
              <w:ind w:firstLine="0"/>
              <w:jc w:val="center"/>
              <w:rPr>
                <w:b/>
              </w:rPr>
            </w:pPr>
            <w:r w:rsidRPr="00E22BC2">
              <w:rPr>
                <w:b/>
                <w:bCs/>
              </w:rPr>
              <w:t>Ориентировочный год</w:t>
            </w:r>
          </w:p>
        </w:tc>
        <w:tc>
          <w:tcPr>
            <w:tcW w:w="947" w:type="dxa"/>
          </w:tcPr>
          <w:p w:rsidR="00277C39" w:rsidRPr="00E22BC2" w:rsidRDefault="00277C39" w:rsidP="00FD7CA7">
            <w:pPr>
              <w:ind w:firstLine="0"/>
              <w:jc w:val="center"/>
              <w:rPr>
                <w:b/>
                <w:bCs/>
              </w:rPr>
            </w:pPr>
            <w:r w:rsidRPr="00E22BC2">
              <w:rPr>
                <w:b/>
                <w:bCs/>
              </w:rPr>
              <w:t>Ориентировочная величина</w:t>
            </w:r>
          </w:p>
        </w:tc>
        <w:tc>
          <w:tcPr>
            <w:tcW w:w="851" w:type="dxa"/>
          </w:tcPr>
          <w:p w:rsidR="00277C39" w:rsidRPr="00E22BC2" w:rsidRDefault="00277C39" w:rsidP="00FD7CA7">
            <w:pPr>
              <w:ind w:firstLine="0"/>
              <w:jc w:val="center"/>
              <w:rPr>
                <w:b/>
                <w:bCs/>
              </w:rPr>
            </w:pPr>
            <w:r w:rsidRPr="00E22BC2">
              <w:rPr>
                <w:b/>
                <w:bCs/>
              </w:rPr>
              <w:t>Цели для  2018 года</w:t>
            </w:r>
          </w:p>
        </w:tc>
        <w:tc>
          <w:tcPr>
            <w:tcW w:w="821" w:type="dxa"/>
            <w:shd w:val="clear" w:color="auto" w:fill="auto"/>
          </w:tcPr>
          <w:p w:rsidR="00277C39" w:rsidRPr="00E22BC2" w:rsidRDefault="00277C39" w:rsidP="00FD7CA7">
            <w:pPr>
              <w:ind w:firstLine="0"/>
              <w:jc w:val="center"/>
              <w:rPr>
                <w:b/>
              </w:rPr>
            </w:pPr>
            <w:r w:rsidRPr="00E22BC2">
              <w:rPr>
                <w:b/>
                <w:bCs/>
              </w:rPr>
              <w:t>Цели для  2020 года</w:t>
            </w:r>
          </w:p>
        </w:tc>
        <w:tc>
          <w:tcPr>
            <w:tcW w:w="2297" w:type="dxa"/>
          </w:tcPr>
          <w:p w:rsidR="00277C39" w:rsidRPr="00E22BC2" w:rsidRDefault="00277C39" w:rsidP="00FD7CA7">
            <w:pPr>
              <w:ind w:firstLine="0"/>
              <w:jc w:val="center"/>
              <w:rPr>
                <w:b/>
                <w:bCs/>
              </w:rPr>
            </w:pPr>
            <w:r w:rsidRPr="00E22BC2">
              <w:rPr>
                <w:b/>
                <w:bCs/>
              </w:rPr>
              <w:t>Источник проверки /</w:t>
            </w:r>
          </w:p>
          <w:p w:rsidR="00277C39" w:rsidRPr="00E22BC2" w:rsidRDefault="00277C39" w:rsidP="00FD7CA7">
            <w:pPr>
              <w:ind w:firstLine="0"/>
              <w:jc w:val="center"/>
              <w:rPr>
                <w:b/>
                <w:bCs/>
              </w:rPr>
            </w:pPr>
            <w:r w:rsidRPr="00E22BC2">
              <w:rPr>
                <w:b/>
                <w:bCs/>
              </w:rPr>
              <w:t>Метод расчета</w:t>
            </w:r>
          </w:p>
        </w:tc>
      </w:tr>
    </w:tbl>
    <w:p w:rsidR="00277C39" w:rsidRPr="00792200" w:rsidRDefault="00277C39" w:rsidP="00277C39">
      <w:pPr>
        <w:rPr>
          <w:sz w:val="2"/>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530"/>
        <w:gridCol w:w="896"/>
        <w:gridCol w:w="947"/>
        <w:gridCol w:w="851"/>
        <w:gridCol w:w="821"/>
        <w:gridCol w:w="2297"/>
      </w:tblGrid>
      <w:tr w:rsidR="00277C39" w:rsidRPr="009A6B4A" w:rsidTr="00FD7CA7">
        <w:trPr>
          <w:tblHeader/>
        </w:trPr>
        <w:tc>
          <w:tcPr>
            <w:tcW w:w="867" w:type="dxa"/>
          </w:tcPr>
          <w:p w:rsidR="00277C39" w:rsidRPr="00E22BC2" w:rsidRDefault="00277C39" w:rsidP="00FD7CA7">
            <w:pPr>
              <w:ind w:firstLine="0"/>
              <w:jc w:val="center"/>
              <w:rPr>
                <w:b/>
              </w:rPr>
            </w:pPr>
            <w:r w:rsidRPr="00E22BC2">
              <w:rPr>
                <w:b/>
              </w:rPr>
              <w:t>1</w:t>
            </w:r>
          </w:p>
        </w:tc>
        <w:tc>
          <w:tcPr>
            <w:tcW w:w="2530" w:type="dxa"/>
          </w:tcPr>
          <w:p w:rsidR="00277C39" w:rsidRPr="00E22BC2" w:rsidRDefault="00277C39" w:rsidP="00FD7CA7">
            <w:pPr>
              <w:ind w:firstLine="0"/>
              <w:jc w:val="center"/>
              <w:rPr>
                <w:b/>
              </w:rPr>
            </w:pPr>
            <w:r w:rsidRPr="00E22BC2">
              <w:rPr>
                <w:b/>
              </w:rPr>
              <w:t>2</w:t>
            </w:r>
          </w:p>
        </w:tc>
        <w:tc>
          <w:tcPr>
            <w:tcW w:w="896" w:type="dxa"/>
          </w:tcPr>
          <w:p w:rsidR="00277C39" w:rsidRPr="00E22BC2" w:rsidRDefault="00277C39" w:rsidP="00FD7CA7">
            <w:pPr>
              <w:ind w:firstLine="0"/>
              <w:jc w:val="center"/>
              <w:rPr>
                <w:b/>
              </w:rPr>
            </w:pPr>
            <w:r w:rsidRPr="00E22BC2">
              <w:rPr>
                <w:b/>
              </w:rPr>
              <w:t>3</w:t>
            </w:r>
          </w:p>
        </w:tc>
        <w:tc>
          <w:tcPr>
            <w:tcW w:w="947" w:type="dxa"/>
          </w:tcPr>
          <w:p w:rsidR="00277C39" w:rsidRPr="00E22BC2" w:rsidRDefault="00277C39" w:rsidP="00FD7CA7">
            <w:pPr>
              <w:ind w:firstLine="0"/>
              <w:jc w:val="center"/>
              <w:rPr>
                <w:b/>
              </w:rPr>
            </w:pPr>
            <w:r w:rsidRPr="00E22BC2">
              <w:rPr>
                <w:b/>
              </w:rPr>
              <w:t>4</w:t>
            </w:r>
          </w:p>
        </w:tc>
        <w:tc>
          <w:tcPr>
            <w:tcW w:w="851" w:type="dxa"/>
          </w:tcPr>
          <w:p w:rsidR="00277C39" w:rsidRPr="00E22BC2" w:rsidRDefault="00277C39" w:rsidP="00FD7CA7">
            <w:pPr>
              <w:ind w:firstLine="0"/>
              <w:jc w:val="center"/>
              <w:rPr>
                <w:b/>
              </w:rPr>
            </w:pPr>
            <w:r w:rsidRPr="00E22BC2">
              <w:rPr>
                <w:b/>
              </w:rPr>
              <w:t>5</w:t>
            </w:r>
          </w:p>
        </w:tc>
        <w:tc>
          <w:tcPr>
            <w:tcW w:w="821" w:type="dxa"/>
          </w:tcPr>
          <w:p w:rsidR="00277C39" w:rsidRPr="00E22BC2" w:rsidRDefault="00277C39" w:rsidP="00FD7CA7">
            <w:pPr>
              <w:ind w:firstLine="0"/>
              <w:jc w:val="center"/>
              <w:rPr>
                <w:b/>
              </w:rPr>
            </w:pPr>
            <w:r w:rsidRPr="00E22BC2">
              <w:rPr>
                <w:b/>
              </w:rPr>
              <w:t>6</w:t>
            </w:r>
          </w:p>
        </w:tc>
        <w:tc>
          <w:tcPr>
            <w:tcW w:w="2297" w:type="dxa"/>
          </w:tcPr>
          <w:p w:rsidR="00277C39" w:rsidRPr="00E22BC2" w:rsidRDefault="00277C39" w:rsidP="00FD7CA7">
            <w:pPr>
              <w:ind w:firstLine="0"/>
              <w:jc w:val="center"/>
              <w:rPr>
                <w:b/>
              </w:rPr>
            </w:pPr>
            <w:r w:rsidRPr="00E22BC2">
              <w:rPr>
                <w:b/>
              </w:rPr>
              <w:t>7</w:t>
            </w:r>
          </w:p>
        </w:tc>
      </w:tr>
      <w:tr w:rsidR="00277C39" w:rsidRPr="009A6B4A" w:rsidTr="00FD7CA7">
        <w:tc>
          <w:tcPr>
            <w:tcW w:w="867" w:type="dxa"/>
          </w:tcPr>
          <w:p w:rsidR="00277C39" w:rsidRPr="009A6B4A" w:rsidRDefault="00277C39" w:rsidP="00FD7CA7">
            <w:pPr>
              <w:ind w:firstLine="0"/>
            </w:pPr>
            <w:r w:rsidRPr="009A6B4A">
              <w:t>Специ</w:t>
            </w:r>
            <w:r>
              <w:t>ф</w:t>
            </w:r>
            <w:r w:rsidRPr="009A6B4A">
              <w:t>ическая цель 1</w:t>
            </w:r>
          </w:p>
        </w:tc>
        <w:tc>
          <w:tcPr>
            <w:tcW w:w="2530" w:type="dxa"/>
          </w:tcPr>
          <w:p w:rsidR="00277C39" w:rsidRPr="009A6B4A" w:rsidRDefault="00277C39" w:rsidP="00FD7CA7">
            <w:pPr>
              <w:ind w:firstLine="0"/>
              <w:jc w:val="left"/>
            </w:pPr>
            <w:r w:rsidRPr="009A6B4A">
              <w:t xml:space="preserve"> </w:t>
            </w:r>
            <w:r>
              <w:t>О</w:t>
            </w:r>
            <w:r w:rsidRPr="009A6B4A">
              <w:t>бщая структура министерств и других центральных органов, подведомственных Правительству</w:t>
            </w:r>
            <w:r>
              <w:t>, р</w:t>
            </w:r>
            <w:r w:rsidRPr="009A6B4A">
              <w:t xml:space="preserve">ациональная и логичная </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3</w:t>
            </w:r>
          </w:p>
        </w:tc>
        <w:tc>
          <w:tcPr>
            <w:tcW w:w="851" w:type="dxa"/>
          </w:tcPr>
          <w:p w:rsidR="00277C39" w:rsidRPr="009A6B4A" w:rsidRDefault="00277C39" w:rsidP="00FD7CA7">
            <w:pPr>
              <w:ind w:firstLine="0"/>
              <w:jc w:val="center"/>
            </w:pPr>
            <w:r w:rsidRPr="009A6B4A">
              <w:t>4</w:t>
            </w:r>
          </w:p>
        </w:tc>
        <w:tc>
          <w:tcPr>
            <w:tcW w:w="821" w:type="dxa"/>
          </w:tcPr>
          <w:p w:rsidR="00277C39" w:rsidRPr="009A6B4A" w:rsidRDefault="00277C39" w:rsidP="00FD7CA7">
            <w:pPr>
              <w:ind w:firstLine="0"/>
              <w:jc w:val="center"/>
            </w:pPr>
            <w:r w:rsidRPr="009A6B4A">
              <w:t>5</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 </w:t>
            </w:r>
          </w:p>
          <w:p w:rsidR="00277C39" w:rsidRPr="009A6B4A" w:rsidRDefault="00277C39" w:rsidP="00FD7CA7">
            <w:pPr>
              <w:ind w:firstLine="0"/>
              <w:jc w:val="left"/>
            </w:pPr>
            <w:proofErr w:type="gramStart"/>
            <w:r w:rsidRPr="009A6B4A">
              <w:t>(</w:t>
            </w:r>
            <w:r>
              <w:t>В</w:t>
            </w:r>
            <w:r w:rsidRPr="009A6B4A">
              <w:t>ыполн</w:t>
            </w:r>
            <w:r>
              <w:t>яются</w:t>
            </w:r>
            <w:r w:rsidRPr="009A6B4A">
              <w:t xml:space="preserve"> пять элементов: </w:t>
            </w:r>
            <w:proofErr w:type="gramEnd"/>
          </w:p>
          <w:p w:rsidR="00277C39" w:rsidRPr="009A6B4A" w:rsidRDefault="00277C39" w:rsidP="00FD7CA7">
            <w:pPr>
              <w:ind w:firstLine="0"/>
              <w:jc w:val="left"/>
            </w:pPr>
            <w:r w:rsidRPr="009A6B4A">
              <w:t>1) регл</w:t>
            </w:r>
            <w:r>
              <w:t>а</w:t>
            </w:r>
            <w:r w:rsidRPr="009A6B4A">
              <w:t>ментации определяют типологию/типы всех государственных учреждений;</w:t>
            </w:r>
          </w:p>
          <w:p w:rsidR="00277C39" w:rsidRPr="009A6B4A" w:rsidRDefault="00277C39" w:rsidP="00FD7CA7">
            <w:pPr>
              <w:ind w:firstLine="0"/>
              <w:jc w:val="left"/>
            </w:pPr>
            <w:r w:rsidRPr="009A6B4A">
              <w:t xml:space="preserve">2) статус автономных учреждений </w:t>
            </w:r>
            <w:r w:rsidRPr="009A6B4A">
              <w:lastRenderedPageBreak/>
              <w:t xml:space="preserve">регулируется четко и логично; </w:t>
            </w:r>
          </w:p>
          <w:p w:rsidR="00277C39" w:rsidRPr="009A6B4A" w:rsidRDefault="00277C39" w:rsidP="00FD7CA7">
            <w:pPr>
              <w:ind w:firstLine="0"/>
              <w:jc w:val="left"/>
            </w:pPr>
            <w:r w:rsidRPr="009A6B4A">
              <w:t xml:space="preserve">3) правила, регулирующие отношения между министерствами и отчетными органами, четкие и логичные; </w:t>
            </w:r>
          </w:p>
          <w:p w:rsidR="00277C39" w:rsidRPr="009A6B4A" w:rsidRDefault="00277C39" w:rsidP="00FD7CA7">
            <w:pPr>
              <w:ind w:firstLine="0"/>
              <w:jc w:val="left"/>
            </w:pPr>
            <w:r w:rsidRPr="009A6B4A">
              <w:t>4) функции по разработке политик остаются в министерствах;</w:t>
            </w:r>
          </w:p>
          <w:p w:rsidR="00277C39" w:rsidRPr="009A6B4A" w:rsidRDefault="00277C39" w:rsidP="00FD7CA7">
            <w:pPr>
              <w:ind w:firstLine="0"/>
              <w:jc w:val="left"/>
            </w:pPr>
            <w:r w:rsidRPr="009A6B4A">
              <w:t xml:space="preserve"> </w:t>
            </w:r>
            <w:proofErr w:type="gramStart"/>
            <w:r w:rsidRPr="009A6B4A">
              <w:t>5) на министерства возлагается  ответственность за  управление и контроль отчетных органов, в том числе систем менеджмента достижений)</w:t>
            </w:r>
            <w:proofErr w:type="gramEnd"/>
          </w:p>
        </w:tc>
      </w:tr>
      <w:tr w:rsidR="00277C39" w:rsidRPr="009A6B4A" w:rsidTr="00FD7CA7">
        <w:tc>
          <w:tcPr>
            <w:tcW w:w="867" w:type="dxa"/>
            <w:vMerge w:val="restart"/>
          </w:tcPr>
          <w:p w:rsidR="00277C39" w:rsidRPr="009A6B4A" w:rsidRDefault="00277C39" w:rsidP="00FD7CA7">
            <w:pPr>
              <w:ind w:firstLine="0"/>
            </w:pPr>
            <w:r w:rsidRPr="009A6B4A">
              <w:lastRenderedPageBreak/>
              <w:t>Специфическая цель 2</w:t>
            </w:r>
          </w:p>
        </w:tc>
        <w:tc>
          <w:tcPr>
            <w:tcW w:w="2530" w:type="dxa"/>
          </w:tcPr>
          <w:p w:rsidR="00277C39" w:rsidRPr="009A6B4A" w:rsidRDefault="00277C39" w:rsidP="00FD7CA7">
            <w:pPr>
              <w:ind w:firstLine="0"/>
              <w:jc w:val="left"/>
            </w:pPr>
            <w:r>
              <w:t>Н</w:t>
            </w:r>
            <w:r w:rsidRPr="009A6B4A">
              <w:t xml:space="preserve">оменклатура делегирования компетенций к органам местного публичного управления  </w:t>
            </w:r>
            <w:r>
              <w:t>у</w:t>
            </w:r>
            <w:r w:rsidRPr="009A6B4A">
              <w:t>тверждена</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w:t>
            </w:r>
          </w:p>
        </w:tc>
        <w:tc>
          <w:tcPr>
            <w:tcW w:w="851" w:type="dxa"/>
          </w:tcPr>
          <w:p w:rsidR="00277C39" w:rsidRPr="009A6B4A" w:rsidRDefault="00277C39" w:rsidP="00FD7CA7">
            <w:pPr>
              <w:ind w:firstLine="0"/>
              <w:jc w:val="center"/>
            </w:pPr>
            <w:r w:rsidRPr="009A6B4A">
              <w:t>100%</w:t>
            </w:r>
          </w:p>
        </w:tc>
        <w:tc>
          <w:tcPr>
            <w:tcW w:w="821" w:type="dxa"/>
          </w:tcPr>
          <w:p w:rsidR="00277C39" w:rsidRPr="009A6B4A" w:rsidRDefault="00277C39" w:rsidP="00FD7CA7">
            <w:pPr>
              <w:ind w:firstLine="0"/>
              <w:jc w:val="center"/>
            </w:pPr>
            <w:r w:rsidRPr="009A6B4A">
              <w:t>100%</w:t>
            </w:r>
          </w:p>
        </w:tc>
        <w:tc>
          <w:tcPr>
            <w:tcW w:w="2297" w:type="dxa"/>
          </w:tcPr>
          <w:p w:rsidR="00277C39" w:rsidRPr="009A6B4A" w:rsidRDefault="00277C39" w:rsidP="00FD7CA7">
            <w:pPr>
              <w:ind w:firstLine="0"/>
              <w:jc w:val="left"/>
            </w:pPr>
            <w:r w:rsidRPr="009A6B4A">
              <w:t>Номенклатура,  утверждена</w:t>
            </w:r>
            <w:r>
              <w:t xml:space="preserve"> </w:t>
            </w:r>
            <w:r w:rsidRPr="009A6B4A">
              <w:t xml:space="preserve"> и опубликована</w:t>
            </w:r>
            <w:r>
              <w:t xml:space="preserve"> </w:t>
            </w:r>
            <w:r w:rsidRPr="009A6B4A">
              <w:t xml:space="preserve"> в Официальном мониторе Республики Молдов</w:t>
            </w:r>
            <w:r>
              <w:t>а</w:t>
            </w:r>
          </w:p>
          <w:p w:rsidR="00277C39" w:rsidRPr="009A6B4A" w:rsidRDefault="00277C39" w:rsidP="00FD7CA7">
            <w:pPr>
              <w:ind w:firstLine="0"/>
              <w:jc w:val="left"/>
            </w:pPr>
            <w:r w:rsidRPr="009A6B4A">
              <w:t xml:space="preserve">Отчеты о  деятельности органа, ответственного за  политики в соответствующей сфере  </w:t>
            </w:r>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Обучение персонала на уровне центральных и местных органов публичного управления</w:t>
            </w:r>
            <w:r>
              <w:t xml:space="preserve"> </w:t>
            </w:r>
            <w:r w:rsidRPr="009A6B4A">
              <w:t xml:space="preserve"> применению принципов и критериев, специфических для эффективной и результативной гендерно</w:t>
            </w:r>
            <w:r>
              <w:t xml:space="preserve"> </w:t>
            </w:r>
            <w:r w:rsidRPr="009A6B4A">
              <w:t xml:space="preserve">ориентированной децентрализации </w:t>
            </w:r>
          </w:p>
        </w:tc>
        <w:tc>
          <w:tcPr>
            <w:tcW w:w="896" w:type="dxa"/>
          </w:tcPr>
          <w:p w:rsidR="00277C39" w:rsidRPr="009A6B4A" w:rsidRDefault="00277C39" w:rsidP="00FD7CA7">
            <w:pPr>
              <w:ind w:firstLine="0"/>
              <w:jc w:val="center"/>
            </w:pPr>
            <w:r w:rsidRPr="009A6B4A">
              <w:t>2014</w:t>
            </w:r>
          </w:p>
        </w:tc>
        <w:tc>
          <w:tcPr>
            <w:tcW w:w="947" w:type="dxa"/>
          </w:tcPr>
          <w:p w:rsidR="00277C39" w:rsidRPr="009A6B4A" w:rsidRDefault="00277C39" w:rsidP="00FD7CA7">
            <w:pPr>
              <w:ind w:firstLine="0"/>
              <w:jc w:val="center"/>
            </w:pPr>
            <w:r w:rsidRPr="009A6B4A">
              <w:t>1500</w:t>
            </w:r>
          </w:p>
        </w:tc>
        <w:tc>
          <w:tcPr>
            <w:tcW w:w="851" w:type="dxa"/>
          </w:tcPr>
          <w:p w:rsidR="00277C39" w:rsidRPr="009A6B4A" w:rsidRDefault="00277C39" w:rsidP="00FD7CA7">
            <w:pPr>
              <w:ind w:firstLine="0"/>
              <w:jc w:val="center"/>
            </w:pPr>
            <w:r w:rsidRPr="009A6B4A">
              <w:t>2000</w:t>
            </w:r>
          </w:p>
        </w:tc>
        <w:tc>
          <w:tcPr>
            <w:tcW w:w="821" w:type="dxa"/>
          </w:tcPr>
          <w:p w:rsidR="00277C39" w:rsidRPr="009A6B4A" w:rsidRDefault="00277C39" w:rsidP="00FD7CA7">
            <w:pPr>
              <w:ind w:firstLine="0"/>
              <w:jc w:val="center"/>
            </w:pPr>
            <w:r w:rsidRPr="009A6B4A">
              <w:t>2000</w:t>
            </w:r>
          </w:p>
        </w:tc>
        <w:tc>
          <w:tcPr>
            <w:tcW w:w="2297" w:type="dxa"/>
          </w:tcPr>
          <w:p w:rsidR="00277C39" w:rsidRPr="009A6B4A" w:rsidRDefault="00277C39" w:rsidP="00FD7CA7">
            <w:pPr>
              <w:ind w:firstLine="0"/>
              <w:jc w:val="left"/>
            </w:pPr>
            <w:r w:rsidRPr="009A6B4A">
              <w:t>Отчеты о деятельности органа, ответственного за политику в  данной области</w:t>
            </w:r>
          </w:p>
          <w:p w:rsidR="00277C39" w:rsidRPr="009A6B4A" w:rsidRDefault="00277C39" w:rsidP="00FD7CA7">
            <w:pPr>
              <w:ind w:firstLine="0"/>
              <w:jc w:val="left"/>
            </w:pPr>
            <w:r w:rsidRPr="009A6B4A">
              <w:t>Средства, выделенные для обучения релевантных служащих</w:t>
            </w:r>
          </w:p>
          <w:p w:rsidR="00277C39" w:rsidRPr="009A6B4A" w:rsidRDefault="00277C39" w:rsidP="00FD7CA7">
            <w:pPr>
              <w:ind w:firstLine="0"/>
              <w:jc w:val="left"/>
            </w:pPr>
            <w:r w:rsidRPr="009A6B4A">
              <w:t xml:space="preserve">Число обученных государственных служащих </w:t>
            </w:r>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pPr>
            <w:r>
              <w:t xml:space="preserve"> Д</w:t>
            </w:r>
            <w:r w:rsidRPr="009A6B4A">
              <w:t>окументы секторальных политик в сферах, подлежащих  децентрализации</w:t>
            </w:r>
            <w:r>
              <w:t>, утверждены</w:t>
            </w:r>
          </w:p>
        </w:tc>
        <w:tc>
          <w:tcPr>
            <w:tcW w:w="896" w:type="dxa"/>
          </w:tcPr>
          <w:p w:rsidR="00277C39" w:rsidRPr="009A6B4A" w:rsidRDefault="00277C39" w:rsidP="00FD7CA7">
            <w:pPr>
              <w:ind w:firstLine="0"/>
              <w:jc w:val="center"/>
            </w:pPr>
            <w:r w:rsidRPr="009A6B4A">
              <w:t>2014</w:t>
            </w:r>
          </w:p>
        </w:tc>
        <w:tc>
          <w:tcPr>
            <w:tcW w:w="947" w:type="dxa"/>
          </w:tcPr>
          <w:p w:rsidR="00277C39" w:rsidRPr="009A6B4A" w:rsidRDefault="00277C39" w:rsidP="00FD7CA7">
            <w:pPr>
              <w:ind w:firstLine="0"/>
              <w:jc w:val="center"/>
            </w:pPr>
            <w:r w:rsidRPr="009A6B4A">
              <w:t>-</w:t>
            </w:r>
          </w:p>
        </w:tc>
        <w:tc>
          <w:tcPr>
            <w:tcW w:w="851" w:type="dxa"/>
          </w:tcPr>
          <w:p w:rsidR="00277C39" w:rsidRPr="009A6B4A" w:rsidRDefault="00277C39" w:rsidP="00FD7CA7">
            <w:pPr>
              <w:ind w:firstLine="0"/>
              <w:jc w:val="center"/>
            </w:pPr>
            <w:r w:rsidRPr="009A6B4A">
              <w:t>80%</w:t>
            </w:r>
          </w:p>
        </w:tc>
        <w:tc>
          <w:tcPr>
            <w:tcW w:w="821" w:type="dxa"/>
          </w:tcPr>
          <w:p w:rsidR="00277C39" w:rsidRPr="009A6B4A" w:rsidRDefault="00277C39" w:rsidP="00FD7CA7">
            <w:pPr>
              <w:ind w:firstLine="0"/>
              <w:jc w:val="center"/>
            </w:pPr>
            <w:r w:rsidRPr="009A6B4A">
              <w:t>100%</w:t>
            </w:r>
          </w:p>
        </w:tc>
        <w:tc>
          <w:tcPr>
            <w:tcW w:w="2297" w:type="dxa"/>
          </w:tcPr>
          <w:p w:rsidR="00277C39" w:rsidRPr="009A6B4A" w:rsidRDefault="00277C39" w:rsidP="00FD7CA7">
            <w:pPr>
              <w:ind w:firstLine="0"/>
              <w:jc w:val="left"/>
            </w:pPr>
            <w:r w:rsidRPr="009A6B4A">
              <w:t xml:space="preserve">Отчеты о деятельности публичных учреждений </w:t>
            </w:r>
          </w:p>
          <w:p w:rsidR="00277C39" w:rsidRPr="009A6B4A" w:rsidRDefault="00277C39" w:rsidP="00FD7CA7">
            <w:pPr>
              <w:ind w:firstLine="0"/>
              <w:jc w:val="left"/>
            </w:pPr>
            <w:r>
              <w:t xml:space="preserve"> У</w:t>
            </w:r>
            <w:r w:rsidRPr="009A6B4A">
              <w:t xml:space="preserve">глубленные секторальные исследования </w:t>
            </w:r>
            <w:r>
              <w:t>р</w:t>
            </w:r>
            <w:r w:rsidRPr="009A6B4A">
              <w:t>азработаны</w:t>
            </w:r>
          </w:p>
          <w:p w:rsidR="00277C39" w:rsidRPr="009A6B4A" w:rsidRDefault="00277C39" w:rsidP="00FD7CA7">
            <w:pPr>
              <w:ind w:firstLine="0"/>
              <w:jc w:val="left"/>
            </w:pPr>
            <w:r>
              <w:t xml:space="preserve"> С</w:t>
            </w:r>
            <w:r w:rsidRPr="009A6B4A">
              <w:t xml:space="preserve">екторальные стратегии децентрализации </w:t>
            </w:r>
            <w:r>
              <w:t>у</w:t>
            </w:r>
            <w:r w:rsidRPr="009A6B4A">
              <w:t>тверждены</w:t>
            </w:r>
          </w:p>
        </w:tc>
      </w:tr>
      <w:tr w:rsidR="00277C39" w:rsidRPr="009A6B4A" w:rsidTr="00FD7CA7">
        <w:tc>
          <w:tcPr>
            <w:tcW w:w="867" w:type="dxa"/>
            <w:vMerge w:val="restart"/>
          </w:tcPr>
          <w:p w:rsidR="00277C39" w:rsidRPr="009A6B4A" w:rsidRDefault="00277C39" w:rsidP="00FD7CA7">
            <w:pPr>
              <w:ind w:firstLine="0"/>
            </w:pPr>
            <w:r w:rsidRPr="009A6B4A">
              <w:t>Специфическая цель 3</w:t>
            </w:r>
          </w:p>
        </w:tc>
        <w:tc>
          <w:tcPr>
            <w:tcW w:w="2530" w:type="dxa"/>
          </w:tcPr>
          <w:p w:rsidR="00277C39" w:rsidRPr="009A6B4A" w:rsidRDefault="00277C39" w:rsidP="00FD7CA7">
            <w:pPr>
              <w:ind w:firstLine="0"/>
              <w:jc w:val="left"/>
            </w:pPr>
            <w:r>
              <w:t xml:space="preserve"> </w:t>
            </w:r>
            <w:r w:rsidRPr="009A6B4A">
              <w:t xml:space="preserve"> Дорожная карта об административно-территориальной реформ</w:t>
            </w:r>
            <w:r>
              <w:t>е</w:t>
            </w:r>
            <w:r w:rsidRPr="009A6B4A">
              <w:t xml:space="preserve"> в  Республике Молдова (в том числе путем исключения районной структуры) </w:t>
            </w:r>
            <w:r>
              <w:t>р</w:t>
            </w:r>
            <w:r w:rsidRPr="009A6B4A">
              <w:t>азработана</w:t>
            </w:r>
            <w:r>
              <w:t xml:space="preserve"> </w:t>
            </w:r>
          </w:p>
        </w:tc>
        <w:tc>
          <w:tcPr>
            <w:tcW w:w="896" w:type="dxa"/>
          </w:tcPr>
          <w:p w:rsidR="00277C39" w:rsidRPr="009A6B4A" w:rsidRDefault="00277C39" w:rsidP="00FD7CA7">
            <w:pPr>
              <w:ind w:firstLine="0"/>
              <w:jc w:val="center"/>
            </w:pPr>
            <w:r w:rsidRPr="009A6B4A">
              <w:t>2014</w:t>
            </w:r>
          </w:p>
        </w:tc>
        <w:tc>
          <w:tcPr>
            <w:tcW w:w="947" w:type="dxa"/>
          </w:tcPr>
          <w:p w:rsidR="00277C39" w:rsidRPr="009A6B4A" w:rsidRDefault="00277C39" w:rsidP="00FD7CA7">
            <w:pPr>
              <w:ind w:firstLine="0"/>
              <w:jc w:val="center"/>
            </w:pPr>
            <w:r w:rsidRPr="009A6B4A">
              <w:t>1%</w:t>
            </w:r>
          </w:p>
        </w:tc>
        <w:tc>
          <w:tcPr>
            <w:tcW w:w="851" w:type="dxa"/>
          </w:tcPr>
          <w:p w:rsidR="00277C39" w:rsidRPr="009A6B4A" w:rsidRDefault="00277C39" w:rsidP="00FD7CA7">
            <w:pPr>
              <w:ind w:firstLine="0"/>
              <w:jc w:val="center"/>
            </w:pPr>
            <w:r w:rsidRPr="009A6B4A">
              <w:t>100%</w:t>
            </w:r>
          </w:p>
        </w:tc>
        <w:tc>
          <w:tcPr>
            <w:tcW w:w="821" w:type="dxa"/>
          </w:tcPr>
          <w:p w:rsidR="00277C39" w:rsidRPr="009A6B4A" w:rsidRDefault="00277C39" w:rsidP="00FD7CA7">
            <w:pPr>
              <w:ind w:firstLine="0"/>
              <w:jc w:val="center"/>
            </w:pPr>
            <w:r w:rsidRPr="009A6B4A">
              <w:t>-</w:t>
            </w:r>
          </w:p>
        </w:tc>
        <w:tc>
          <w:tcPr>
            <w:tcW w:w="2297" w:type="dxa"/>
          </w:tcPr>
          <w:p w:rsidR="00277C39" w:rsidRPr="009A6B4A" w:rsidRDefault="00277C39" w:rsidP="00FD7CA7">
            <w:pPr>
              <w:ind w:firstLine="0"/>
              <w:jc w:val="left"/>
            </w:pPr>
            <w:r>
              <w:t xml:space="preserve"> А</w:t>
            </w:r>
            <w:r w:rsidRPr="009A6B4A">
              <w:t xml:space="preserve">нализ моделей реформы  </w:t>
            </w:r>
          </w:p>
          <w:p w:rsidR="00277C39" w:rsidRDefault="00277C39" w:rsidP="00FD7CA7">
            <w:pPr>
              <w:ind w:firstLine="0"/>
              <w:jc w:val="left"/>
            </w:pPr>
            <w:r>
              <w:t xml:space="preserve"> </w:t>
            </w:r>
          </w:p>
          <w:p w:rsidR="00277C39" w:rsidRDefault="00277C39" w:rsidP="00FD7CA7">
            <w:pPr>
              <w:ind w:firstLine="0"/>
              <w:jc w:val="left"/>
            </w:pPr>
            <w:r w:rsidRPr="009A6B4A">
              <w:t xml:space="preserve"> Дорожная карта </w:t>
            </w:r>
            <w:r>
              <w:t>р</w:t>
            </w:r>
            <w:r w:rsidRPr="009A6B4A">
              <w:t>азработана</w:t>
            </w:r>
          </w:p>
          <w:p w:rsidR="00277C39" w:rsidRPr="009A6B4A" w:rsidRDefault="00277C39" w:rsidP="00FD7CA7">
            <w:pPr>
              <w:ind w:firstLine="0"/>
              <w:jc w:val="left"/>
            </w:pPr>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t xml:space="preserve"> К</w:t>
            </w:r>
            <w:r w:rsidRPr="009A6B4A">
              <w:t xml:space="preserve">онсультации с членами местных сообществ по  вариантам административного укрепления  </w:t>
            </w:r>
            <w:r>
              <w:t>организованы</w:t>
            </w:r>
          </w:p>
        </w:tc>
        <w:tc>
          <w:tcPr>
            <w:tcW w:w="896" w:type="dxa"/>
          </w:tcPr>
          <w:p w:rsidR="00277C39" w:rsidRPr="009A6B4A" w:rsidRDefault="00277C39" w:rsidP="00FD7CA7">
            <w:pPr>
              <w:ind w:firstLine="0"/>
              <w:jc w:val="center"/>
            </w:pPr>
            <w:r w:rsidRPr="009A6B4A">
              <w:t>2018</w:t>
            </w:r>
          </w:p>
        </w:tc>
        <w:tc>
          <w:tcPr>
            <w:tcW w:w="947" w:type="dxa"/>
          </w:tcPr>
          <w:p w:rsidR="00277C39" w:rsidRPr="009A6B4A" w:rsidRDefault="00277C39" w:rsidP="00FD7CA7">
            <w:pPr>
              <w:ind w:firstLine="0"/>
              <w:jc w:val="center"/>
            </w:pPr>
            <w:r w:rsidRPr="009A6B4A">
              <w:t>0%</w:t>
            </w:r>
          </w:p>
        </w:tc>
        <w:tc>
          <w:tcPr>
            <w:tcW w:w="851" w:type="dxa"/>
          </w:tcPr>
          <w:p w:rsidR="00277C39" w:rsidRPr="009A6B4A" w:rsidRDefault="00277C39" w:rsidP="00FD7CA7">
            <w:pPr>
              <w:ind w:firstLine="0"/>
              <w:jc w:val="center"/>
            </w:pPr>
            <w:r w:rsidRPr="009A6B4A">
              <w:t>30%</w:t>
            </w:r>
          </w:p>
        </w:tc>
        <w:tc>
          <w:tcPr>
            <w:tcW w:w="821" w:type="dxa"/>
          </w:tcPr>
          <w:p w:rsidR="00277C39" w:rsidRPr="009A6B4A" w:rsidRDefault="00277C39" w:rsidP="00FD7CA7">
            <w:pPr>
              <w:ind w:firstLine="0"/>
              <w:jc w:val="center"/>
            </w:pPr>
            <w:r w:rsidRPr="009A6B4A">
              <w:t>100%</w:t>
            </w:r>
          </w:p>
        </w:tc>
        <w:tc>
          <w:tcPr>
            <w:tcW w:w="2297" w:type="dxa"/>
          </w:tcPr>
          <w:p w:rsidR="00277C39" w:rsidRPr="009A6B4A" w:rsidRDefault="00277C39" w:rsidP="00FD7CA7">
            <w:pPr>
              <w:ind w:firstLine="0"/>
              <w:jc w:val="left"/>
            </w:pPr>
            <w:r w:rsidRPr="009A6B4A">
              <w:t xml:space="preserve">Отчеты о деятельности поставщиков публичных услуг </w:t>
            </w:r>
          </w:p>
          <w:p w:rsidR="00277C39" w:rsidRPr="009A6B4A" w:rsidRDefault="00277C39" w:rsidP="00FD7CA7">
            <w:pPr>
              <w:ind w:firstLine="0"/>
              <w:jc w:val="left"/>
            </w:pPr>
            <w:r>
              <w:t xml:space="preserve"> П</w:t>
            </w:r>
            <w:r w:rsidRPr="009A6B4A">
              <w:t xml:space="preserve">убличные консультационные платформы </w:t>
            </w:r>
            <w:r>
              <w:t>созданы</w:t>
            </w:r>
          </w:p>
          <w:p w:rsidR="00277C39" w:rsidRPr="009A6B4A" w:rsidRDefault="00277C39" w:rsidP="00FD7CA7">
            <w:pPr>
              <w:ind w:firstLine="0"/>
              <w:jc w:val="left"/>
            </w:pPr>
            <w:r w:rsidRPr="009A6B4A">
              <w:lastRenderedPageBreak/>
              <w:t>Пропорция  исчислена в качестве процента из числа встреч, организованных на территориальном уровне и на уровне Правительства</w:t>
            </w:r>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t xml:space="preserve"> З</w:t>
            </w:r>
            <w:r w:rsidRPr="009A6B4A">
              <w:t xml:space="preserve">аконодательные и нормативные акты </w:t>
            </w:r>
            <w:r>
              <w:t>приняты</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1</w:t>
            </w:r>
          </w:p>
        </w:tc>
        <w:tc>
          <w:tcPr>
            <w:tcW w:w="851" w:type="dxa"/>
          </w:tcPr>
          <w:p w:rsidR="00277C39" w:rsidRPr="009A6B4A" w:rsidRDefault="00277C39" w:rsidP="00FD7CA7">
            <w:pPr>
              <w:ind w:firstLine="0"/>
              <w:jc w:val="center"/>
            </w:pPr>
            <w:r w:rsidRPr="009A6B4A">
              <w:t>65%</w:t>
            </w:r>
          </w:p>
        </w:tc>
        <w:tc>
          <w:tcPr>
            <w:tcW w:w="821" w:type="dxa"/>
          </w:tcPr>
          <w:p w:rsidR="00277C39" w:rsidRPr="009A6B4A" w:rsidRDefault="00277C39" w:rsidP="00FD7CA7">
            <w:pPr>
              <w:ind w:firstLine="0"/>
              <w:jc w:val="center"/>
            </w:pPr>
            <w:r w:rsidRPr="009A6B4A">
              <w:t>75%</w:t>
            </w:r>
          </w:p>
        </w:tc>
        <w:tc>
          <w:tcPr>
            <w:tcW w:w="2297" w:type="dxa"/>
          </w:tcPr>
          <w:p w:rsidR="00277C39" w:rsidRPr="009A6B4A" w:rsidRDefault="00277C39" w:rsidP="00FD7CA7">
            <w:pPr>
              <w:ind w:firstLine="0"/>
              <w:jc w:val="left"/>
            </w:pPr>
            <w:r w:rsidRPr="009A6B4A">
              <w:t>Аналитическое исследование наилучшего предложения  административно-территориальной оптимизации</w:t>
            </w:r>
          </w:p>
          <w:p w:rsidR="00277C39" w:rsidRPr="009A6B4A" w:rsidRDefault="00277C39" w:rsidP="00FD7CA7">
            <w:pPr>
              <w:ind w:firstLine="0"/>
              <w:jc w:val="left"/>
            </w:pPr>
            <w:r w:rsidRPr="009A6B4A">
              <w:t>Утвержденный план действий по внедрению предложенных изменений</w:t>
            </w:r>
            <w:r w:rsidRPr="009A6B4A">
              <w:br/>
              <w:t xml:space="preserve">Число предложений о внесении изменений в законодательство  </w:t>
            </w:r>
          </w:p>
        </w:tc>
      </w:tr>
      <w:tr w:rsidR="00277C39" w:rsidRPr="009A6B4A" w:rsidTr="00FD7CA7">
        <w:tc>
          <w:tcPr>
            <w:tcW w:w="867" w:type="dxa"/>
            <w:vMerge w:val="restart"/>
          </w:tcPr>
          <w:p w:rsidR="00277C39" w:rsidRPr="009A6B4A" w:rsidRDefault="00277C39" w:rsidP="00FD7CA7">
            <w:pPr>
              <w:ind w:firstLine="0"/>
            </w:pPr>
            <w:r w:rsidRPr="009A6B4A">
              <w:t>Специфическая цель 4</w:t>
            </w: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p w:rsidR="00277C39" w:rsidRPr="009A6B4A" w:rsidRDefault="00277C39" w:rsidP="00FD7CA7">
            <w:pPr>
              <w:ind w:firstLine="0"/>
            </w:pPr>
          </w:p>
        </w:tc>
        <w:tc>
          <w:tcPr>
            <w:tcW w:w="2530" w:type="dxa"/>
          </w:tcPr>
          <w:p w:rsidR="00277C39" w:rsidRPr="009A6B4A" w:rsidRDefault="00277C39" w:rsidP="00FD7CA7">
            <w:pPr>
              <w:ind w:firstLine="0"/>
              <w:jc w:val="left"/>
            </w:pPr>
            <w:r w:rsidRPr="009A6B4A">
              <w:t xml:space="preserve">Удельный вес запросов публичной информации, которые были отклонены  органами публичного управления в определенный год      </w:t>
            </w:r>
          </w:p>
        </w:tc>
        <w:tc>
          <w:tcPr>
            <w:tcW w:w="896" w:type="dxa"/>
          </w:tcPr>
          <w:p w:rsidR="00277C39" w:rsidRPr="009A6B4A" w:rsidRDefault="00277C39" w:rsidP="00FD7CA7">
            <w:pPr>
              <w:ind w:firstLine="0"/>
              <w:jc w:val="center"/>
            </w:pPr>
            <w:r w:rsidRPr="009A6B4A">
              <w:t>2013</w:t>
            </w:r>
          </w:p>
        </w:tc>
        <w:tc>
          <w:tcPr>
            <w:tcW w:w="947" w:type="dxa"/>
          </w:tcPr>
          <w:p w:rsidR="00277C39" w:rsidRPr="009A6B4A" w:rsidRDefault="00277C39" w:rsidP="00FD7CA7">
            <w:pPr>
              <w:ind w:firstLine="0"/>
              <w:jc w:val="center"/>
            </w:pPr>
            <w:r w:rsidRPr="009A6B4A">
              <w:t>12,5%</w:t>
            </w:r>
          </w:p>
        </w:tc>
        <w:tc>
          <w:tcPr>
            <w:tcW w:w="851" w:type="dxa"/>
          </w:tcPr>
          <w:p w:rsidR="00277C39" w:rsidRPr="009A6B4A" w:rsidRDefault="00277C39" w:rsidP="00FD7CA7">
            <w:pPr>
              <w:ind w:firstLine="0"/>
              <w:jc w:val="center"/>
            </w:pPr>
            <w:r w:rsidRPr="009A6B4A">
              <w:t>7%</w:t>
            </w:r>
          </w:p>
        </w:tc>
        <w:tc>
          <w:tcPr>
            <w:tcW w:w="821" w:type="dxa"/>
          </w:tcPr>
          <w:p w:rsidR="00277C39" w:rsidRPr="009A6B4A" w:rsidRDefault="00277C39" w:rsidP="00FD7CA7">
            <w:pPr>
              <w:ind w:firstLine="0"/>
              <w:jc w:val="center"/>
            </w:pPr>
            <w:r w:rsidRPr="009A6B4A">
              <w:t>5%</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w:t>
            </w:r>
            <w:proofErr w:type="gramStart"/>
            <w:r w:rsidRPr="009A6B4A">
              <w:t>(Показатель исчисляется путем деления числа отклоненных запросов о публичной информации на общее число запросов публичной информации,  направленных органам публичного управления.</w:t>
            </w:r>
            <w:proofErr w:type="gramEnd"/>
            <w:r w:rsidRPr="009A6B4A">
              <w:t xml:space="preserve"> </w:t>
            </w:r>
            <w:proofErr w:type="gramStart"/>
            <w:r w:rsidRPr="009A6B4A">
              <w:t>В случае если органы публичного управления  не предоставили ответ на запросы  о публичной информации,  это должно считаться отказом)</w:t>
            </w:r>
            <w:proofErr w:type="gramEnd"/>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 xml:space="preserve">Удельный вес запросов публичной информации через судебные инстанции  </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20%</w:t>
            </w:r>
          </w:p>
        </w:tc>
        <w:tc>
          <w:tcPr>
            <w:tcW w:w="851" w:type="dxa"/>
          </w:tcPr>
          <w:p w:rsidR="00277C39" w:rsidRPr="009A6B4A" w:rsidRDefault="00277C39" w:rsidP="00FD7CA7">
            <w:pPr>
              <w:ind w:firstLine="0"/>
              <w:jc w:val="center"/>
            </w:pPr>
            <w:r w:rsidRPr="009A6B4A">
              <w:t>12,5%</w:t>
            </w:r>
          </w:p>
        </w:tc>
        <w:tc>
          <w:tcPr>
            <w:tcW w:w="821" w:type="dxa"/>
          </w:tcPr>
          <w:p w:rsidR="00277C39" w:rsidRPr="009A6B4A" w:rsidRDefault="00277C39" w:rsidP="00FD7CA7">
            <w:pPr>
              <w:ind w:firstLine="0"/>
              <w:jc w:val="center"/>
            </w:pPr>
            <w:r w:rsidRPr="009A6B4A">
              <w:t>7%</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w:t>
            </w:r>
            <w:proofErr w:type="gramStart"/>
            <w:r w:rsidRPr="009A6B4A">
              <w:t xml:space="preserve">(Показатель исчисляется путем деления числа запросов публичной информации принятых судебными инстанциями (это означает, что существует возможность отмены или изменения административных </w:t>
            </w:r>
            <w:r w:rsidRPr="009A6B4A">
              <w:lastRenderedPageBreak/>
              <w:t xml:space="preserve">решений) на число всех случаев, урегулированных инстанциями    </w:t>
            </w:r>
            <w:proofErr w:type="gramEnd"/>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Удельный вес органов публичного управления, которые соблюдают  содержание   веб-сайтов   в соответствии с требованиями регл</w:t>
            </w:r>
            <w:r>
              <w:t>а</w:t>
            </w:r>
            <w:r w:rsidRPr="009A6B4A">
              <w:t>ментаций</w:t>
            </w:r>
          </w:p>
        </w:tc>
        <w:tc>
          <w:tcPr>
            <w:tcW w:w="896" w:type="dxa"/>
          </w:tcPr>
          <w:p w:rsidR="00277C39" w:rsidRPr="009A6B4A" w:rsidRDefault="00277C39" w:rsidP="00FD7CA7">
            <w:pPr>
              <w:ind w:firstLine="0"/>
              <w:jc w:val="center"/>
            </w:pPr>
            <w:r w:rsidRPr="009A6B4A">
              <w:t>2014</w:t>
            </w:r>
          </w:p>
        </w:tc>
        <w:tc>
          <w:tcPr>
            <w:tcW w:w="947" w:type="dxa"/>
          </w:tcPr>
          <w:p w:rsidR="00277C39" w:rsidRPr="009A6B4A" w:rsidRDefault="00277C39" w:rsidP="00FD7CA7">
            <w:pPr>
              <w:ind w:firstLine="0"/>
              <w:jc w:val="center"/>
            </w:pPr>
            <w:r w:rsidRPr="009A6B4A">
              <w:t>50,7%</w:t>
            </w:r>
          </w:p>
        </w:tc>
        <w:tc>
          <w:tcPr>
            <w:tcW w:w="851" w:type="dxa"/>
          </w:tcPr>
          <w:p w:rsidR="00277C39" w:rsidRPr="009A6B4A" w:rsidRDefault="00277C39" w:rsidP="00FD7CA7">
            <w:pPr>
              <w:ind w:firstLine="0"/>
              <w:jc w:val="center"/>
            </w:pPr>
            <w:r w:rsidRPr="009A6B4A">
              <w:t>80%</w:t>
            </w:r>
          </w:p>
        </w:tc>
        <w:tc>
          <w:tcPr>
            <w:tcW w:w="821" w:type="dxa"/>
          </w:tcPr>
          <w:p w:rsidR="00277C39" w:rsidRPr="009A6B4A" w:rsidRDefault="00277C39" w:rsidP="00FD7CA7">
            <w:pPr>
              <w:ind w:firstLine="0"/>
              <w:jc w:val="center"/>
            </w:pPr>
            <w:r w:rsidRPr="009A6B4A">
              <w:t>100%</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w:t>
            </w:r>
            <w:proofErr w:type="gramStart"/>
            <w:r w:rsidRPr="009A6B4A">
              <w:t>(Показатель исчисляется путем деления числа веб-сайтов, которые содержатся в  соответствии с обязательными требованиями, на общее число веб-сайтов, которые содержатся учреждениями государственной администрации, обязанными содержать веб сайты в соответствии с обязательными требованиями.</w:t>
            </w:r>
            <w:proofErr w:type="gramEnd"/>
            <w:r w:rsidRPr="009A6B4A">
              <w:t xml:space="preserve"> </w:t>
            </w:r>
            <w:proofErr w:type="gramStart"/>
            <w:r w:rsidRPr="009A6B4A">
              <w:t>Обязательные   требования касаются минимального объема  контента Интернет-страниц)</w:t>
            </w:r>
            <w:proofErr w:type="gramEnd"/>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 xml:space="preserve">Удельный вес органов публичного управления, которые ведут  журнал документов и баз данных  </w:t>
            </w:r>
          </w:p>
        </w:tc>
        <w:tc>
          <w:tcPr>
            <w:tcW w:w="896" w:type="dxa"/>
          </w:tcPr>
          <w:p w:rsidR="00277C39" w:rsidRPr="009A6B4A" w:rsidRDefault="00277C39" w:rsidP="00FD7CA7">
            <w:pPr>
              <w:ind w:firstLine="0"/>
              <w:jc w:val="center"/>
            </w:pPr>
            <w:r w:rsidRPr="009A6B4A">
              <w:t>2014</w:t>
            </w:r>
          </w:p>
        </w:tc>
        <w:tc>
          <w:tcPr>
            <w:tcW w:w="947" w:type="dxa"/>
          </w:tcPr>
          <w:p w:rsidR="00277C39" w:rsidRPr="009A6B4A" w:rsidRDefault="00277C39" w:rsidP="00FD7CA7">
            <w:pPr>
              <w:ind w:firstLine="0"/>
              <w:jc w:val="center"/>
            </w:pPr>
            <w:r w:rsidRPr="009A6B4A">
              <w:t>33,7%</w:t>
            </w:r>
          </w:p>
        </w:tc>
        <w:tc>
          <w:tcPr>
            <w:tcW w:w="851" w:type="dxa"/>
          </w:tcPr>
          <w:p w:rsidR="00277C39" w:rsidRPr="009A6B4A" w:rsidRDefault="00277C39" w:rsidP="00FD7CA7">
            <w:pPr>
              <w:ind w:firstLine="0"/>
              <w:jc w:val="center"/>
            </w:pPr>
            <w:r w:rsidRPr="009A6B4A">
              <w:t>80%</w:t>
            </w:r>
          </w:p>
        </w:tc>
        <w:tc>
          <w:tcPr>
            <w:tcW w:w="821" w:type="dxa"/>
          </w:tcPr>
          <w:p w:rsidR="00277C39" w:rsidRPr="009A6B4A" w:rsidRDefault="00277C39" w:rsidP="00FD7CA7">
            <w:pPr>
              <w:ind w:firstLine="0"/>
              <w:jc w:val="center"/>
            </w:pPr>
            <w:r w:rsidRPr="009A6B4A">
              <w:t>100%</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(Показатель подсчитан путем деления числа публичных учреждений, которые ведут журналы  документов и баз данных,   актуализированных в соответствии с  законными требованиями,  на общее число  органов публичного управления, которые должны хранить такие базы данных и  журналы) </w:t>
            </w:r>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 xml:space="preserve">Право получать доступ к информации, представляющей публичный интерес, предусмотрено законодательством и применяется на практике    </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2</w:t>
            </w:r>
          </w:p>
        </w:tc>
        <w:tc>
          <w:tcPr>
            <w:tcW w:w="851" w:type="dxa"/>
          </w:tcPr>
          <w:p w:rsidR="00277C39" w:rsidRPr="009A6B4A" w:rsidRDefault="00277C39" w:rsidP="00FD7CA7">
            <w:pPr>
              <w:ind w:firstLine="0"/>
              <w:jc w:val="center"/>
            </w:pPr>
            <w:r w:rsidRPr="009A6B4A">
              <w:t>3</w:t>
            </w:r>
          </w:p>
        </w:tc>
        <w:tc>
          <w:tcPr>
            <w:tcW w:w="821" w:type="dxa"/>
          </w:tcPr>
          <w:p w:rsidR="00277C39" w:rsidRPr="009A6B4A" w:rsidRDefault="00277C39" w:rsidP="00FD7CA7">
            <w:pPr>
              <w:ind w:firstLine="0"/>
              <w:jc w:val="center"/>
            </w:pPr>
            <w:r w:rsidRPr="009A6B4A">
              <w:t>4</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w:t>
            </w:r>
            <w:proofErr w:type="gramStart"/>
            <w:r w:rsidRPr="009A6B4A">
              <w:t>(</w:t>
            </w:r>
            <w:r>
              <w:t>С</w:t>
            </w:r>
            <w:r w:rsidRPr="009A6B4A">
              <w:t>облюда</w:t>
            </w:r>
            <w:r>
              <w:t>ют</w:t>
            </w:r>
            <w:r w:rsidRPr="009A6B4A">
              <w:t xml:space="preserve">ся 12 элементов: </w:t>
            </w:r>
            <w:proofErr w:type="gramEnd"/>
          </w:p>
          <w:p w:rsidR="00277C39" w:rsidRPr="009A6B4A" w:rsidRDefault="00277C39" w:rsidP="00FD7CA7">
            <w:pPr>
              <w:ind w:firstLine="0"/>
              <w:jc w:val="left"/>
            </w:pPr>
            <w:r w:rsidRPr="009A6B4A">
              <w:t xml:space="preserve">1) закон касается всех </w:t>
            </w:r>
            <w:r w:rsidRPr="009A6B4A">
              <w:lastRenderedPageBreak/>
              <w:t xml:space="preserve">публичных учреждений; </w:t>
            </w:r>
          </w:p>
          <w:p w:rsidR="00277C39" w:rsidRPr="009A6B4A" w:rsidRDefault="00277C39" w:rsidP="00FD7CA7">
            <w:pPr>
              <w:ind w:firstLine="0"/>
              <w:jc w:val="left"/>
            </w:pPr>
            <w:r w:rsidRPr="009A6B4A">
              <w:t xml:space="preserve">2) дано общее определение информации, представляющей общественный интерес; </w:t>
            </w:r>
          </w:p>
          <w:p w:rsidR="00277C39" w:rsidRPr="009A6B4A" w:rsidRDefault="00277C39" w:rsidP="00FD7CA7">
            <w:pPr>
              <w:ind w:firstLine="0"/>
              <w:jc w:val="left"/>
            </w:pPr>
            <w:r w:rsidRPr="009A6B4A">
              <w:t xml:space="preserve">3) исключения установлены с точностью и им дается строгое толкование; </w:t>
            </w:r>
          </w:p>
          <w:p w:rsidR="00277C39" w:rsidRPr="009A6B4A" w:rsidRDefault="00277C39" w:rsidP="00FD7CA7">
            <w:pPr>
              <w:ind w:firstLine="0"/>
              <w:jc w:val="left"/>
            </w:pPr>
            <w:r w:rsidRPr="009A6B4A">
              <w:t xml:space="preserve">4) информация предоставляется в запрошенной форме; </w:t>
            </w:r>
          </w:p>
          <w:p w:rsidR="00277C39" w:rsidRPr="009A6B4A" w:rsidRDefault="00277C39" w:rsidP="00FD7CA7">
            <w:pPr>
              <w:ind w:firstLine="0"/>
              <w:jc w:val="left"/>
            </w:pPr>
            <w:r w:rsidRPr="009A6B4A">
              <w:t xml:space="preserve">5) заявители не должны обосновывать свои запросы; </w:t>
            </w:r>
          </w:p>
          <w:p w:rsidR="00277C39" w:rsidRPr="009A6B4A" w:rsidRDefault="00277C39" w:rsidP="00FD7CA7">
            <w:pPr>
              <w:ind w:firstLine="0"/>
              <w:jc w:val="left"/>
            </w:pPr>
            <w:r w:rsidRPr="009A6B4A">
              <w:t xml:space="preserve">6) физические лица,  занимающие публичные должности,  также считаются обладателями публичной  информации; </w:t>
            </w:r>
          </w:p>
          <w:p w:rsidR="00277C39" w:rsidRPr="009A6B4A" w:rsidRDefault="00277C39" w:rsidP="00FD7CA7">
            <w:pPr>
              <w:ind w:firstLine="0"/>
              <w:jc w:val="left"/>
            </w:pPr>
            <w:r w:rsidRPr="009A6B4A">
              <w:t xml:space="preserve">7) публичная информация распространяется активно; </w:t>
            </w:r>
          </w:p>
          <w:p w:rsidR="00277C39" w:rsidRPr="009A6B4A" w:rsidRDefault="00277C39" w:rsidP="00FD7CA7">
            <w:pPr>
              <w:ind w:firstLine="0"/>
              <w:jc w:val="left"/>
            </w:pPr>
            <w:r w:rsidRPr="009A6B4A">
              <w:t xml:space="preserve">8) надзорный орган наделен правом и компетенцией вести мониторинг применения; </w:t>
            </w:r>
          </w:p>
          <w:p w:rsidR="00277C39" w:rsidRPr="009A6B4A" w:rsidRDefault="00277C39" w:rsidP="00FD7CA7">
            <w:pPr>
              <w:ind w:firstLine="0"/>
              <w:jc w:val="left"/>
            </w:pPr>
            <w:r w:rsidRPr="009A6B4A">
              <w:t xml:space="preserve">9) надзорный орган может издавать предписания и разрабатывать методологии по  порядку применения закона об информации, представляющей  общественный интерес; </w:t>
            </w:r>
          </w:p>
          <w:p w:rsidR="00277C39" w:rsidRPr="009A6B4A" w:rsidRDefault="00277C39" w:rsidP="00FD7CA7">
            <w:pPr>
              <w:ind w:firstLine="0"/>
              <w:jc w:val="left"/>
            </w:pPr>
            <w:r w:rsidRPr="009A6B4A">
              <w:t>10) существует независимый орган, который может  издавать  обязательные для публичных учреждений решения  по доступу к информации, представляющей общественный интерес;</w:t>
            </w:r>
          </w:p>
          <w:p w:rsidR="00277C39" w:rsidRPr="009A6B4A" w:rsidRDefault="00277C39" w:rsidP="00FD7CA7">
            <w:pPr>
              <w:ind w:firstLine="0"/>
              <w:jc w:val="left"/>
            </w:pPr>
            <w:r w:rsidRPr="009A6B4A">
              <w:t xml:space="preserve">11) сборы за доступ к информации, представляющей  общественный интерес (если такие существуют), не создают  чрезмерное бремя для заявителей; </w:t>
            </w:r>
          </w:p>
          <w:p w:rsidR="00277C39" w:rsidRPr="009A6B4A" w:rsidRDefault="00277C39" w:rsidP="00FD7CA7">
            <w:pPr>
              <w:ind w:firstLine="0"/>
              <w:jc w:val="left"/>
            </w:pPr>
            <w:r w:rsidRPr="009A6B4A">
              <w:t xml:space="preserve">12) органы публичного управления обеспечивают текущую </w:t>
            </w:r>
            <w:r w:rsidRPr="009A6B4A">
              <w:lastRenderedPageBreak/>
              <w:t>актуализацию регистров документов и баз данных.</w:t>
            </w:r>
          </w:p>
          <w:p w:rsidR="00277C39" w:rsidRPr="009A6B4A" w:rsidRDefault="00277C39" w:rsidP="00FD7CA7">
            <w:pPr>
              <w:ind w:firstLine="0"/>
              <w:jc w:val="left"/>
            </w:pPr>
            <w:proofErr w:type="gramStart"/>
            <w:r w:rsidRPr="009A6B4A">
              <w:t>По каждому элементу присваивается один балл)</w:t>
            </w:r>
            <w:proofErr w:type="gramEnd"/>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 xml:space="preserve">Удельный вес исков, из которых вытекает выплата компенсации   </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19%</w:t>
            </w:r>
            <w:r w:rsidRPr="00E22BC2">
              <w:rPr>
                <w:vertAlign w:val="superscript"/>
              </w:rPr>
              <w:footnoteReference w:id="20"/>
            </w:r>
          </w:p>
        </w:tc>
        <w:tc>
          <w:tcPr>
            <w:tcW w:w="851" w:type="dxa"/>
          </w:tcPr>
          <w:p w:rsidR="00277C39" w:rsidRPr="009A6B4A" w:rsidRDefault="00277C39" w:rsidP="00FD7CA7">
            <w:pPr>
              <w:ind w:firstLine="0"/>
              <w:jc w:val="center"/>
            </w:pPr>
            <w:r w:rsidRPr="009A6B4A">
              <w:t>15%</w:t>
            </w:r>
          </w:p>
        </w:tc>
        <w:tc>
          <w:tcPr>
            <w:tcW w:w="821" w:type="dxa"/>
          </w:tcPr>
          <w:p w:rsidR="00277C39" w:rsidRPr="009A6B4A" w:rsidRDefault="00277C39" w:rsidP="00FD7CA7">
            <w:pPr>
              <w:ind w:firstLine="0"/>
              <w:jc w:val="center"/>
            </w:pPr>
            <w:r w:rsidRPr="009A6B4A">
              <w:t>5%</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(Показатель исчисляется путем деления  числа исков против государства с требованием возместить ущерб, из которых вытекает выплата компенсаций, на общее число  подобных исков против государства)</w:t>
            </w:r>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 xml:space="preserve">Удельный вес рекомендаций надзорных учреждений, которые применялись на протяжении последних двух лет    </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45%</w:t>
            </w:r>
          </w:p>
        </w:tc>
        <w:tc>
          <w:tcPr>
            <w:tcW w:w="851" w:type="dxa"/>
          </w:tcPr>
          <w:p w:rsidR="00277C39" w:rsidRPr="009A6B4A" w:rsidRDefault="00277C39" w:rsidP="00FD7CA7">
            <w:pPr>
              <w:ind w:firstLine="0"/>
              <w:jc w:val="center"/>
            </w:pPr>
            <w:r w:rsidRPr="009A6B4A">
              <w:t>70%</w:t>
            </w:r>
          </w:p>
        </w:tc>
        <w:tc>
          <w:tcPr>
            <w:tcW w:w="821" w:type="dxa"/>
          </w:tcPr>
          <w:p w:rsidR="00277C39" w:rsidRPr="009A6B4A" w:rsidRDefault="00277C39" w:rsidP="00FD7CA7">
            <w:pPr>
              <w:ind w:firstLine="0"/>
              <w:jc w:val="center"/>
            </w:pPr>
            <w:r w:rsidRPr="009A6B4A">
              <w:t>85%</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w:t>
            </w:r>
            <w:proofErr w:type="gramStart"/>
            <w:r w:rsidRPr="009A6B4A">
              <w:t>(Показатель исчисляется  путем деления  числа рекомендаций, представленных Счетной палатой,  омбудсменом, Парламентом в определенный год и примененных публичными учреждениями  (в том году или в следующем году), на общее число рекомендаций, изданных Счетной палатой,  омбудсменом, Парламентом (минус выполняемые рекомендации)</w:t>
            </w:r>
            <w:proofErr w:type="gramEnd"/>
          </w:p>
        </w:tc>
      </w:tr>
      <w:tr w:rsidR="00277C39" w:rsidRPr="009A6B4A" w:rsidTr="00FD7CA7">
        <w:tc>
          <w:tcPr>
            <w:tcW w:w="867" w:type="dxa"/>
            <w:vMerge/>
          </w:tcPr>
          <w:p w:rsidR="00277C39" w:rsidRPr="009A6B4A" w:rsidRDefault="00277C39" w:rsidP="00FD7CA7">
            <w:pPr>
              <w:ind w:firstLine="0"/>
            </w:pPr>
          </w:p>
        </w:tc>
        <w:tc>
          <w:tcPr>
            <w:tcW w:w="2530" w:type="dxa"/>
          </w:tcPr>
          <w:p w:rsidR="00277C39" w:rsidRPr="009A6B4A" w:rsidRDefault="00277C39" w:rsidP="00FD7CA7">
            <w:pPr>
              <w:ind w:firstLine="0"/>
              <w:jc w:val="left"/>
            </w:pPr>
            <w:r w:rsidRPr="009A6B4A">
              <w:t xml:space="preserve">Органы публичного управления возлагают на себя обязательства, меры по выплате компенсаций и предоставление гарантий </w:t>
            </w:r>
          </w:p>
        </w:tc>
        <w:tc>
          <w:tcPr>
            <w:tcW w:w="896" w:type="dxa"/>
          </w:tcPr>
          <w:p w:rsidR="00277C39" w:rsidRPr="009A6B4A" w:rsidRDefault="00277C39" w:rsidP="00FD7CA7">
            <w:pPr>
              <w:ind w:firstLine="0"/>
              <w:jc w:val="center"/>
            </w:pPr>
            <w:r w:rsidRPr="009A6B4A">
              <w:t>2015</w:t>
            </w:r>
          </w:p>
        </w:tc>
        <w:tc>
          <w:tcPr>
            <w:tcW w:w="947" w:type="dxa"/>
          </w:tcPr>
          <w:p w:rsidR="00277C39" w:rsidRPr="009A6B4A" w:rsidRDefault="00277C39" w:rsidP="00FD7CA7">
            <w:pPr>
              <w:ind w:firstLine="0"/>
              <w:jc w:val="center"/>
            </w:pPr>
            <w:r w:rsidRPr="009A6B4A">
              <w:t>1</w:t>
            </w:r>
          </w:p>
        </w:tc>
        <w:tc>
          <w:tcPr>
            <w:tcW w:w="851" w:type="dxa"/>
          </w:tcPr>
          <w:p w:rsidR="00277C39" w:rsidRPr="009A6B4A" w:rsidRDefault="00277C39" w:rsidP="00FD7CA7">
            <w:pPr>
              <w:ind w:firstLine="0"/>
              <w:jc w:val="center"/>
            </w:pPr>
            <w:r w:rsidRPr="009A6B4A">
              <w:t>3</w:t>
            </w:r>
          </w:p>
        </w:tc>
        <w:tc>
          <w:tcPr>
            <w:tcW w:w="821" w:type="dxa"/>
          </w:tcPr>
          <w:p w:rsidR="00277C39" w:rsidRPr="009A6B4A" w:rsidRDefault="00277C39" w:rsidP="00FD7CA7">
            <w:pPr>
              <w:ind w:firstLine="0"/>
              <w:jc w:val="center"/>
            </w:pPr>
            <w:r w:rsidRPr="009A6B4A">
              <w:t>4</w:t>
            </w:r>
          </w:p>
        </w:tc>
        <w:tc>
          <w:tcPr>
            <w:tcW w:w="2297" w:type="dxa"/>
          </w:tcPr>
          <w:p w:rsidR="00277C39" w:rsidRPr="009A6B4A" w:rsidRDefault="00277C39" w:rsidP="00FD7CA7">
            <w:pPr>
              <w:ind w:firstLine="0"/>
              <w:jc w:val="left"/>
            </w:pPr>
            <w:r w:rsidRPr="009A6B4A">
              <w:t>Рассчит</w:t>
            </w:r>
            <w:r>
              <w:t>ывается</w:t>
            </w:r>
            <w:r w:rsidRPr="009A6B4A">
              <w:t xml:space="preserve"> по методологии SIGMA для «Принципов  публичного управления»</w:t>
            </w:r>
          </w:p>
          <w:p w:rsidR="00277C39" w:rsidRPr="009A6B4A" w:rsidRDefault="00277C39" w:rsidP="00FD7CA7">
            <w:pPr>
              <w:ind w:firstLine="0"/>
              <w:jc w:val="left"/>
            </w:pPr>
            <w:r w:rsidRPr="009A6B4A">
              <w:t xml:space="preserve"> </w:t>
            </w:r>
            <w:proofErr w:type="gramStart"/>
            <w:r w:rsidRPr="009A6B4A">
              <w:t xml:space="preserve">(Должны быть выполнены следующие пять элементов: </w:t>
            </w:r>
            <w:proofErr w:type="gramEnd"/>
          </w:p>
          <w:p w:rsidR="00277C39" w:rsidRPr="009A6B4A" w:rsidRDefault="00277C39" w:rsidP="00FD7CA7">
            <w:pPr>
              <w:ind w:firstLine="0"/>
              <w:jc w:val="left"/>
            </w:pPr>
            <w:r w:rsidRPr="009A6B4A">
              <w:t xml:space="preserve">1) существуют требования к улучшению ситуации заявителей либо к  выплате компенсаций </w:t>
            </w:r>
            <w:r w:rsidRPr="009A6B4A">
              <w:lastRenderedPageBreak/>
              <w:t xml:space="preserve">заявителям; </w:t>
            </w:r>
          </w:p>
          <w:p w:rsidR="00277C39" w:rsidRPr="009A6B4A" w:rsidRDefault="00277C39" w:rsidP="00FD7CA7">
            <w:pPr>
              <w:ind w:firstLine="0"/>
              <w:jc w:val="left"/>
            </w:pPr>
            <w:r w:rsidRPr="009A6B4A">
              <w:t xml:space="preserve">2) сфера применения публичной ответственности широкая; </w:t>
            </w:r>
          </w:p>
          <w:p w:rsidR="00277C39" w:rsidRPr="009A6B4A" w:rsidRDefault="00277C39" w:rsidP="00FD7CA7">
            <w:pPr>
              <w:ind w:firstLine="0"/>
              <w:jc w:val="left"/>
            </w:pPr>
            <w:r w:rsidRPr="009A6B4A">
              <w:t xml:space="preserve">3) нормы насчет права подавать иски о возмещении ущерба ясные, их реализации не препятствуют другие правила; </w:t>
            </w:r>
          </w:p>
          <w:p w:rsidR="00277C39" w:rsidRPr="009A6B4A" w:rsidRDefault="00277C39" w:rsidP="00FD7CA7">
            <w:pPr>
              <w:ind w:firstLine="0"/>
              <w:jc w:val="left"/>
            </w:pPr>
            <w:r w:rsidRPr="009A6B4A">
              <w:t xml:space="preserve">4) установлены нормы расчета компенсации; </w:t>
            </w:r>
          </w:p>
          <w:p w:rsidR="00277C39" w:rsidRPr="009A6B4A" w:rsidRDefault="00277C39" w:rsidP="00FD7CA7">
            <w:pPr>
              <w:ind w:firstLine="0"/>
              <w:jc w:val="left"/>
            </w:pPr>
            <w:proofErr w:type="gramStart"/>
            <w:r w:rsidRPr="009A6B4A">
              <w:t>5) исправление ошибки предпочтительнее, чем выплата финансовой компенсации)</w:t>
            </w:r>
            <w:proofErr w:type="gramEnd"/>
          </w:p>
        </w:tc>
      </w:tr>
    </w:tbl>
    <w:p w:rsidR="00277C39" w:rsidRPr="009D7223" w:rsidRDefault="00277C39" w:rsidP="00277C39">
      <w:pPr>
        <w:rPr>
          <w:b/>
          <w:sz w:val="28"/>
          <w:szCs w:val="28"/>
          <w:u w:val="single"/>
        </w:rPr>
      </w:pPr>
    </w:p>
    <w:p w:rsidR="00277C39" w:rsidRPr="009D7223" w:rsidRDefault="00277C39" w:rsidP="00943184">
      <w:pPr>
        <w:pStyle w:val="ListParagraph"/>
        <w:numPr>
          <w:ilvl w:val="1"/>
          <w:numId w:val="38"/>
        </w:numPr>
        <w:spacing w:after="0" w:line="240" w:lineRule="auto"/>
        <w:ind w:left="0" w:firstLine="709"/>
        <w:jc w:val="both"/>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Разработка и согласование публичных политик  </w:t>
      </w:r>
    </w:p>
    <w:p w:rsidR="00277C39" w:rsidRPr="009D7223" w:rsidRDefault="00277C39" w:rsidP="00277C39">
      <w:pPr>
        <w:rPr>
          <w:i/>
          <w:iCs/>
          <w:sz w:val="28"/>
          <w:szCs w:val="28"/>
        </w:rPr>
      </w:pPr>
      <w:r w:rsidRPr="009D7223">
        <w:rPr>
          <w:i/>
          <w:iCs/>
          <w:sz w:val="28"/>
          <w:szCs w:val="28"/>
        </w:rPr>
        <w:t>Разработка  публичных политик – процесс, путем которого Правительство включает   свое  политическое видение в стратегии, действия и нормативные акты для того, чтобы обеспечивать  гражданам «результаты». Путем этого процесса  определяется, что нужно сделать: рассматривается главное умозаключение и эффективность политик, затем разрабатывается порядок внедрения и постоянно изучается, в какой мере  обеспечиваются желаемые результаты.</w:t>
      </w:r>
    </w:p>
    <w:p w:rsidR="00277C39" w:rsidRPr="009D7223" w:rsidRDefault="00277C39" w:rsidP="00277C39">
      <w:pPr>
        <w:rPr>
          <w:sz w:val="28"/>
          <w:szCs w:val="28"/>
        </w:rPr>
      </w:pPr>
    </w:p>
    <w:p w:rsidR="00277C39" w:rsidRPr="009D7223" w:rsidRDefault="00277C39" w:rsidP="00277C39">
      <w:pPr>
        <w:rPr>
          <w:sz w:val="28"/>
          <w:szCs w:val="28"/>
        </w:rPr>
      </w:pPr>
      <w:r w:rsidRPr="009D7223">
        <w:rPr>
          <w:b/>
          <w:bCs/>
          <w:i/>
          <w:iCs/>
          <w:sz w:val="28"/>
          <w:szCs w:val="28"/>
        </w:rPr>
        <w:t xml:space="preserve">Описание текущей ситуации </w:t>
      </w: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Важной  составляющей реформы центрального публичного управления в 2005-2013 г</w:t>
      </w:r>
      <w:r>
        <w:rPr>
          <w:rFonts w:ascii="Times New Roman" w:eastAsia="Times New Roman" w:hAnsi="Times New Roman"/>
          <w:sz w:val="28"/>
          <w:szCs w:val="28"/>
        </w:rPr>
        <w:t>оды</w:t>
      </w:r>
      <w:r w:rsidRPr="009D7223">
        <w:rPr>
          <w:rFonts w:ascii="Times New Roman" w:eastAsia="Times New Roman" w:hAnsi="Times New Roman"/>
          <w:sz w:val="28"/>
          <w:szCs w:val="28"/>
        </w:rPr>
        <w:t xml:space="preserve"> была модернизация процесса принятия решений, стратегического планирования и разработки политик.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486D76"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486D76">
        <w:rPr>
          <w:rFonts w:ascii="Times New Roman" w:eastAsia="Times New Roman" w:hAnsi="Times New Roman"/>
          <w:sz w:val="28"/>
          <w:szCs w:val="28"/>
        </w:rPr>
        <w:t xml:space="preserve">В целях  оптимизации процесса стратегического планирования на уровне всего Правительства в 2008 году был создан  Межминистерский комитет по стратегическому планированию. </w:t>
      </w:r>
      <w:proofErr w:type="gramStart"/>
      <w:r w:rsidRPr="00486D76">
        <w:rPr>
          <w:rFonts w:ascii="Times New Roman" w:eastAsia="Times New Roman" w:hAnsi="Times New Roman"/>
          <w:sz w:val="28"/>
          <w:szCs w:val="28"/>
        </w:rPr>
        <w:t>Его задача состоит в обеспечении интегрированного процесса стратегического планирования с максимально эффективным соотнесением национальных приоритетов, установленных в основных стратегических документах Правительства, с политиками, разработанными центральными отраслевыми органами публичного управления, принятыми международными обязательствами и базой внутренних и внешних ресурсов</w:t>
      </w:r>
      <w:r>
        <w:rPr>
          <w:rFonts w:ascii="Times New Roman" w:eastAsia="Times New Roman" w:hAnsi="Times New Roman"/>
          <w:sz w:val="28"/>
          <w:szCs w:val="28"/>
        </w:rPr>
        <w:t xml:space="preserve"> (Постановление  Правительства № 838 от 9 июля 2008 г. «О создании Межминистерского </w:t>
      </w:r>
      <w:r w:rsidRPr="00486D76">
        <w:rPr>
          <w:rFonts w:ascii="Times New Roman" w:eastAsia="Times New Roman" w:hAnsi="Times New Roman"/>
          <w:sz w:val="28"/>
          <w:szCs w:val="28"/>
        </w:rPr>
        <w:t xml:space="preserve"> </w:t>
      </w:r>
      <w:r>
        <w:rPr>
          <w:rFonts w:ascii="Times New Roman" w:eastAsia="Times New Roman" w:hAnsi="Times New Roman"/>
          <w:sz w:val="28"/>
          <w:szCs w:val="28"/>
        </w:rPr>
        <w:t>комитета по стратегическому планированию»).</w:t>
      </w:r>
      <w:proofErr w:type="gramEnd"/>
      <w:r>
        <w:rPr>
          <w:rFonts w:ascii="Times New Roman" w:eastAsia="Times New Roman" w:hAnsi="Times New Roman"/>
          <w:sz w:val="28"/>
          <w:szCs w:val="28"/>
        </w:rPr>
        <w:t xml:space="preserve"> </w:t>
      </w:r>
      <w:r w:rsidRPr="00486D76">
        <w:rPr>
          <w:rFonts w:ascii="Times New Roman" w:eastAsia="Times New Roman" w:hAnsi="Times New Roman"/>
          <w:sz w:val="28"/>
          <w:szCs w:val="28"/>
        </w:rPr>
        <w:t xml:space="preserve">Точнее, Комитет согласно Положению о своей деятельности, </w:t>
      </w:r>
      <w:r w:rsidRPr="00486D76">
        <w:rPr>
          <w:rFonts w:ascii="Times New Roman" w:hAnsi="Times New Roman"/>
          <w:sz w:val="28"/>
          <w:szCs w:val="28"/>
        </w:rPr>
        <w:t>может вмешиваться в разработку и  мониторинг выполнения Программы деятельности Правительства, Национальной стратегии развития и Среднесрочного прогноза расходов</w:t>
      </w:r>
      <w:r w:rsidRPr="00486D76">
        <w:rPr>
          <w:rFonts w:ascii="Times New Roman" w:eastAsia="Times New Roman" w:hAnsi="Times New Roman"/>
          <w:sz w:val="28"/>
          <w:szCs w:val="28"/>
        </w:rPr>
        <w:t>. Комитет является консультативным органом, его возглавляет Премьер-министр, он включает 7 членов Правительства. Ежегодно организуются в среднем порядка 10 заседаний комитета, вместе с тем, в 2015 году были созваны только два заседания.</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486D76"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486D76">
        <w:rPr>
          <w:rFonts w:ascii="Times New Roman" w:eastAsia="Times New Roman" w:hAnsi="Times New Roman"/>
          <w:sz w:val="28"/>
          <w:szCs w:val="28"/>
        </w:rPr>
        <w:t xml:space="preserve">На уровне центральных административных органов Правительства Государственная канцелярия является органом, ответственным за создание общих рамок для доработки приоритетов деятельности Правительства, методологической и организаторской  поддержки для системы планирования, разработки и внедрения центральными  административными органами публичных политик. </w:t>
      </w:r>
      <w:proofErr w:type="gramStart"/>
      <w:r w:rsidRPr="00486D76">
        <w:rPr>
          <w:rFonts w:ascii="Times New Roman" w:eastAsia="Times New Roman" w:hAnsi="Times New Roman"/>
          <w:sz w:val="28"/>
          <w:szCs w:val="28"/>
        </w:rPr>
        <w:t xml:space="preserve">Ее функции были определены в соответствии с рекомендациями ЕС/SIGMA относительно роли «Центра Правительства» </w:t>
      </w:r>
      <w:r w:rsidRPr="00B218B6">
        <w:rPr>
          <w:rFonts w:ascii="Times New Roman" w:eastAsia="Times New Roman" w:hAnsi="Times New Roman"/>
          <w:sz w:val="24"/>
          <w:szCs w:val="24"/>
        </w:rPr>
        <w:t>(в соответствии с SIGMA, «Центр Правительства» – общее понятие, которое касается административной структуры, обслуживающей Премьер-министра и Правительство, в качестве коллективного органа, принимающего решения.</w:t>
      </w:r>
      <w:proofErr w:type="gramEnd"/>
      <w:r w:rsidRPr="00B218B6">
        <w:rPr>
          <w:rFonts w:ascii="Times New Roman" w:eastAsia="Times New Roman" w:hAnsi="Times New Roman"/>
          <w:sz w:val="24"/>
          <w:szCs w:val="24"/>
        </w:rPr>
        <w:t xml:space="preserve"> </w:t>
      </w:r>
      <w:proofErr w:type="gramStart"/>
      <w:r w:rsidRPr="00B218B6">
        <w:rPr>
          <w:rFonts w:ascii="Times New Roman" w:eastAsia="Times New Roman" w:hAnsi="Times New Roman"/>
          <w:sz w:val="24"/>
          <w:szCs w:val="24"/>
        </w:rPr>
        <w:t>На Центр Правительства возлагаются следующие 8 функций/задач: подготовка заседаний Правительства; согласование соответствия правовым нормам; разработка Плана действий Правительства (определение шкалы приоритетов, стратегическое планирование и бюджетная гармонизация); согласование содержания документов политик (качество политик) и устранение разногласий; связи со средствами массовой информации;  мониторинг достижений Правительства; согласование деятельности с другими органами публичного управления (Президентура, Парламент);</w:t>
      </w:r>
      <w:proofErr w:type="gramEnd"/>
      <w:r w:rsidRPr="00B218B6">
        <w:rPr>
          <w:rFonts w:ascii="Times New Roman" w:eastAsia="Times New Roman" w:hAnsi="Times New Roman"/>
          <w:sz w:val="24"/>
          <w:szCs w:val="24"/>
        </w:rPr>
        <w:t xml:space="preserve"> согласование стратегических приоритетов по горизонтали (европейская интеграция, реформа публичного управления и т. д.). </w:t>
      </w:r>
      <w:proofErr w:type="gramStart"/>
      <w:r w:rsidRPr="00B218B6">
        <w:rPr>
          <w:rFonts w:ascii="Times New Roman" w:eastAsia="Times New Roman" w:hAnsi="Times New Roman"/>
          <w:sz w:val="24"/>
          <w:szCs w:val="24"/>
        </w:rPr>
        <w:t>Название «Центр Правительства» в разных странах может быть разным – Генеральный секретарь, Офис/Аппарат Правительства, Секретариат Правительства, Государственная канцелярия, Офис кабинета и т.д.).</w:t>
      </w:r>
      <w:proofErr w:type="gramEnd"/>
      <w:r w:rsidRPr="00486D76">
        <w:rPr>
          <w:rFonts w:ascii="Times New Roman" w:eastAsia="Times New Roman" w:hAnsi="Times New Roman"/>
          <w:sz w:val="28"/>
          <w:szCs w:val="28"/>
        </w:rPr>
        <w:t xml:space="preserve"> На уровне Государственной канцелярии создано Главное управление координирования политик, внешней помощи и реформы центрального публичного управления. Его  задача состоит в обеспечении разработки и утверждения Правительством качественных публичных политик и, соответственно, их внедрения, мониторинга и оценивания  центральными административными органами. </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На уровне министерств в качестве специализированных интерфейсов были созданы подразделения анализа, мониторинга и оценивания политик, они согласовывают деятельность по разработке документов публичных политик на уровне органов публичного управления и, если это необходимо, на межсекторном и секторном уровнях, рассматривает результаты оценивания воздействия публичных политик, обеспечивает взаимодействие процесса разработки публичных политик с бюджетным процессом, согласует процесс мониторинга, оценивания и представления отчетов насчет</w:t>
      </w:r>
      <w:proofErr w:type="gramEnd"/>
      <w:r w:rsidRPr="009D7223">
        <w:rPr>
          <w:rFonts w:ascii="Times New Roman" w:eastAsia="Times New Roman" w:hAnsi="Times New Roman"/>
          <w:sz w:val="28"/>
          <w:szCs w:val="28"/>
        </w:rPr>
        <w:t xml:space="preserve"> внедрения документов публичных политик. </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 xml:space="preserve">Среднесрочное планирование на национальном </w:t>
      </w:r>
      <w:r w:rsidRPr="009D7223">
        <w:rPr>
          <w:rFonts w:ascii="Times New Roman" w:hAnsi="Times New Roman"/>
          <w:sz w:val="28"/>
          <w:szCs w:val="28"/>
        </w:rPr>
        <w:t>уровне регламентируется Законом</w:t>
      </w:r>
      <w:r>
        <w:rPr>
          <w:rFonts w:ascii="Times New Roman" w:hAnsi="Times New Roman"/>
          <w:sz w:val="28"/>
          <w:szCs w:val="28"/>
        </w:rPr>
        <w:t xml:space="preserve"> № 64-</w:t>
      </w:r>
      <w:r>
        <w:rPr>
          <w:rFonts w:ascii="Times New Roman" w:hAnsi="Times New Roman"/>
          <w:sz w:val="28"/>
          <w:szCs w:val="28"/>
          <w:lang w:val="en-US"/>
        </w:rPr>
        <w:t>XII</w:t>
      </w:r>
      <w:r>
        <w:rPr>
          <w:rFonts w:ascii="Times New Roman" w:hAnsi="Times New Roman"/>
          <w:sz w:val="28"/>
          <w:szCs w:val="28"/>
        </w:rPr>
        <w:t xml:space="preserve"> от 31 мая 1990 года</w:t>
      </w:r>
      <w:r w:rsidRPr="009D7223">
        <w:rPr>
          <w:rFonts w:ascii="Times New Roman" w:hAnsi="Times New Roman"/>
          <w:sz w:val="28"/>
          <w:szCs w:val="28"/>
        </w:rPr>
        <w:t xml:space="preserve"> о Правительстве</w:t>
      </w:r>
      <w:r w:rsidRPr="009D7223">
        <w:rPr>
          <w:rStyle w:val="FootnoteReference"/>
          <w:rFonts w:ascii="Times New Roman" w:eastAsia="Times New Roman" w:hAnsi="Times New Roman"/>
          <w:sz w:val="28"/>
          <w:szCs w:val="28"/>
        </w:rPr>
        <w:footnoteReference w:id="21"/>
      </w:r>
      <w:r w:rsidRPr="009D7223">
        <w:rPr>
          <w:rFonts w:ascii="Times New Roman" w:eastAsia="Times New Roman" w:hAnsi="Times New Roman"/>
          <w:sz w:val="28"/>
          <w:szCs w:val="28"/>
        </w:rPr>
        <w:t>, Законом о нормативных актах Правительства и других органов центрального и местного публичного управления, Постановлением Правительства об утверждении Регламента Правительства Республики Молдова,  Постановлением Правительства о правилах разработки и единых требованиях   к  документам политик и  Законом о публичных финансах и бюджетно-налоговой ответственности.</w:t>
      </w:r>
      <w:proofErr w:type="gramEnd"/>
      <w:r w:rsidRPr="009D7223">
        <w:rPr>
          <w:rFonts w:ascii="Times New Roman" w:eastAsia="Times New Roman" w:hAnsi="Times New Roman"/>
          <w:sz w:val="28"/>
          <w:szCs w:val="28"/>
        </w:rPr>
        <w:t xml:space="preserve"> Документы Правительства о планировании на национальном </w:t>
      </w:r>
      <w:r w:rsidRPr="009D7223">
        <w:rPr>
          <w:rFonts w:ascii="Times New Roman" w:eastAsia="Times New Roman" w:hAnsi="Times New Roman"/>
          <w:sz w:val="28"/>
          <w:szCs w:val="28"/>
        </w:rPr>
        <w:lastRenderedPageBreak/>
        <w:t>уровне включают Программу деятельности Правительства, Национальную стратегию  развития, Бюджетный прогноз на среднесрочный период.</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Среднесрочное планирование на уровне Правительства осуществляется посредством плана действий Правительства, который разрабатывается ежегодно на основе Программы деятельности Правительства. Процессом согласования разработки и мониторинга плана действий Правительства управляет Государственная канцелярия.  В то же время</w:t>
      </w:r>
      <w:r>
        <w:rPr>
          <w:rFonts w:ascii="Times New Roman" w:eastAsia="Times New Roman" w:hAnsi="Times New Roman"/>
          <w:sz w:val="28"/>
          <w:szCs w:val="28"/>
          <w:lang w:val="ro-RO"/>
        </w:rPr>
        <w:t>?</w:t>
      </w:r>
      <w:r w:rsidRPr="009D7223">
        <w:rPr>
          <w:rFonts w:ascii="Times New Roman" w:eastAsia="Times New Roman" w:hAnsi="Times New Roman"/>
          <w:sz w:val="28"/>
          <w:szCs w:val="28"/>
        </w:rPr>
        <w:t xml:space="preserve"> в результате подписания в июне 2014 года Соглашения об ассоциации РМ-ЕС был разработан Национальный  план действий по внедрению Соглашения об ассоциации РМ-ЕС на период 2014-2016 </w:t>
      </w:r>
      <w:r>
        <w:rPr>
          <w:rFonts w:ascii="Times New Roman" w:eastAsia="Times New Roman" w:hAnsi="Times New Roman"/>
          <w:sz w:val="28"/>
          <w:szCs w:val="28"/>
        </w:rPr>
        <w:t xml:space="preserve">годов, утвержденный Постановлением  Правительства № 808 от 7 октября 2014 </w:t>
      </w:r>
      <w:r w:rsidRPr="009D7223">
        <w:rPr>
          <w:rFonts w:ascii="Times New Roman" w:eastAsia="Times New Roman" w:hAnsi="Times New Roman"/>
          <w:sz w:val="28"/>
          <w:szCs w:val="28"/>
        </w:rPr>
        <w:t>г. Управляет этим процессом Министерство иностранных дел и европейской интеграции. Многие действия, предложенные органами публичного управления в обоих планах действий, совпадают, поскольку ориентировочные документы – План деятельности Правительства и Соглашение об ассоциации РМ-ЕС – содержат аналогичные цели. Таким образом, эффективное выполнение обязательств Республики Молдова усложняется из-за того, что усилия, направленные на внедрени</w:t>
      </w:r>
      <w:r>
        <w:rPr>
          <w:rFonts w:ascii="Times New Roman" w:eastAsia="Times New Roman" w:hAnsi="Times New Roman"/>
          <w:sz w:val="28"/>
          <w:szCs w:val="28"/>
        </w:rPr>
        <w:t>е</w:t>
      </w:r>
      <w:r w:rsidRPr="009D7223">
        <w:rPr>
          <w:rFonts w:ascii="Times New Roman" w:eastAsia="Times New Roman" w:hAnsi="Times New Roman"/>
          <w:sz w:val="28"/>
          <w:szCs w:val="28"/>
        </w:rPr>
        <w:t>,  рассредоточены на два направления: на внутреннем плане и на внешнем плане. Это усложняет деятельность органов публичного управления и приводит к затягиванию выполнения взятых обязательств.</w:t>
      </w:r>
      <w:r w:rsidRPr="009D7223">
        <w:rPr>
          <w:rStyle w:val="FootnoteReference"/>
          <w:rFonts w:ascii="Times New Roman" w:eastAsia="Times New Roman" w:hAnsi="Times New Roman"/>
          <w:sz w:val="28"/>
          <w:szCs w:val="28"/>
        </w:rPr>
        <w:footnoteReference w:id="22"/>
      </w: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В 2008 году на уровне центральных органов публичного управления </w:t>
      </w:r>
      <w:r>
        <w:rPr>
          <w:rFonts w:ascii="Times New Roman" w:eastAsia="Times New Roman" w:hAnsi="Times New Roman"/>
          <w:sz w:val="28"/>
          <w:szCs w:val="28"/>
        </w:rPr>
        <w:t>был введен</w:t>
      </w:r>
      <w:r w:rsidRPr="009D7223">
        <w:rPr>
          <w:rFonts w:ascii="Times New Roman" w:eastAsia="Times New Roman" w:hAnsi="Times New Roman"/>
          <w:sz w:val="28"/>
          <w:szCs w:val="28"/>
        </w:rPr>
        <w:t xml:space="preserve"> </w:t>
      </w:r>
      <w:r>
        <w:rPr>
          <w:rFonts w:ascii="Times New Roman" w:eastAsia="Times New Roman" w:hAnsi="Times New Roman"/>
          <w:sz w:val="28"/>
          <w:szCs w:val="28"/>
        </w:rPr>
        <w:t>П</w:t>
      </w:r>
      <w:r w:rsidRPr="009D7223">
        <w:rPr>
          <w:rFonts w:ascii="Times New Roman" w:eastAsia="Times New Roman" w:hAnsi="Times New Roman"/>
          <w:sz w:val="28"/>
          <w:szCs w:val="28"/>
        </w:rPr>
        <w:t xml:space="preserve">лан институционального развития в качестве </w:t>
      </w:r>
      <w:r>
        <w:rPr>
          <w:rFonts w:ascii="Times New Roman" w:eastAsia="Times New Roman" w:hAnsi="Times New Roman"/>
          <w:sz w:val="28"/>
          <w:szCs w:val="28"/>
        </w:rPr>
        <w:t>основного</w:t>
      </w:r>
      <w:r w:rsidRPr="009D7223">
        <w:rPr>
          <w:rFonts w:ascii="Times New Roman" w:eastAsia="Times New Roman" w:hAnsi="Times New Roman"/>
          <w:sz w:val="28"/>
          <w:szCs w:val="28"/>
        </w:rPr>
        <w:t xml:space="preserve"> документа менеджерского и стратегического планирования на среднесрочный период (2008-2011) деятельности в рамках органа публичного управления. В 2011 году </w:t>
      </w:r>
      <w:r>
        <w:rPr>
          <w:rFonts w:ascii="Times New Roman" w:eastAsia="Times New Roman" w:hAnsi="Times New Roman"/>
          <w:sz w:val="28"/>
          <w:szCs w:val="28"/>
        </w:rPr>
        <w:t xml:space="preserve">План институционального развития был </w:t>
      </w:r>
      <w:r w:rsidRPr="009D7223">
        <w:rPr>
          <w:rFonts w:ascii="Times New Roman" w:eastAsia="Times New Roman" w:hAnsi="Times New Roman"/>
          <w:sz w:val="28"/>
          <w:szCs w:val="28"/>
        </w:rPr>
        <w:t>замен</w:t>
      </w:r>
      <w:r>
        <w:rPr>
          <w:rFonts w:ascii="Times New Roman" w:eastAsia="Times New Roman" w:hAnsi="Times New Roman"/>
          <w:sz w:val="28"/>
          <w:szCs w:val="28"/>
        </w:rPr>
        <w:t>ен П</w:t>
      </w:r>
      <w:r w:rsidRPr="009D7223">
        <w:rPr>
          <w:rFonts w:ascii="Times New Roman" w:eastAsia="Times New Roman" w:hAnsi="Times New Roman"/>
          <w:sz w:val="28"/>
          <w:szCs w:val="28"/>
        </w:rPr>
        <w:t>рограммой  стратегического развития на 2011-2014 г</w:t>
      </w:r>
      <w:r>
        <w:rPr>
          <w:rFonts w:ascii="Times New Roman" w:eastAsia="Times New Roman" w:hAnsi="Times New Roman"/>
          <w:sz w:val="28"/>
          <w:szCs w:val="28"/>
        </w:rPr>
        <w:t>оды</w:t>
      </w:r>
      <w:r w:rsidRPr="009D7223">
        <w:rPr>
          <w:rFonts w:ascii="Times New Roman" w:eastAsia="Times New Roman" w:hAnsi="Times New Roman"/>
          <w:sz w:val="28"/>
          <w:szCs w:val="28"/>
        </w:rPr>
        <w:t>,  которая описывает направления деятельности учреждения, планирует деятельность учреждения на среднесрочный период, отражает недостатки в том, что касается способности органа публичного управления выполнять свою миссию, и предлагает способ их устранения. В 2015-2016 г</w:t>
      </w:r>
      <w:r>
        <w:rPr>
          <w:rFonts w:ascii="Times New Roman" w:eastAsia="Times New Roman" w:hAnsi="Times New Roman"/>
          <w:sz w:val="28"/>
          <w:szCs w:val="28"/>
        </w:rPr>
        <w:t>оды</w:t>
      </w:r>
      <w:r w:rsidRPr="009D7223">
        <w:rPr>
          <w:rFonts w:ascii="Times New Roman" w:eastAsia="Times New Roman" w:hAnsi="Times New Roman"/>
          <w:sz w:val="28"/>
          <w:szCs w:val="28"/>
        </w:rPr>
        <w:t xml:space="preserve"> только некоторые органы публичного управления разработали и утвердили </w:t>
      </w:r>
      <w:r>
        <w:rPr>
          <w:rFonts w:ascii="Times New Roman" w:eastAsia="Times New Roman" w:hAnsi="Times New Roman"/>
          <w:sz w:val="28"/>
          <w:szCs w:val="28"/>
        </w:rPr>
        <w:t xml:space="preserve">Программу стратегического развития </w:t>
      </w:r>
      <w:r w:rsidRPr="009D7223">
        <w:rPr>
          <w:rFonts w:ascii="Times New Roman" w:eastAsia="Times New Roman" w:hAnsi="Times New Roman"/>
          <w:sz w:val="28"/>
          <w:szCs w:val="28"/>
        </w:rPr>
        <w:t>на следующий период.</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Согласно выводам SIGMA, в Республике Молдова функции, предписанные для Центра Правительства, выполняются четырьмя учреждениями:</w:t>
      </w:r>
    </w:p>
    <w:p w:rsidR="00277C39" w:rsidRPr="00694803" w:rsidRDefault="00277C39" w:rsidP="00277C39">
      <w:pPr>
        <w:tabs>
          <w:tab w:val="left" w:pos="993"/>
          <w:tab w:val="left" w:pos="1134"/>
        </w:tabs>
        <w:rPr>
          <w:sz w:val="28"/>
          <w:szCs w:val="28"/>
        </w:rPr>
      </w:pPr>
      <w:r>
        <w:rPr>
          <w:b/>
          <w:bCs/>
          <w:i/>
          <w:iCs/>
          <w:sz w:val="28"/>
          <w:szCs w:val="28"/>
          <w:lang w:val="en-US"/>
        </w:rPr>
        <w:t>a</w:t>
      </w:r>
      <w:r w:rsidRPr="00694803">
        <w:rPr>
          <w:b/>
          <w:bCs/>
          <w:i/>
          <w:iCs/>
          <w:sz w:val="28"/>
          <w:szCs w:val="28"/>
        </w:rPr>
        <w:t>)</w:t>
      </w:r>
      <w:r>
        <w:rPr>
          <w:b/>
          <w:bCs/>
          <w:i/>
          <w:iCs/>
          <w:sz w:val="28"/>
          <w:szCs w:val="28"/>
        </w:rPr>
        <w:t xml:space="preserve"> </w:t>
      </w:r>
      <w:r w:rsidRPr="00694803">
        <w:rPr>
          <w:b/>
          <w:bCs/>
          <w:i/>
          <w:iCs/>
          <w:sz w:val="28"/>
          <w:szCs w:val="28"/>
        </w:rPr>
        <w:t>Государственная канцелярия</w:t>
      </w:r>
      <w:r w:rsidRPr="00694803">
        <w:rPr>
          <w:sz w:val="28"/>
          <w:szCs w:val="28"/>
        </w:rPr>
        <w:t xml:space="preserve"> – готовит заседания Правительства; обеспечивает легитимность документов; согласует процесс разработки плана действий Правительства и документов секторных политик; </w:t>
      </w:r>
    </w:p>
    <w:p w:rsidR="00277C39" w:rsidRPr="00694803" w:rsidRDefault="00277C39" w:rsidP="00277C39">
      <w:pPr>
        <w:tabs>
          <w:tab w:val="left" w:pos="993"/>
          <w:tab w:val="left" w:pos="1134"/>
        </w:tabs>
        <w:rPr>
          <w:sz w:val="28"/>
          <w:szCs w:val="28"/>
        </w:rPr>
      </w:pPr>
      <w:r>
        <w:rPr>
          <w:b/>
          <w:bCs/>
          <w:i/>
          <w:iCs/>
          <w:sz w:val="28"/>
          <w:szCs w:val="28"/>
          <w:lang w:val="en-US"/>
        </w:rPr>
        <w:t>b</w:t>
      </w:r>
      <w:r w:rsidRPr="00694803">
        <w:rPr>
          <w:b/>
          <w:bCs/>
          <w:i/>
          <w:iCs/>
          <w:sz w:val="28"/>
          <w:szCs w:val="28"/>
        </w:rPr>
        <w:t xml:space="preserve">) Министерство финансов </w:t>
      </w:r>
      <w:r w:rsidRPr="00694803">
        <w:rPr>
          <w:sz w:val="28"/>
          <w:szCs w:val="28"/>
        </w:rPr>
        <w:t>– согласует процесс разработки Бюджетного</w:t>
      </w:r>
      <w:proofErr w:type="gramStart"/>
      <w:r w:rsidRPr="00694803">
        <w:rPr>
          <w:sz w:val="28"/>
          <w:szCs w:val="28"/>
        </w:rPr>
        <w:t>  прогноза</w:t>
      </w:r>
      <w:proofErr w:type="gramEnd"/>
      <w:r w:rsidRPr="00694803">
        <w:rPr>
          <w:sz w:val="28"/>
          <w:szCs w:val="28"/>
        </w:rPr>
        <w:t xml:space="preserve"> на среднесрочный период и государственного бюджета; выносит</w:t>
      </w:r>
      <w:r>
        <w:rPr>
          <w:sz w:val="28"/>
          <w:szCs w:val="28"/>
        </w:rPr>
        <w:t>,</w:t>
      </w:r>
      <w:r w:rsidRPr="00694803">
        <w:rPr>
          <w:sz w:val="28"/>
          <w:szCs w:val="28"/>
        </w:rPr>
        <w:t xml:space="preserve"> по предложениям политик, поступающим от министерств, заключения  с точки зрения  устойчивости бюджета;</w:t>
      </w:r>
    </w:p>
    <w:p w:rsidR="00277C39" w:rsidRPr="00694803" w:rsidRDefault="00277C39" w:rsidP="00277C39">
      <w:pPr>
        <w:tabs>
          <w:tab w:val="left" w:pos="993"/>
          <w:tab w:val="left" w:pos="1134"/>
        </w:tabs>
        <w:rPr>
          <w:sz w:val="28"/>
          <w:szCs w:val="28"/>
        </w:rPr>
      </w:pPr>
      <w:r>
        <w:rPr>
          <w:b/>
          <w:bCs/>
          <w:i/>
          <w:iCs/>
          <w:sz w:val="28"/>
          <w:szCs w:val="28"/>
          <w:lang w:val="en-US"/>
        </w:rPr>
        <w:lastRenderedPageBreak/>
        <w:t>c</w:t>
      </w:r>
      <w:r w:rsidRPr="00694803">
        <w:rPr>
          <w:b/>
          <w:bCs/>
          <w:i/>
          <w:iCs/>
          <w:sz w:val="28"/>
          <w:szCs w:val="28"/>
        </w:rPr>
        <w:t xml:space="preserve">) Министерство иностранных дел и европейской интеграции </w:t>
      </w:r>
      <w:r w:rsidRPr="00694803">
        <w:rPr>
          <w:sz w:val="28"/>
          <w:szCs w:val="28"/>
        </w:rPr>
        <w:t>– согласует профильную деятельность, которая имеет отношение к процессу европейской интеграции;</w:t>
      </w:r>
    </w:p>
    <w:p w:rsidR="00277C39" w:rsidRPr="00694803" w:rsidRDefault="00277C39" w:rsidP="00277C39">
      <w:pPr>
        <w:tabs>
          <w:tab w:val="left" w:pos="993"/>
          <w:tab w:val="left" w:pos="1134"/>
        </w:tabs>
        <w:rPr>
          <w:sz w:val="28"/>
          <w:szCs w:val="28"/>
        </w:rPr>
      </w:pPr>
      <w:r>
        <w:rPr>
          <w:b/>
          <w:bCs/>
          <w:i/>
          <w:iCs/>
          <w:sz w:val="28"/>
          <w:szCs w:val="28"/>
          <w:lang w:val="en-US"/>
        </w:rPr>
        <w:t>d</w:t>
      </w:r>
      <w:r w:rsidRPr="00694803">
        <w:rPr>
          <w:b/>
          <w:bCs/>
          <w:i/>
          <w:iCs/>
          <w:sz w:val="28"/>
          <w:szCs w:val="28"/>
        </w:rPr>
        <w:t>)</w:t>
      </w:r>
      <w:r>
        <w:rPr>
          <w:b/>
          <w:bCs/>
          <w:i/>
          <w:iCs/>
          <w:sz w:val="28"/>
          <w:szCs w:val="28"/>
        </w:rPr>
        <w:t xml:space="preserve"> </w:t>
      </w:r>
      <w:r w:rsidRPr="00694803">
        <w:rPr>
          <w:b/>
          <w:bCs/>
          <w:i/>
          <w:iCs/>
          <w:sz w:val="28"/>
          <w:szCs w:val="28"/>
        </w:rPr>
        <w:t xml:space="preserve">Центр гармонизации законодательства </w:t>
      </w:r>
      <w:r w:rsidRPr="00694803">
        <w:rPr>
          <w:sz w:val="28"/>
          <w:szCs w:val="28"/>
        </w:rPr>
        <w:t>(под</w:t>
      </w:r>
      <w:r>
        <w:rPr>
          <w:sz w:val="28"/>
          <w:szCs w:val="28"/>
        </w:rPr>
        <w:t xml:space="preserve">ведомственный </w:t>
      </w:r>
      <w:r w:rsidRPr="00694803">
        <w:rPr>
          <w:sz w:val="28"/>
          <w:szCs w:val="28"/>
        </w:rPr>
        <w:t>Министерству юстиции) – упрощает процесс гармонизации национального законодательства с законодательством Европейского союза.</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К основным нормативным актам, регламентирующим функциональность Центра Правительства, относятся: </w:t>
      </w:r>
      <w:proofErr w:type="gramStart"/>
      <w:r w:rsidRPr="009D7223">
        <w:rPr>
          <w:rFonts w:ascii="Times New Roman" w:eastAsia="Times New Roman" w:hAnsi="Times New Roman"/>
          <w:sz w:val="28"/>
          <w:szCs w:val="28"/>
        </w:rPr>
        <w:t>Конституция</w:t>
      </w:r>
      <w:r>
        <w:rPr>
          <w:rFonts w:ascii="Times New Roman" w:eastAsia="Times New Roman" w:hAnsi="Times New Roman"/>
          <w:sz w:val="28"/>
          <w:szCs w:val="28"/>
        </w:rPr>
        <w:t xml:space="preserve"> Республики Молдова</w:t>
      </w:r>
      <w:r w:rsidRPr="009D7223">
        <w:rPr>
          <w:rFonts w:ascii="Times New Roman" w:eastAsia="Times New Roman" w:hAnsi="Times New Roman"/>
          <w:sz w:val="28"/>
          <w:szCs w:val="28"/>
        </w:rPr>
        <w:t xml:space="preserve">, Закон </w:t>
      </w:r>
      <w:r>
        <w:rPr>
          <w:rFonts w:ascii="Times New Roman" w:eastAsia="Times New Roman" w:hAnsi="Times New Roman"/>
          <w:sz w:val="28"/>
          <w:szCs w:val="28"/>
        </w:rPr>
        <w:t>№ 64-</w:t>
      </w:r>
      <w:r>
        <w:rPr>
          <w:rFonts w:ascii="Times New Roman" w:eastAsia="Times New Roman" w:hAnsi="Times New Roman"/>
          <w:sz w:val="28"/>
          <w:szCs w:val="28"/>
          <w:lang w:val="en-US"/>
        </w:rPr>
        <w:t>XII</w:t>
      </w:r>
      <w:r>
        <w:rPr>
          <w:rFonts w:ascii="Times New Roman" w:eastAsia="Times New Roman" w:hAnsi="Times New Roman"/>
          <w:sz w:val="28"/>
          <w:szCs w:val="28"/>
        </w:rPr>
        <w:t xml:space="preserve"> от 31 мая 1990 года </w:t>
      </w:r>
      <w:r w:rsidRPr="009D7223">
        <w:rPr>
          <w:rFonts w:ascii="Times New Roman" w:eastAsia="Times New Roman" w:hAnsi="Times New Roman"/>
          <w:sz w:val="28"/>
          <w:szCs w:val="28"/>
        </w:rPr>
        <w:t xml:space="preserve">о Правительстве, Закон </w:t>
      </w:r>
      <w:r>
        <w:rPr>
          <w:rFonts w:ascii="Times New Roman" w:eastAsia="Times New Roman" w:hAnsi="Times New Roman"/>
          <w:sz w:val="28"/>
          <w:szCs w:val="28"/>
        </w:rPr>
        <w:t>№ 98 от 4 мая 2012 года</w:t>
      </w:r>
      <w:r w:rsidRPr="009D7223">
        <w:rPr>
          <w:rFonts w:ascii="Times New Roman" w:eastAsia="Times New Roman" w:hAnsi="Times New Roman"/>
          <w:sz w:val="28"/>
          <w:szCs w:val="28"/>
        </w:rPr>
        <w:t xml:space="preserve"> о центральном отраслевом публичном управлении, Закон</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w:t>
      </w:r>
      <w:r>
        <w:rPr>
          <w:rFonts w:ascii="Times New Roman" w:eastAsia="Times New Roman" w:hAnsi="Times New Roman"/>
          <w:sz w:val="28"/>
          <w:szCs w:val="28"/>
        </w:rPr>
        <w:t>№ 317-</w:t>
      </w:r>
      <w:r>
        <w:rPr>
          <w:rFonts w:ascii="Times New Roman" w:eastAsia="Times New Roman" w:hAnsi="Times New Roman"/>
          <w:sz w:val="28"/>
          <w:szCs w:val="28"/>
          <w:lang w:val="en-US"/>
        </w:rPr>
        <w:t>XV</w:t>
      </w:r>
      <w:r>
        <w:rPr>
          <w:rFonts w:ascii="Times New Roman" w:eastAsia="Times New Roman" w:hAnsi="Times New Roman"/>
          <w:sz w:val="28"/>
          <w:szCs w:val="28"/>
        </w:rPr>
        <w:t xml:space="preserve"> от 18 июля 2003 года </w:t>
      </w:r>
      <w:r w:rsidRPr="009D7223">
        <w:rPr>
          <w:rFonts w:ascii="Times New Roman" w:eastAsia="Times New Roman" w:hAnsi="Times New Roman"/>
          <w:sz w:val="28"/>
          <w:szCs w:val="28"/>
        </w:rPr>
        <w:t xml:space="preserve">о нормативных актах Правительства и других органов центрального   и местного публичного управления, Постановление Правительства </w:t>
      </w:r>
      <w:r>
        <w:rPr>
          <w:rFonts w:ascii="Times New Roman" w:eastAsia="Times New Roman" w:hAnsi="Times New Roman"/>
          <w:sz w:val="28"/>
          <w:szCs w:val="28"/>
        </w:rPr>
        <w:t>№ 34 от 17 января 2001 г. «О</w:t>
      </w:r>
      <w:r w:rsidRPr="009D7223">
        <w:rPr>
          <w:rFonts w:ascii="Times New Roman" w:eastAsia="Times New Roman" w:hAnsi="Times New Roman"/>
          <w:sz w:val="28"/>
          <w:szCs w:val="28"/>
        </w:rPr>
        <w:t>б утверждении Регламента Правительства</w:t>
      </w:r>
      <w:r>
        <w:rPr>
          <w:rFonts w:ascii="Times New Roman" w:eastAsia="Times New Roman" w:hAnsi="Times New Roman"/>
          <w:sz w:val="28"/>
          <w:szCs w:val="28"/>
        </w:rPr>
        <w:t xml:space="preserve"> Республики Молдова»</w:t>
      </w:r>
      <w:r w:rsidRPr="009D7223">
        <w:rPr>
          <w:rFonts w:ascii="Times New Roman" w:eastAsia="Times New Roman" w:hAnsi="Times New Roman"/>
          <w:sz w:val="28"/>
          <w:szCs w:val="28"/>
        </w:rPr>
        <w:t>, постановления Правительства об</w:t>
      </w:r>
      <w:proofErr w:type="gramEnd"/>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утверждении</w:t>
      </w:r>
      <w:proofErr w:type="gramEnd"/>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положений о </w:t>
      </w:r>
      <w:r w:rsidRPr="009D7223">
        <w:rPr>
          <w:rFonts w:ascii="Times New Roman" w:eastAsia="Times New Roman" w:hAnsi="Times New Roman"/>
          <w:sz w:val="28"/>
          <w:szCs w:val="28"/>
        </w:rPr>
        <w:t>перечисленных учреждени</w:t>
      </w:r>
      <w:r>
        <w:rPr>
          <w:rFonts w:ascii="Times New Roman" w:eastAsia="Times New Roman" w:hAnsi="Times New Roman"/>
          <w:sz w:val="28"/>
          <w:szCs w:val="28"/>
        </w:rPr>
        <w:t>ях</w:t>
      </w:r>
      <w:r w:rsidRPr="009D7223">
        <w:rPr>
          <w:rFonts w:ascii="Times New Roman" w:eastAsia="Times New Roman" w:hAnsi="Times New Roman"/>
          <w:sz w:val="28"/>
          <w:szCs w:val="28"/>
        </w:rPr>
        <w:t>. Следовательно, в общих чертах роль и ответственность учреждений, относящихся к «Центру Правительства», установлены. Вместе с тем, подробные процедуры планирования деятельности  Правительства и мониторинга его достижений описаны недостаточно четко.</w:t>
      </w: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В 2015 году Счетная палата разработала отчет об эффективности распоряжения внешней помощью</w:t>
      </w:r>
      <w:r>
        <w:rPr>
          <w:rFonts w:ascii="Times New Roman" w:eastAsia="Times New Roman" w:hAnsi="Times New Roman"/>
          <w:sz w:val="28"/>
          <w:szCs w:val="28"/>
        </w:rPr>
        <w:t xml:space="preserve">, согласно которому </w:t>
      </w:r>
      <w:r w:rsidRPr="009D7223">
        <w:rPr>
          <w:rFonts w:ascii="Times New Roman" w:eastAsia="Times New Roman" w:hAnsi="Times New Roman"/>
          <w:sz w:val="28"/>
          <w:szCs w:val="28"/>
        </w:rPr>
        <w:t xml:space="preserve">механизм согласования внешней помощи </w:t>
      </w:r>
      <w:r>
        <w:rPr>
          <w:rFonts w:ascii="Times New Roman" w:eastAsia="Times New Roman" w:hAnsi="Times New Roman"/>
          <w:sz w:val="28"/>
          <w:szCs w:val="28"/>
        </w:rPr>
        <w:t xml:space="preserve">является трудным </w:t>
      </w:r>
      <w:r w:rsidRPr="009D7223">
        <w:rPr>
          <w:rFonts w:ascii="Times New Roman" w:eastAsia="Times New Roman" w:hAnsi="Times New Roman"/>
          <w:sz w:val="28"/>
          <w:szCs w:val="28"/>
        </w:rPr>
        <w:t>и до недавнего времени был достаточно несовершенным. Изменение нормативн</w:t>
      </w:r>
      <w:r>
        <w:rPr>
          <w:rFonts w:ascii="Times New Roman" w:eastAsia="Times New Roman" w:hAnsi="Times New Roman"/>
          <w:sz w:val="28"/>
          <w:szCs w:val="28"/>
        </w:rPr>
        <w:t xml:space="preserve">ой базы </w:t>
      </w:r>
      <w:r w:rsidRPr="009D7223">
        <w:rPr>
          <w:rFonts w:ascii="Times New Roman" w:eastAsia="Times New Roman" w:hAnsi="Times New Roman"/>
          <w:sz w:val="28"/>
          <w:szCs w:val="28"/>
        </w:rPr>
        <w:t xml:space="preserve">решило целый ряд проблем, выявленных аудитом,  однако </w:t>
      </w:r>
      <w:r>
        <w:rPr>
          <w:rFonts w:ascii="Times New Roman" w:eastAsia="Times New Roman" w:hAnsi="Times New Roman"/>
          <w:sz w:val="28"/>
          <w:szCs w:val="28"/>
        </w:rPr>
        <w:t xml:space="preserve">они </w:t>
      </w:r>
      <w:r w:rsidRPr="009D7223">
        <w:rPr>
          <w:rFonts w:ascii="Times New Roman" w:eastAsia="Times New Roman" w:hAnsi="Times New Roman"/>
          <w:sz w:val="28"/>
          <w:szCs w:val="28"/>
        </w:rPr>
        <w:t xml:space="preserve">по-прежнему не выполняются, а решения </w:t>
      </w:r>
      <w:r>
        <w:rPr>
          <w:rFonts w:ascii="Times New Roman" w:eastAsia="Times New Roman" w:hAnsi="Times New Roman"/>
          <w:sz w:val="28"/>
          <w:szCs w:val="28"/>
        </w:rPr>
        <w:t xml:space="preserve">относительно </w:t>
      </w:r>
      <w:r w:rsidRPr="009D7223">
        <w:rPr>
          <w:rFonts w:ascii="Times New Roman" w:eastAsia="Times New Roman" w:hAnsi="Times New Roman"/>
          <w:sz w:val="28"/>
          <w:szCs w:val="28"/>
        </w:rPr>
        <w:t>определения приоритетности внешней помощи недостаточно обоснованные. В то же время учреждения признают, что большинство этих проблем возникает из-за отсутствия потенциала, поскольку квалифицированный или обученный персонал покидает систему ввиду низкой заработной платы.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w:t>
      </w:r>
    </w:p>
    <w:p w:rsidR="00277C39" w:rsidRPr="009D7223"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Нормативн</w:t>
      </w:r>
      <w:r>
        <w:rPr>
          <w:rFonts w:ascii="Times New Roman" w:eastAsia="Times New Roman" w:hAnsi="Times New Roman"/>
          <w:sz w:val="28"/>
          <w:szCs w:val="28"/>
        </w:rPr>
        <w:t xml:space="preserve">ая база </w:t>
      </w:r>
      <w:r w:rsidRPr="009D7223">
        <w:rPr>
          <w:rFonts w:ascii="Times New Roman" w:eastAsia="Times New Roman" w:hAnsi="Times New Roman"/>
          <w:sz w:val="28"/>
          <w:szCs w:val="28"/>
        </w:rPr>
        <w:t>мониторинга деятельности Правительства развит</w:t>
      </w:r>
      <w:r>
        <w:rPr>
          <w:rFonts w:ascii="Times New Roman" w:eastAsia="Times New Roman" w:hAnsi="Times New Roman"/>
          <w:sz w:val="28"/>
          <w:szCs w:val="28"/>
        </w:rPr>
        <w:t>а</w:t>
      </w:r>
      <w:r w:rsidRPr="009D7223">
        <w:rPr>
          <w:rFonts w:ascii="Times New Roman" w:eastAsia="Times New Roman" w:hAnsi="Times New Roman"/>
          <w:sz w:val="28"/>
          <w:szCs w:val="28"/>
        </w:rPr>
        <w:t xml:space="preserve"> только частично. Закон о Правительстве обязывает Правительству представлять Парламенту отчеты о своей деятельности </w:t>
      </w:r>
      <w:r>
        <w:rPr>
          <w:rFonts w:ascii="Times New Roman" w:eastAsia="Times New Roman" w:hAnsi="Times New Roman"/>
          <w:sz w:val="28"/>
          <w:szCs w:val="28"/>
        </w:rPr>
        <w:t xml:space="preserve">один </w:t>
      </w:r>
      <w:r w:rsidRPr="009D7223">
        <w:rPr>
          <w:rFonts w:ascii="Times New Roman" w:eastAsia="Times New Roman" w:hAnsi="Times New Roman"/>
          <w:sz w:val="28"/>
          <w:szCs w:val="28"/>
        </w:rPr>
        <w:t>раз в год.</w:t>
      </w:r>
    </w:p>
    <w:p w:rsidR="00277C39" w:rsidRPr="009D7223" w:rsidRDefault="00277C39" w:rsidP="00277C39">
      <w:pPr>
        <w:tabs>
          <w:tab w:val="left" w:pos="1276"/>
        </w:tabs>
        <w:rPr>
          <w:sz w:val="28"/>
          <w:szCs w:val="28"/>
        </w:rPr>
      </w:pPr>
    </w:p>
    <w:p w:rsidR="00277C39" w:rsidRPr="009D7223" w:rsidRDefault="00277C39" w:rsidP="00277C39">
      <w:pPr>
        <w:tabs>
          <w:tab w:val="left" w:pos="1276"/>
        </w:tabs>
        <w:rPr>
          <w:b/>
          <w:i/>
          <w:sz w:val="28"/>
          <w:szCs w:val="28"/>
        </w:rPr>
      </w:pPr>
      <w:r w:rsidRPr="009D7223">
        <w:rPr>
          <w:b/>
          <w:bCs/>
          <w:i/>
          <w:iCs/>
          <w:sz w:val="28"/>
          <w:szCs w:val="28"/>
        </w:rPr>
        <w:t xml:space="preserve">Установленные проблемы </w:t>
      </w: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Несмотря на наличие нормативных рамок, описывающих ответственность и процесс разработки политик в рамках центральных органов публичного управления, их выполнение</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как на уровне Государственной канцелярии, так и на уровне министерств</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остается проблематичным в том, что касается  соблюдения структуры документов и  существующих процедур в рамках публичных политик и высококачественных законодательных предложений. Таким образом, не обеспечен пересмотр/утверждение содержания политик на уровне Центра Правительства, а национальная система стратегического планирования не развита в полной мере. </w:t>
      </w:r>
      <w:r>
        <w:rPr>
          <w:rFonts w:ascii="Times New Roman" w:eastAsia="Times New Roman" w:hAnsi="Times New Roman"/>
          <w:sz w:val="28"/>
          <w:szCs w:val="28"/>
        </w:rPr>
        <w:t xml:space="preserve">Даже если </w:t>
      </w:r>
      <w:r w:rsidRPr="009D7223">
        <w:rPr>
          <w:rFonts w:ascii="Times New Roman" w:eastAsia="Times New Roman" w:hAnsi="Times New Roman"/>
          <w:sz w:val="28"/>
          <w:szCs w:val="28"/>
        </w:rPr>
        <w:t xml:space="preserve">и существуют единые требования к документам политик, в процессе </w:t>
      </w:r>
      <w:r w:rsidRPr="009D7223">
        <w:rPr>
          <w:rFonts w:ascii="Times New Roman" w:eastAsia="Times New Roman" w:hAnsi="Times New Roman"/>
          <w:sz w:val="28"/>
          <w:szCs w:val="28"/>
        </w:rPr>
        <w:lastRenderedPageBreak/>
        <w:t>формулирования секторных стратегий они не соблюдаются, не проводится оценивание затрат (указывается, что политика будет внедрена в пределах бюджетных ассигнований) и</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следовательно</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не обеспечивается их согласование с Бюджетным</w:t>
      </w:r>
      <w:r w:rsidRPr="009D7223">
        <w:rPr>
          <w:rFonts w:ascii="Times New Roman" w:hAnsi="Times New Roman"/>
          <w:sz w:val="28"/>
          <w:szCs w:val="28"/>
        </w:rPr>
        <w:t xml:space="preserve"> </w:t>
      </w:r>
      <w:r w:rsidRPr="009D7223">
        <w:rPr>
          <w:rFonts w:ascii="Times New Roman" w:eastAsia="Times New Roman" w:hAnsi="Times New Roman"/>
          <w:sz w:val="28"/>
          <w:szCs w:val="28"/>
        </w:rPr>
        <w:t xml:space="preserve">прогнозом на среднесрочный период. Система мониторинга, призванная обеспечивать информацию о результате деятельности Правительства, не функциональна в полной мере. </w:t>
      </w:r>
      <w:r>
        <w:rPr>
          <w:rFonts w:ascii="Times New Roman" w:eastAsia="Times New Roman" w:hAnsi="Times New Roman"/>
          <w:sz w:val="28"/>
          <w:szCs w:val="28"/>
        </w:rPr>
        <w:t>П</w:t>
      </w:r>
      <w:r w:rsidRPr="009D7223">
        <w:rPr>
          <w:rFonts w:ascii="Times New Roman" w:eastAsia="Times New Roman" w:hAnsi="Times New Roman"/>
          <w:sz w:val="28"/>
          <w:szCs w:val="28"/>
        </w:rPr>
        <w:t xml:space="preserve">роцесс разработки политик на  основе реальной ситуации  лишен последовательности, поскольку проводимый анализ еще слабый. </w:t>
      </w:r>
    </w:p>
    <w:p w:rsidR="00277C39"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Pr="00816553" w:rsidRDefault="00277C39" w:rsidP="00943184">
      <w:pPr>
        <w:pStyle w:val="FootnoteText"/>
        <w:numPr>
          <w:ilvl w:val="0"/>
          <w:numId w:val="1"/>
        </w:numPr>
        <w:tabs>
          <w:tab w:val="left" w:pos="1134"/>
        </w:tabs>
        <w:ind w:left="0" w:firstLine="709"/>
        <w:jc w:val="both"/>
        <w:rPr>
          <w:rFonts w:ascii="Times New Roman" w:eastAsia="Times New Roman" w:hAnsi="Times New Roman"/>
          <w:sz w:val="28"/>
          <w:szCs w:val="28"/>
          <w:lang w:val="ru-RU"/>
        </w:rPr>
      </w:pPr>
      <w:r w:rsidRPr="00816553">
        <w:rPr>
          <w:rFonts w:ascii="Times New Roman" w:eastAsia="Times New Roman" w:hAnsi="Times New Roman"/>
          <w:sz w:val="28"/>
          <w:szCs w:val="28"/>
          <w:lang w:val="ru-RU"/>
        </w:rPr>
        <w:t>Отсутствуют подробные методологии насчет структуры, содержания и иных требований относительно документов планирования, за  исключением методологии разработки Бюджетного</w:t>
      </w:r>
      <w:r w:rsidRPr="009D7223">
        <w:rPr>
          <w:rFonts w:ascii="Times New Roman" w:eastAsia="Times New Roman" w:hAnsi="Times New Roman"/>
          <w:sz w:val="28"/>
          <w:szCs w:val="28"/>
        </w:rPr>
        <w:t> </w:t>
      </w:r>
      <w:r w:rsidRPr="00816553">
        <w:rPr>
          <w:rFonts w:ascii="Times New Roman" w:eastAsia="Times New Roman" w:hAnsi="Times New Roman"/>
          <w:sz w:val="28"/>
          <w:szCs w:val="28"/>
          <w:lang w:val="ru-RU"/>
        </w:rPr>
        <w:t xml:space="preserve">прогноза на среднесрочный период. </w:t>
      </w:r>
      <w:r w:rsidRPr="00060DEE">
        <w:rPr>
          <w:rFonts w:ascii="Times New Roman" w:eastAsia="Times New Roman" w:hAnsi="Times New Roman"/>
          <w:sz w:val="28"/>
          <w:szCs w:val="28"/>
          <w:lang w:val="ru-RU"/>
        </w:rPr>
        <w:t xml:space="preserve">Правила разработки и унифицированные требования насчет документов политик касаются только категорий документов политик (концепции, стратегия, программа и план действий) и перечисляют обязательные  элементы различных документов политик (цели, конечные сроки, ответственные, показатели достижений, прогнозируемые затраты, процедуры представления отчетов  и мониторинга). Вместе с тем, требования носят общий характер, по некоторым компонентам цикла политик отсутствуют специфические </w:t>
      </w:r>
      <w:proofErr w:type="spellStart"/>
      <w:r w:rsidRPr="00060DEE">
        <w:rPr>
          <w:rFonts w:ascii="Times New Roman" w:eastAsia="Times New Roman" w:hAnsi="Times New Roman"/>
          <w:sz w:val="28"/>
          <w:szCs w:val="28"/>
          <w:lang w:val="ru-RU"/>
        </w:rPr>
        <w:t>институционализированные</w:t>
      </w:r>
      <w:proofErr w:type="spellEnd"/>
      <w:r w:rsidRPr="00060DEE">
        <w:rPr>
          <w:rFonts w:ascii="Times New Roman" w:eastAsia="Times New Roman" w:hAnsi="Times New Roman"/>
          <w:sz w:val="28"/>
          <w:szCs w:val="28"/>
          <w:lang w:val="ru-RU"/>
        </w:rPr>
        <w:t xml:space="preserve"> методологии</w:t>
      </w:r>
      <w:r>
        <w:rPr>
          <w:rFonts w:ascii="Times New Roman" w:eastAsia="Times New Roman" w:hAnsi="Times New Roman"/>
          <w:sz w:val="28"/>
          <w:szCs w:val="28"/>
          <w:lang w:val="ru-RU"/>
        </w:rPr>
        <w:t xml:space="preserve"> для некоторых  компонентов цикла политик</w:t>
      </w:r>
      <w:r w:rsidRPr="00060DEE">
        <w:rPr>
          <w:rFonts w:ascii="Times New Roman" w:eastAsia="Times New Roman" w:hAnsi="Times New Roman"/>
          <w:sz w:val="28"/>
          <w:szCs w:val="28"/>
          <w:lang w:val="ru-RU"/>
        </w:rPr>
        <w:t xml:space="preserve">. </w:t>
      </w:r>
      <w:proofErr w:type="gramStart"/>
      <w:r w:rsidRPr="00816553">
        <w:rPr>
          <w:rFonts w:ascii="Times New Roman" w:eastAsia="Times New Roman" w:hAnsi="Times New Roman"/>
          <w:sz w:val="28"/>
          <w:szCs w:val="28"/>
          <w:lang w:val="ru-RU"/>
        </w:rPr>
        <w:t>На уровне Министерства финансов существует методология, содержащая основные принципы оценивания затрат, концепты о природе и поведении затрат, а также  некоторые практические аспекты оценивания затрат и порядка подхода к неопределенности и опорной информации для  оценивания затрат</w:t>
      </w:r>
      <w:r w:rsidRPr="00816553">
        <w:rPr>
          <w:sz w:val="28"/>
          <w:szCs w:val="28"/>
          <w:lang w:val="ru-RU"/>
        </w:rPr>
        <w:t xml:space="preserve"> </w:t>
      </w:r>
      <w:r w:rsidRPr="00EB41EA">
        <w:rPr>
          <w:sz w:val="24"/>
          <w:szCs w:val="24"/>
          <w:lang w:val="ru-RU"/>
        </w:rPr>
        <w:t>(Методологическое руководство по разработке, утверждению и изменению бюджета, утвержденное Приказом министра финансов №209 от 24 декабря 2015 г.),</w:t>
      </w:r>
      <w:r w:rsidRPr="00816553">
        <w:rPr>
          <w:sz w:val="28"/>
          <w:szCs w:val="28"/>
          <w:lang w:val="ru-RU"/>
        </w:rPr>
        <w:t xml:space="preserve"> </w:t>
      </w:r>
      <w:r w:rsidRPr="00816553">
        <w:rPr>
          <w:rFonts w:ascii="Times New Roman" w:eastAsia="Times New Roman" w:hAnsi="Times New Roman"/>
          <w:sz w:val="28"/>
          <w:szCs w:val="28"/>
          <w:lang w:val="ru-RU"/>
        </w:rPr>
        <w:t>однако они в целом не соблюдаются органами</w:t>
      </w:r>
      <w:proofErr w:type="gramEnd"/>
      <w:r w:rsidRPr="00816553">
        <w:rPr>
          <w:rFonts w:ascii="Times New Roman" w:eastAsia="Times New Roman" w:hAnsi="Times New Roman"/>
          <w:sz w:val="28"/>
          <w:szCs w:val="28"/>
          <w:lang w:val="ru-RU"/>
        </w:rPr>
        <w:t xml:space="preserve"> публичного управления в процессе разработки публичных политик. Вместе с тем, недостаточно ясна связь и иерархия между различными типами документов политик. </w:t>
      </w:r>
    </w:p>
    <w:p w:rsidR="00277C39" w:rsidRPr="009D7223" w:rsidRDefault="00277C39" w:rsidP="00277C39">
      <w:pPr>
        <w:pStyle w:val="ListParagraph"/>
        <w:tabs>
          <w:tab w:val="left" w:pos="993"/>
          <w:tab w:val="left" w:pos="1134"/>
        </w:tabs>
        <w:spacing w:after="0" w:line="240" w:lineRule="auto"/>
        <w:ind w:left="709" w:firstLine="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Существуют сложности в плане функционирования институциональных рамок и механизма согласования внешней помощи на секторном уровне, это обусловлено в частности тем, что основные исполнители бюджета не подчиняются официальному механизму  координирования внешней помощи и не обеспечивают сотрудничество и коммуникацию между подведомственными учреждениями. Таким образом, в плане внешней помощи  проблемы  отмечаются  на этапе определения приоритетов, планирования ресурсов, которые необходимы для выполнения целей политик, внедрения и мониторинга проектов/программ внешней помощи. </w:t>
      </w:r>
    </w:p>
    <w:p w:rsidR="00277C39"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В Положении об оценивании коллективных достижений</w:t>
      </w:r>
      <w:r>
        <w:rPr>
          <w:rFonts w:ascii="Times New Roman" w:eastAsia="Times New Roman" w:hAnsi="Times New Roman"/>
          <w:sz w:val="28"/>
          <w:szCs w:val="28"/>
        </w:rPr>
        <w:t>, утвержденном Постановлением  Правительства № 94 от 1 февраля 2013 г.,</w:t>
      </w:r>
      <w:r w:rsidRPr="009D7223">
        <w:rPr>
          <w:rFonts w:ascii="Times New Roman" w:eastAsia="Times New Roman" w:hAnsi="Times New Roman"/>
          <w:sz w:val="28"/>
          <w:szCs w:val="28"/>
        </w:rPr>
        <w:t xml:space="preserve">  содержатся общие нормы насчет этапов и процессов годового планирования, но  отсутствуют обязательные подробные требования и методологические </w:t>
      </w:r>
      <w:r w:rsidRPr="009D7223">
        <w:rPr>
          <w:rFonts w:ascii="Times New Roman" w:eastAsia="Times New Roman" w:hAnsi="Times New Roman"/>
          <w:sz w:val="28"/>
          <w:szCs w:val="28"/>
        </w:rPr>
        <w:lastRenderedPageBreak/>
        <w:t>рекомендации</w:t>
      </w:r>
      <w:r>
        <w:rPr>
          <w:rFonts w:ascii="Times New Roman" w:eastAsia="Times New Roman" w:hAnsi="Times New Roman"/>
          <w:sz w:val="28"/>
          <w:szCs w:val="28"/>
        </w:rPr>
        <w:t xml:space="preserve"> по </w:t>
      </w:r>
      <w:r w:rsidRPr="009D7223">
        <w:rPr>
          <w:rFonts w:ascii="Times New Roman" w:eastAsia="Times New Roman" w:hAnsi="Times New Roman"/>
          <w:sz w:val="28"/>
          <w:szCs w:val="28"/>
        </w:rPr>
        <w:t>годово</w:t>
      </w:r>
      <w:r>
        <w:rPr>
          <w:rFonts w:ascii="Times New Roman" w:eastAsia="Times New Roman" w:hAnsi="Times New Roman"/>
          <w:sz w:val="28"/>
          <w:szCs w:val="28"/>
        </w:rPr>
        <w:t>му</w:t>
      </w:r>
      <w:r w:rsidRPr="009D7223">
        <w:rPr>
          <w:rFonts w:ascii="Times New Roman" w:eastAsia="Times New Roman" w:hAnsi="Times New Roman"/>
          <w:sz w:val="28"/>
          <w:szCs w:val="28"/>
        </w:rPr>
        <w:t xml:space="preserve"> планировани</w:t>
      </w:r>
      <w:r>
        <w:rPr>
          <w:rFonts w:ascii="Times New Roman" w:eastAsia="Times New Roman" w:hAnsi="Times New Roman"/>
          <w:sz w:val="28"/>
          <w:szCs w:val="28"/>
        </w:rPr>
        <w:t>ю</w:t>
      </w:r>
      <w:r w:rsidRPr="009D7223">
        <w:rPr>
          <w:rFonts w:ascii="Times New Roman" w:eastAsia="Times New Roman" w:hAnsi="Times New Roman"/>
          <w:sz w:val="28"/>
          <w:szCs w:val="28"/>
        </w:rPr>
        <w:t>. В итоге, документы отличаются разной структурой, разницей в описании действий и временн</w:t>
      </w:r>
      <w:r>
        <w:rPr>
          <w:rFonts w:ascii="Times New Roman" w:eastAsia="Times New Roman" w:hAnsi="Times New Roman"/>
          <w:sz w:val="28"/>
          <w:szCs w:val="28"/>
        </w:rPr>
        <w:t>ы</w:t>
      </w:r>
      <w:r w:rsidRPr="009D7223">
        <w:rPr>
          <w:rFonts w:ascii="Times New Roman" w:eastAsia="Times New Roman" w:hAnsi="Times New Roman"/>
          <w:sz w:val="28"/>
          <w:szCs w:val="28"/>
        </w:rPr>
        <w:t xml:space="preserve">х периодов.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Ч</w:t>
      </w:r>
      <w:r w:rsidRPr="009D7223">
        <w:rPr>
          <w:rFonts w:ascii="Times New Roman" w:eastAsia="Times New Roman" w:hAnsi="Times New Roman"/>
          <w:sz w:val="28"/>
          <w:szCs w:val="28"/>
        </w:rPr>
        <w:t>то касается процесса разработки политик на основе реальной ситуации, несмотря на большое число учебных мероприятий в области  предварительной  оценки воздействия,    организуемых для  государственных служащих,  ходатайства насчет подобного оценивания со стороны руководителей высшего  уровня и лиц, исполняющих ответственные государственные должности, еще остаются  ограниченными. Это представляет собой немаловажный фактор,  который замедляет усилия, направленные на повышение эффективности процесса оценивания политик. Недостаточное участие организаций гражданского общества в процессе политик – другой фактор, поскольку их деятельности в области информированной  политики  зачастую препятствует отсутствие финансирование и доступа.</w:t>
      </w:r>
    </w:p>
    <w:p w:rsidR="00277C39" w:rsidRPr="00F3602C" w:rsidRDefault="00277C39" w:rsidP="00943184">
      <w:pPr>
        <w:pStyle w:val="FootnoteText"/>
        <w:numPr>
          <w:ilvl w:val="0"/>
          <w:numId w:val="1"/>
        </w:numPr>
        <w:ind w:left="0" w:firstLine="709"/>
        <w:jc w:val="both"/>
        <w:rPr>
          <w:rFonts w:ascii="Times New Roman" w:eastAsia="Times New Roman" w:hAnsi="Times New Roman"/>
          <w:sz w:val="28"/>
          <w:szCs w:val="28"/>
          <w:lang w:val="ru-RU"/>
        </w:rPr>
      </w:pPr>
      <w:proofErr w:type="gramStart"/>
      <w:r w:rsidRPr="00816553">
        <w:rPr>
          <w:rFonts w:ascii="Times New Roman" w:eastAsia="Times New Roman" w:hAnsi="Times New Roman"/>
          <w:sz w:val="28"/>
          <w:szCs w:val="28"/>
          <w:lang w:val="ru-RU"/>
        </w:rPr>
        <w:t>Вследствие роста текучести сотрудников подразделения Государственной канцелярии, которое отвечает за согласование политик и стратегического планирования (с 20% в 2013 году до</w:t>
      </w:r>
      <w:r w:rsidRPr="009D7223">
        <w:rPr>
          <w:rFonts w:ascii="Times New Roman" w:eastAsia="Times New Roman" w:hAnsi="Times New Roman"/>
          <w:sz w:val="28"/>
          <w:szCs w:val="28"/>
        </w:rPr>
        <w:t> </w:t>
      </w:r>
      <w:r w:rsidRPr="00816553">
        <w:rPr>
          <w:rFonts w:ascii="Times New Roman" w:eastAsia="Times New Roman" w:hAnsi="Times New Roman"/>
          <w:sz w:val="28"/>
          <w:szCs w:val="28"/>
          <w:lang w:val="ru-RU"/>
        </w:rPr>
        <w:t xml:space="preserve">21%  в 2014 году и  до 35% в 2015 году) </w:t>
      </w:r>
      <w:r w:rsidRPr="00EB41EA">
        <w:rPr>
          <w:rFonts w:ascii="Times New Roman" w:eastAsia="Times New Roman" w:hAnsi="Times New Roman"/>
          <w:sz w:val="24"/>
          <w:szCs w:val="24"/>
          <w:lang w:val="ru-RU"/>
        </w:rPr>
        <w:t>(</w:t>
      </w:r>
      <w:r w:rsidRPr="00EB41EA">
        <w:rPr>
          <w:rFonts w:ascii="Times New Roman" w:eastAsia="Times New Roman" w:hAnsi="Times New Roman"/>
          <w:sz w:val="24"/>
          <w:szCs w:val="24"/>
          <w:lang w:val="en-US"/>
        </w:rPr>
        <w:t>SIGMA</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Baseline</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Measurement</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Report</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the</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principles</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of</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public</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administration</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Moldova</w:t>
      </w:r>
      <w:r w:rsidRPr="00EB41EA">
        <w:rPr>
          <w:rFonts w:ascii="Times New Roman" w:eastAsia="Times New Roman" w:hAnsi="Times New Roman"/>
          <w:sz w:val="24"/>
          <w:szCs w:val="24"/>
          <w:lang w:val="ru-RU"/>
        </w:rPr>
        <w:t xml:space="preserve">, </w:t>
      </w:r>
      <w:r w:rsidRPr="00EB41EA">
        <w:rPr>
          <w:rFonts w:ascii="Times New Roman" w:eastAsia="Times New Roman" w:hAnsi="Times New Roman"/>
          <w:sz w:val="24"/>
          <w:szCs w:val="24"/>
          <w:lang w:val="en-US"/>
        </w:rPr>
        <w:t>December</w:t>
      </w:r>
      <w:r w:rsidRPr="00EB41EA">
        <w:rPr>
          <w:rFonts w:ascii="Times New Roman" w:eastAsia="Times New Roman" w:hAnsi="Times New Roman"/>
          <w:sz w:val="24"/>
          <w:szCs w:val="24"/>
          <w:lang w:val="ru-RU"/>
        </w:rPr>
        <w:t xml:space="preserve"> 2015, </w:t>
      </w:r>
      <w:proofErr w:type="spellStart"/>
      <w:r w:rsidRPr="00EB41EA">
        <w:rPr>
          <w:rFonts w:ascii="Times New Roman" w:eastAsia="Times New Roman" w:hAnsi="Times New Roman"/>
          <w:sz w:val="24"/>
          <w:szCs w:val="24"/>
          <w:lang w:val="en-US"/>
        </w:rPr>
        <w:t>pag</w:t>
      </w:r>
      <w:proofErr w:type="spellEnd"/>
      <w:r w:rsidRPr="00EB41EA">
        <w:rPr>
          <w:rFonts w:ascii="Times New Roman" w:eastAsia="Times New Roman" w:hAnsi="Times New Roman"/>
          <w:sz w:val="24"/>
          <w:szCs w:val="24"/>
          <w:lang w:val="ru-RU"/>
        </w:rPr>
        <w:t>.16)</w:t>
      </w:r>
      <w:r>
        <w:rPr>
          <w:rFonts w:ascii="Times New Roman" w:eastAsia="Times New Roman" w:hAnsi="Times New Roman"/>
          <w:sz w:val="28"/>
          <w:szCs w:val="28"/>
          <w:lang w:val="ru-RU"/>
        </w:rPr>
        <w:t xml:space="preserve">, </w:t>
      </w:r>
      <w:r w:rsidRPr="00816553">
        <w:rPr>
          <w:rFonts w:ascii="Times New Roman" w:eastAsia="Times New Roman" w:hAnsi="Times New Roman"/>
          <w:sz w:val="28"/>
          <w:szCs w:val="28"/>
          <w:lang w:val="ru-RU"/>
        </w:rPr>
        <w:t>сложно обеспечить экспертизу и институциональную память Центра Правительства, на который возлагается важная задача по обеспечению</w:t>
      </w:r>
      <w:proofErr w:type="gramEnd"/>
      <w:r w:rsidRPr="0081655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последовательн</w:t>
      </w:r>
      <w:r w:rsidRPr="00816553">
        <w:rPr>
          <w:rFonts w:ascii="Times New Roman" w:eastAsia="Times New Roman" w:hAnsi="Times New Roman"/>
          <w:sz w:val="28"/>
          <w:szCs w:val="28"/>
          <w:lang w:val="ru-RU"/>
        </w:rPr>
        <w:t xml:space="preserve">ости процесса стратегического планирования и процесса разработки и мониторинга политик. </w:t>
      </w:r>
      <w:r>
        <w:rPr>
          <w:rFonts w:ascii="Times New Roman" w:eastAsia="Times New Roman" w:hAnsi="Times New Roman"/>
          <w:sz w:val="28"/>
          <w:szCs w:val="28"/>
          <w:lang w:val="ru-RU"/>
        </w:rPr>
        <w:t>Бо</w:t>
      </w:r>
      <w:r w:rsidRPr="00F3602C">
        <w:rPr>
          <w:rFonts w:ascii="Times New Roman" w:eastAsia="Times New Roman" w:hAnsi="Times New Roman"/>
          <w:sz w:val="28"/>
          <w:szCs w:val="28"/>
          <w:lang w:val="ru-RU"/>
        </w:rPr>
        <w:t>льшинств</w:t>
      </w:r>
      <w:r>
        <w:rPr>
          <w:rFonts w:ascii="Times New Roman" w:eastAsia="Times New Roman" w:hAnsi="Times New Roman"/>
          <w:sz w:val="28"/>
          <w:szCs w:val="28"/>
          <w:lang w:val="ru-RU"/>
        </w:rPr>
        <w:t>о</w:t>
      </w:r>
      <w:r w:rsidRPr="00F3602C">
        <w:rPr>
          <w:rFonts w:ascii="Times New Roman" w:eastAsia="Times New Roman" w:hAnsi="Times New Roman"/>
          <w:sz w:val="28"/>
          <w:szCs w:val="28"/>
          <w:lang w:val="ru-RU"/>
        </w:rPr>
        <w:t xml:space="preserve"> служащих</w:t>
      </w:r>
      <w:r>
        <w:rPr>
          <w:rFonts w:ascii="Times New Roman" w:eastAsia="Times New Roman" w:hAnsi="Times New Roman"/>
          <w:sz w:val="28"/>
          <w:szCs w:val="28"/>
          <w:lang w:val="ru-RU"/>
        </w:rPr>
        <w:t xml:space="preserve">, работающих в </w:t>
      </w:r>
      <w:r w:rsidRPr="00F3602C">
        <w:rPr>
          <w:rFonts w:ascii="Times New Roman" w:eastAsia="Times New Roman" w:hAnsi="Times New Roman"/>
          <w:sz w:val="28"/>
          <w:szCs w:val="28"/>
          <w:lang w:val="ru-RU"/>
        </w:rPr>
        <w:t>Управлени</w:t>
      </w:r>
      <w:r>
        <w:rPr>
          <w:rFonts w:ascii="Times New Roman" w:eastAsia="Times New Roman" w:hAnsi="Times New Roman"/>
          <w:sz w:val="28"/>
          <w:szCs w:val="28"/>
          <w:lang w:val="ru-RU"/>
        </w:rPr>
        <w:t>и</w:t>
      </w:r>
      <w:r w:rsidRPr="00F3602C">
        <w:rPr>
          <w:rFonts w:ascii="Times New Roman" w:eastAsia="Times New Roman" w:hAnsi="Times New Roman"/>
          <w:sz w:val="28"/>
          <w:szCs w:val="28"/>
          <w:lang w:val="ru-RU"/>
        </w:rPr>
        <w:t xml:space="preserve"> политик,  стратегического планирования и внешней помощи</w:t>
      </w:r>
      <w:r>
        <w:rPr>
          <w:rFonts w:ascii="Times New Roman" w:eastAsia="Times New Roman" w:hAnsi="Times New Roman"/>
          <w:sz w:val="28"/>
          <w:szCs w:val="28"/>
          <w:lang w:val="ru-RU"/>
        </w:rPr>
        <w:t xml:space="preserve">, имеют опыт </w:t>
      </w:r>
      <w:r w:rsidRPr="00F3602C">
        <w:rPr>
          <w:rFonts w:ascii="Times New Roman" w:eastAsia="Times New Roman" w:hAnsi="Times New Roman"/>
          <w:sz w:val="28"/>
          <w:szCs w:val="28"/>
          <w:lang w:val="ru-RU"/>
        </w:rPr>
        <w:t>работы в Государственной канцелярии</w:t>
      </w:r>
      <w:r>
        <w:rPr>
          <w:rFonts w:ascii="Times New Roman" w:eastAsia="Times New Roman" w:hAnsi="Times New Roman"/>
          <w:sz w:val="28"/>
          <w:szCs w:val="28"/>
          <w:lang w:val="ru-RU"/>
        </w:rPr>
        <w:t xml:space="preserve"> менее двух лет</w:t>
      </w:r>
      <w:r w:rsidRPr="00F3602C">
        <w:rPr>
          <w:rFonts w:ascii="Times New Roman" w:eastAsia="Times New Roman" w:hAnsi="Times New Roman"/>
          <w:sz w:val="28"/>
          <w:szCs w:val="28"/>
          <w:lang w:val="ru-RU"/>
        </w:rPr>
        <w:t>, а Управлени</w:t>
      </w:r>
      <w:r>
        <w:rPr>
          <w:rFonts w:ascii="Times New Roman" w:eastAsia="Times New Roman" w:hAnsi="Times New Roman"/>
          <w:sz w:val="28"/>
          <w:szCs w:val="28"/>
          <w:lang w:val="ru-RU"/>
        </w:rPr>
        <w:t>е</w:t>
      </w:r>
      <w:r w:rsidRPr="00F3602C">
        <w:rPr>
          <w:rFonts w:ascii="Times New Roman" w:eastAsia="Times New Roman" w:hAnsi="Times New Roman"/>
          <w:sz w:val="28"/>
          <w:szCs w:val="28"/>
          <w:lang w:val="ru-RU"/>
        </w:rPr>
        <w:t xml:space="preserve"> не  </w:t>
      </w:r>
      <w:r>
        <w:rPr>
          <w:rFonts w:ascii="Times New Roman" w:eastAsia="Times New Roman" w:hAnsi="Times New Roman"/>
          <w:sz w:val="28"/>
          <w:szCs w:val="28"/>
          <w:lang w:val="ru-RU"/>
        </w:rPr>
        <w:t xml:space="preserve">получает </w:t>
      </w:r>
      <w:r w:rsidRPr="00F3602C">
        <w:rPr>
          <w:rFonts w:ascii="Times New Roman" w:eastAsia="Times New Roman" w:hAnsi="Times New Roman"/>
          <w:sz w:val="28"/>
          <w:szCs w:val="28"/>
          <w:lang w:val="ru-RU"/>
        </w:rPr>
        <w:t>техническ</w:t>
      </w:r>
      <w:r>
        <w:rPr>
          <w:rFonts w:ascii="Times New Roman" w:eastAsia="Times New Roman" w:hAnsi="Times New Roman"/>
          <w:sz w:val="28"/>
          <w:szCs w:val="28"/>
          <w:lang w:val="ru-RU"/>
        </w:rPr>
        <w:t>ую</w:t>
      </w:r>
      <w:r w:rsidRPr="00F3602C">
        <w:rPr>
          <w:rFonts w:ascii="Times New Roman" w:eastAsia="Times New Roman" w:hAnsi="Times New Roman"/>
          <w:sz w:val="28"/>
          <w:szCs w:val="28"/>
          <w:lang w:val="ru-RU"/>
        </w:rPr>
        <w:t xml:space="preserve"> помощь. В министерствах потенциал подразделений, которые занимаются политиками, неодинаковый, а их развитие замедляется рутинными задачами, не относящимися к их компетенции. </w:t>
      </w:r>
    </w:p>
    <w:p w:rsidR="00277C39" w:rsidRPr="00F3602C" w:rsidRDefault="00277C39" w:rsidP="00277C39">
      <w:pPr>
        <w:rPr>
          <w:sz w:val="28"/>
          <w:szCs w:val="28"/>
        </w:rPr>
      </w:pPr>
    </w:p>
    <w:p w:rsidR="00277C39" w:rsidRPr="009D7223" w:rsidRDefault="00277C39" w:rsidP="00277C39">
      <w:pPr>
        <w:rPr>
          <w:b/>
          <w:i/>
          <w:sz w:val="28"/>
          <w:szCs w:val="28"/>
        </w:rPr>
      </w:pPr>
      <w:r w:rsidRPr="009D7223">
        <w:rPr>
          <w:b/>
          <w:i/>
          <w:sz w:val="28"/>
          <w:szCs w:val="28"/>
        </w:rPr>
        <w:t>Общая цель</w:t>
      </w: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Укрепление </w:t>
      </w:r>
      <w:r>
        <w:rPr>
          <w:rFonts w:ascii="Times New Roman" w:eastAsia="Times New Roman" w:hAnsi="Times New Roman"/>
          <w:sz w:val="28"/>
          <w:szCs w:val="28"/>
        </w:rPr>
        <w:t>последовательности, э</w:t>
      </w:r>
      <w:r w:rsidRPr="009D7223">
        <w:rPr>
          <w:rFonts w:ascii="Times New Roman" w:eastAsia="Times New Roman" w:hAnsi="Times New Roman"/>
          <w:sz w:val="28"/>
          <w:szCs w:val="28"/>
        </w:rPr>
        <w:t xml:space="preserve">ффективности, прогнозируемости и прозрачности процесса принятия решений в публичном управлении.  </w:t>
      </w:r>
    </w:p>
    <w:p w:rsidR="00277C39" w:rsidRDefault="00277C39" w:rsidP="00277C39">
      <w:pPr>
        <w:rPr>
          <w:sz w:val="28"/>
          <w:szCs w:val="28"/>
        </w:rPr>
      </w:pPr>
    </w:p>
    <w:p w:rsidR="00277C39" w:rsidRPr="009D7223" w:rsidRDefault="00277C39" w:rsidP="00277C39">
      <w:pPr>
        <w:ind w:firstLine="0"/>
        <w:jc w:val="left"/>
        <w:rPr>
          <w:b/>
          <w:i/>
          <w:sz w:val="28"/>
          <w:szCs w:val="28"/>
        </w:rPr>
      </w:pPr>
      <w:r w:rsidRPr="009D7223">
        <w:rPr>
          <w:sz w:val="28"/>
          <w:szCs w:val="28"/>
        </w:rPr>
        <w:tab/>
      </w:r>
      <w:r w:rsidRPr="009D7223">
        <w:rPr>
          <w:b/>
          <w:bCs/>
          <w:i/>
          <w:iCs/>
          <w:sz w:val="28"/>
          <w:szCs w:val="28"/>
        </w:rPr>
        <w:t xml:space="preserve">Специфические цели и направления деятельности </w:t>
      </w:r>
    </w:p>
    <w:p w:rsidR="00277C39" w:rsidRPr="009D7223" w:rsidRDefault="00277C39" w:rsidP="00277C39">
      <w:pPr>
        <w:rPr>
          <w:b/>
          <w:i/>
          <w:sz w:val="28"/>
          <w:szCs w:val="28"/>
        </w:rPr>
      </w:pPr>
    </w:p>
    <w:p w:rsidR="00277C39" w:rsidRPr="00F3602C" w:rsidRDefault="00277C39" w:rsidP="00277C39">
      <w:pPr>
        <w:rPr>
          <w:i/>
          <w:sz w:val="28"/>
          <w:szCs w:val="28"/>
        </w:rPr>
      </w:pPr>
      <w:r w:rsidRPr="00F3602C">
        <w:rPr>
          <w:i/>
          <w:iCs/>
          <w:sz w:val="28"/>
          <w:szCs w:val="28"/>
        </w:rPr>
        <w:t>Специфическая цель 1. Упрочение позиции Государственной канцелярии и Министерства финансов в исполнении специфических функций «Центра Правительства» с тем, чтобы они выполняли все полномочия</w:t>
      </w:r>
      <w:r>
        <w:rPr>
          <w:i/>
          <w:iCs/>
          <w:sz w:val="28"/>
          <w:szCs w:val="28"/>
        </w:rPr>
        <w:t>,</w:t>
      </w:r>
      <w:r w:rsidRPr="00F3602C">
        <w:rPr>
          <w:i/>
          <w:iCs/>
          <w:sz w:val="28"/>
          <w:szCs w:val="28"/>
        </w:rPr>
        <w:t xml:space="preserve"> необходимые для обеспечения функциональности национальной системы стратегического планирования и разработки политик организовано, </w:t>
      </w:r>
      <w:r>
        <w:rPr>
          <w:i/>
          <w:iCs/>
          <w:sz w:val="28"/>
          <w:szCs w:val="28"/>
        </w:rPr>
        <w:t>последовательно</w:t>
      </w:r>
      <w:r w:rsidRPr="00F3602C">
        <w:rPr>
          <w:i/>
          <w:iCs/>
          <w:sz w:val="28"/>
          <w:szCs w:val="28"/>
        </w:rPr>
        <w:t xml:space="preserve"> и компетентно</w:t>
      </w:r>
      <w:r>
        <w:rPr>
          <w:i/>
          <w:iCs/>
          <w:sz w:val="28"/>
          <w:szCs w:val="28"/>
        </w:rPr>
        <w:t>,</w:t>
      </w:r>
      <w:r w:rsidRPr="00F3602C">
        <w:rPr>
          <w:i/>
          <w:iCs/>
          <w:sz w:val="28"/>
          <w:szCs w:val="28"/>
        </w:rPr>
        <w:t xml:space="preserve"> согласно процессу европейской  интеграции и в соответствии с принципами  SIGMA  относительно публичного управления </w:t>
      </w:r>
    </w:p>
    <w:p w:rsidR="00277C39" w:rsidRDefault="00277C39" w:rsidP="00277C39">
      <w:pPr>
        <w:rPr>
          <w:b/>
          <w:i/>
          <w:sz w:val="28"/>
          <w:szCs w:val="28"/>
        </w:rPr>
      </w:pPr>
    </w:p>
    <w:p w:rsidR="00277C39" w:rsidRPr="009D7223" w:rsidRDefault="00277C39" w:rsidP="00277C39">
      <w:pPr>
        <w:rPr>
          <w:i/>
          <w:sz w:val="28"/>
          <w:szCs w:val="28"/>
          <w:u w:val="single"/>
        </w:rPr>
      </w:pPr>
      <w:r w:rsidRPr="009D7223">
        <w:rPr>
          <w:i/>
          <w:iCs/>
          <w:sz w:val="28"/>
          <w:szCs w:val="28"/>
          <w:u w:val="single"/>
        </w:rPr>
        <w:t xml:space="preserve"> I этап (2016-2018)</w:t>
      </w:r>
    </w:p>
    <w:p w:rsidR="00277C39" w:rsidRPr="009D7223" w:rsidRDefault="00277C39" w:rsidP="00943184">
      <w:pPr>
        <w:pStyle w:val="ListParagraph"/>
        <w:numPr>
          <w:ilvl w:val="1"/>
          <w:numId w:val="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Разработка и утверждение четких процедурных правил, которые будут использоваться в рамках процесса принятия решений </w:t>
      </w:r>
      <w:proofErr w:type="gramStart"/>
      <w:r w:rsidRPr="009D7223">
        <w:rPr>
          <w:rFonts w:ascii="Times New Roman" w:eastAsia="Times New Roman" w:hAnsi="Times New Roman"/>
          <w:sz w:val="28"/>
          <w:szCs w:val="28"/>
        </w:rPr>
        <w:t>для</w:t>
      </w:r>
      <w:proofErr w:type="gramEnd"/>
      <w:r w:rsidRPr="009D7223">
        <w:rPr>
          <w:rFonts w:ascii="Times New Roman" w:eastAsia="Times New Roman" w:hAnsi="Times New Roman"/>
          <w:sz w:val="28"/>
          <w:szCs w:val="28"/>
        </w:rPr>
        <w:t>:</w:t>
      </w:r>
    </w:p>
    <w:p w:rsidR="00277C39" w:rsidRPr="009D7223" w:rsidRDefault="00277C39" w:rsidP="00943184">
      <w:pPr>
        <w:pStyle w:val="ListParagraph"/>
        <w:numPr>
          <w:ilvl w:val="0"/>
          <w:numId w:val="4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lastRenderedPageBreak/>
        <w:t>обеспеч</w:t>
      </w:r>
      <w:r>
        <w:rPr>
          <w:rFonts w:ascii="Times New Roman" w:eastAsia="Times New Roman" w:hAnsi="Times New Roman"/>
          <w:sz w:val="28"/>
          <w:szCs w:val="28"/>
        </w:rPr>
        <w:t>ения</w:t>
      </w:r>
      <w:r w:rsidRPr="009D7223">
        <w:rPr>
          <w:rFonts w:ascii="Times New Roman" w:eastAsia="Times New Roman" w:hAnsi="Times New Roman"/>
          <w:sz w:val="28"/>
          <w:szCs w:val="28"/>
        </w:rPr>
        <w:t> согласовани</w:t>
      </w:r>
      <w:r>
        <w:rPr>
          <w:rFonts w:ascii="Times New Roman" w:eastAsia="Times New Roman" w:hAnsi="Times New Roman"/>
          <w:sz w:val="28"/>
          <w:szCs w:val="28"/>
        </w:rPr>
        <w:t>я</w:t>
      </w:r>
      <w:r w:rsidRPr="009D7223">
        <w:rPr>
          <w:rFonts w:ascii="Times New Roman" w:eastAsia="Times New Roman" w:hAnsi="Times New Roman"/>
          <w:sz w:val="28"/>
          <w:szCs w:val="28"/>
        </w:rPr>
        <w:t xml:space="preserve"> системы разработки политик, используя единообразные, письменные и согласованные процедуры, чтобы избежать дублирования функций;</w:t>
      </w:r>
    </w:p>
    <w:p w:rsidR="00277C39" w:rsidRPr="009D7223" w:rsidRDefault="00277C39" w:rsidP="00943184">
      <w:pPr>
        <w:pStyle w:val="ListParagraph"/>
        <w:numPr>
          <w:ilvl w:val="0"/>
          <w:numId w:val="4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четко</w:t>
      </w:r>
      <w:r>
        <w:rPr>
          <w:rFonts w:ascii="Times New Roman" w:eastAsia="Times New Roman" w:hAnsi="Times New Roman"/>
          <w:sz w:val="28"/>
          <w:szCs w:val="28"/>
        </w:rPr>
        <w:t>го</w:t>
      </w:r>
      <w:r w:rsidRPr="009D7223">
        <w:rPr>
          <w:rFonts w:ascii="Times New Roman" w:eastAsia="Times New Roman" w:hAnsi="Times New Roman"/>
          <w:sz w:val="28"/>
          <w:szCs w:val="28"/>
        </w:rPr>
        <w:t xml:space="preserve">  определ</w:t>
      </w:r>
      <w:r>
        <w:rPr>
          <w:rFonts w:ascii="Times New Roman" w:eastAsia="Times New Roman" w:hAnsi="Times New Roman"/>
          <w:sz w:val="28"/>
          <w:szCs w:val="28"/>
        </w:rPr>
        <w:t>ения</w:t>
      </w:r>
      <w:r w:rsidRPr="009D7223">
        <w:rPr>
          <w:rFonts w:ascii="Times New Roman" w:eastAsia="Times New Roman" w:hAnsi="Times New Roman"/>
          <w:sz w:val="28"/>
          <w:szCs w:val="28"/>
        </w:rPr>
        <w:t xml:space="preserve"> все</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учреждени</w:t>
      </w:r>
      <w:r>
        <w:rPr>
          <w:rFonts w:ascii="Times New Roman" w:eastAsia="Times New Roman" w:hAnsi="Times New Roman"/>
          <w:sz w:val="28"/>
          <w:szCs w:val="28"/>
        </w:rPr>
        <w:t>й</w:t>
      </w:r>
      <w:r w:rsidRPr="009D7223">
        <w:rPr>
          <w:rFonts w:ascii="Times New Roman" w:eastAsia="Times New Roman" w:hAnsi="Times New Roman"/>
          <w:sz w:val="28"/>
          <w:szCs w:val="28"/>
        </w:rPr>
        <w:t>, исполняющи</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функции, свойственные «Центру Правительства», их рол</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ответственност</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и    согласова</w:t>
      </w:r>
      <w:r>
        <w:rPr>
          <w:rFonts w:ascii="Times New Roman" w:eastAsia="Times New Roman" w:hAnsi="Times New Roman"/>
          <w:sz w:val="28"/>
          <w:szCs w:val="28"/>
        </w:rPr>
        <w:t>нности</w:t>
      </w:r>
      <w:r w:rsidRPr="009D7223">
        <w:rPr>
          <w:rFonts w:ascii="Times New Roman" w:eastAsia="Times New Roman" w:hAnsi="Times New Roman"/>
          <w:sz w:val="28"/>
          <w:szCs w:val="28"/>
        </w:rPr>
        <w:t>;</w:t>
      </w:r>
    </w:p>
    <w:p w:rsidR="00277C39" w:rsidRPr="009D7223" w:rsidRDefault="00277C39" w:rsidP="00943184">
      <w:pPr>
        <w:pStyle w:val="ListParagraph"/>
        <w:numPr>
          <w:ilvl w:val="0"/>
          <w:numId w:val="4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укреп</w:t>
      </w:r>
      <w:r>
        <w:rPr>
          <w:rFonts w:ascii="Times New Roman" w:eastAsia="Times New Roman" w:hAnsi="Times New Roman"/>
          <w:sz w:val="28"/>
          <w:szCs w:val="28"/>
        </w:rPr>
        <w:t>ления</w:t>
      </w:r>
      <w:r w:rsidRPr="009D7223">
        <w:rPr>
          <w:rFonts w:ascii="Times New Roman" w:eastAsia="Times New Roman" w:hAnsi="Times New Roman"/>
          <w:sz w:val="28"/>
          <w:szCs w:val="28"/>
        </w:rPr>
        <w:t xml:space="preserve"> рол</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Государственной канцелярии и Министерства финансов </w:t>
      </w:r>
      <w:r>
        <w:rPr>
          <w:rFonts w:ascii="Times New Roman" w:eastAsia="Times New Roman" w:hAnsi="Times New Roman"/>
          <w:sz w:val="28"/>
          <w:szCs w:val="28"/>
        </w:rPr>
        <w:t xml:space="preserve">в целях </w:t>
      </w:r>
      <w:r w:rsidRPr="009D7223">
        <w:rPr>
          <w:rFonts w:ascii="Times New Roman" w:eastAsia="Times New Roman" w:hAnsi="Times New Roman"/>
          <w:sz w:val="28"/>
          <w:szCs w:val="28"/>
        </w:rPr>
        <w:t>обеспечения полного взаимодействия между процессом разработки политик и бюджетным процессом;</w:t>
      </w:r>
    </w:p>
    <w:p w:rsidR="00277C39" w:rsidRPr="009D7223" w:rsidRDefault="00277C39" w:rsidP="00943184">
      <w:pPr>
        <w:pStyle w:val="ListParagraph"/>
        <w:numPr>
          <w:ilvl w:val="0"/>
          <w:numId w:val="4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обеспеч</w:t>
      </w:r>
      <w:r>
        <w:rPr>
          <w:rFonts w:ascii="Times New Roman" w:eastAsia="Times New Roman" w:hAnsi="Times New Roman"/>
          <w:sz w:val="28"/>
          <w:szCs w:val="28"/>
        </w:rPr>
        <w:t>ения,</w:t>
      </w:r>
      <w:r w:rsidRPr="009D7223">
        <w:rPr>
          <w:rFonts w:ascii="Times New Roman" w:eastAsia="Times New Roman" w:hAnsi="Times New Roman"/>
          <w:sz w:val="28"/>
          <w:szCs w:val="28"/>
        </w:rPr>
        <w:t xml:space="preserve"> чтобы разработка и планирование стратегических приоритетов правительства и планов действий, как и их мониторинг, были организовано и в разумные сроки включены в общую систему планирования.</w:t>
      </w:r>
    </w:p>
    <w:p w:rsidR="00277C39" w:rsidRPr="009D7223" w:rsidRDefault="00277C39" w:rsidP="00943184">
      <w:pPr>
        <w:pStyle w:val="ListParagraph"/>
        <w:numPr>
          <w:ilvl w:val="1"/>
          <w:numId w:val="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Усовершенствование процесса планирования в области европейской интеграции </w:t>
      </w:r>
      <w:r>
        <w:rPr>
          <w:rFonts w:ascii="Times New Roman" w:eastAsia="Times New Roman" w:hAnsi="Times New Roman"/>
          <w:sz w:val="28"/>
          <w:szCs w:val="28"/>
        </w:rPr>
        <w:t xml:space="preserve">путем </w:t>
      </w:r>
      <w:r w:rsidRPr="009D7223">
        <w:rPr>
          <w:rFonts w:ascii="Times New Roman" w:eastAsia="Times New Roman" w:hAnsi="Times New Roman"/>
          <w:sz w:val="28"/>
          <w:szCs w:val="28"/>
        </w:rPr>
        <w:t xml:space="preserve"> включен</w:t>
      </w:r>
      <w:r>
        <w:rPr>
          <w:rFonts w:ascii="Times New Roman" w:eastAsia="Times New Roman" w:hAnsi="Times New Roman"/>
          <w:sz w:val="28"/>
          <w:szCs w:val="28"/>
        </w:rPr>
        <w:t>ия его</w:t>
      </w:r>
      <w:r w:rsidRPr="009D7223">
        <w:rPr>
          <w:rFonts w:ascii="Times New Roman" w:eastAsia="Times New Roman" w:hAnsi="Times New Roman"/>
          <w:sz w:val="28"/>
          <w:szCs w:val="28"/>
        </w:rPr>
        <w:t xml:space="preserve"> в общую систему планирования, в том числе в бюджетный процесс.</w:t>
      </w:r>
    </w:p>
    <w:p w:rsidR="00277C39" w:rsidRPr="009D7223" w:rsidRDefault="00277C39" w:rsidP="00943184">
      <w:pPr>
        <w:pStyle w:val="ListParagraph"/>
        <w:numPr>
          <w:ilvl w:val="1"/>
          <w:numId w:val="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Прояснение и определение роли и ответственности в  гармонизации законодательства с общим сводом законодательных актов  ЕС.</w:t>
      </w:r>
    </w:p>
    <w:p w:rsidR="00277C39" w:rsidRPr="009D7223" w:rsidRDefault="00277C39" w:rsidP="00277C39">
      <w:pPr>
        <w:rPr>
          <w:sz w:val="28"/>
          <w:szCs w:val="28"/>
        </w:rPr>
      </w:pPr>
    </w:p>
    <w:p w:rsidR="00277C39" w:rsidRPr="009D7223" w:rsidRDefault="00277C39" w:rsidP="00277C39">
      <w:pPr>
        <w:rPr>
          <w:sz w:val="28"/>
          <w:szCs w:val="28"/>
          <w:u w:val="single"/>
        </w:rPr>
      </w:pPr>
      <w:r w:rsidRPr="009D7223">
        <w:rPr>
          <w:sz w:val="28"/>
          <w:szCs w:val="28"/>
          <w:u w:val="single"/>
        </w:rPr>
        <w:t xml:space="preserve"> II этап (2019-2020)</w:t>
      </w:r>
    </w:p>
    <w:p w:rsidR="00277C39" w:rsidRPr="009D7223" w:rsidRDefault="00277C39" w:rsidP="00277C39">
      <w:pPr>
        <w:pStyle w:val="ListParagraph"/>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Реформирование  Межминистерского комитета по стратегическому планированию и установление на секторном уровне платформы принятия решений,  благодаря чему позиция Правительства относительно различных аспектов процесса разработки политик, стратегического планирования и внешней помощи  будет консолидированной, согласованной и  последовательно обнародованной. </w:t>
      </w:r>
    </w:p>
    <w:p w:rsidR="00277C39" w:rsidRPr="009D7223" w:rsidRDefault="00277C39" w:rsidP="00277C39">
      <w:pPr>
        <w:rPr>
          <w:sz w:val="28"/>
          <w:szCs w:val="28"/>
        </w:rPr>
      </w:pPr>
    </w:p>
    <w:p w:rsidR="00277C39" w:rsidRPr="00281F95" w:rsidRDefault="00277C39" w:rsidP="00277C39">
      <w:pPr>
        <w:rPr>
          <w:i/>
          <w:sz w:val="28"/>
          <w:szCs w:val="28"/>
        </w:rPr>
      </w:pPr>
      <w:r w:rsidRPr="00281F95">
        <w:rPr>
          <w:i/>
          <w:iCs/>
          <w:sz w:val="28"/>
          <w:szCs w:val="28"/>
        </w:rPr>
        <w:t>С</w:t>
      </w:r>
      <w:r>
        <w:rPr>
          <w:i/>
          <w:iCs/>
          <w:sz w:val="28"/>
          <w:szCs w:val="28"/>
        </w:rPr>
        <w:t xml:space="preserve">пецифическая цель </w:t>
      </w:r>
      <w:r w:rsidRPr="00281F95">
        <w:rPr>
          <w:i/>
          <w:iCs/>
          <w:sz w:val="28"/>
          <w:szCs w:val="28"/>
        </w:rPr>
        <w:t xml:space="preserve">2. Процесс планирования политик, в частности,  значимых для процесса европейской интеграции, гармонизирован с Бюджетным прогнозом на среднесрочный период, приведен в соответствие с бюджетным процессом и имеющимися в наличии ресурсами  Правительства </w:t>
      </w:r>
    </w:p>
    <w:p w:rsidR="00277C39" w:rsidRPr="009D7223" w:rsidRDefault="00277C39" w:rsidP="00277C39">
      <w:pPr>
        <w:rPr>
          <w:sz w:val="28"/>
          <w:szCs w:val="28"/>
        </w:rPr>
      </w:pPr>
    </w:p>
    <w:p w:rsidR="00277C39" w:rsidRPr="00281F95" w:rsidRDefault="00277C39" w:rsidP="00277C39">
      <w:pPr>
        <w:rPr>
          <w:sz w:val="28"/>
          <w:szCs w:val="28"/>
          <w:u w:val="single"/>
        </w:rPr>
      </w:pPr>
      <w:r w:rsidRPr="00281F95">
        <w:rPr>
          <w:iCs/>
          <w:sz w:val="28"/>
          <w:szCs w:val="28"/>
          <w:u w:val="single"/>
        </w:rPr>
        <w:t xml:space="preserve"> I  этап (2016-2018)</w:t>
      </w:r>
    </w:p>
    <w:p w:rsidR="00277C39" w:rsidRPr="009D7223" w:rsidRDefault="00277C39" w:rsidP="00943184">
      <w:pPr>
        <w:pStyle w:val="ListParagraph"/>
        <w:numPr>
          <w:ilvl w:val="0"/>
          <w:numId w:val="2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Оптимизация и введение в действие  тщательной, интегрированной и логической системы стратегического планирования, приведенной в соответствие с финансовыми ресурсами.</w:t>
      </w:r>
    </w:p>
    <w:p w:rsidR="00277C39" w:rsidRPr="009D7223" w:rsidRDefault="00277C39" w:rsidP="00943184">
      <w:pPr>
        <w:pStyle w:val="ListParagraph"/>
        <w:numPr>
          <w:ilvl w:val="0"/>
          <w:numId w:val="2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Разработка и/или  актуализация Правительством подробных методологий разработки документов планирования, которые будут содержать:</w:t>
      </w:r>
    </w:p>
    <w:p w:rsidR="00277C39" w:rsidRPr="009D7223" w:rsidRDefault="00277C39" w:rsidP="00943184">
      <w:pPr>
        <w:pStyle w:val="ListParagraph"/>
        <w:numPr>
          <w:ilvl w:val="1"/>
          <w:numId w:val="44"/>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w:t>
      </w:r>
      <w:r w:rsidRPr="009D7223">
        <w:rPr>
          <w:rFonts w:ascii="Times New Roman" w:eastAsia="Times New Roman" w:hAnsi="Times New Roman"/>
          <w:sz w:val="28"/>
          <w:szCs w:val="28"/>
        </w:rPr>
        <w:t>ременн</w:t>
      </w:r>
      <w:r>
        <w:rPr>
          <w:rFonts w:ascii="Times New Roman" w:eastAsia="Times New Roman" w:hAnsi="Times New Roman"/>
          <w:sz w:val="28"/>
          <w:szCs w:val="28"/>
        </w:rPr>
        <w:t>ы</w:t>
      </w:r>
      <w:r w:rsidRPr="009D7223">
        <w:rPr>
          <w:rFonts w:ascii="Times New Roman" w:eastAsia="Times New Roman" w:hAnsi="Times New Roman"/>
          <w:sz w:val="28"/>
          <w:szCs w:val="28"/>
        </w:rPr>
        <w:t>е рамки разработки, пересмотра и утверждения документов политик;</w:t>
      </w:r>
    </w:p>
    <w:p w:rsidR="00277C39" w:rsidRPr="009D7223" w:rsidRDefault="00277C39" w:rsidP="00943184">
      <w:pPr>
        <w:pStyle w:val="ListParagraph"/>
        <w:numPr>
          <w:ilvl w:val="1"/>
          <w:numId w:val="44"/>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9D7223">
        <w:rPr>
          <w:rFonts w:ascii="Times New Roman" w:eastAsia="Times New Roman" w:hAnsi="Times New Roman"/>
          <w:sz w:val="28"/>
          <w:szCs w:val="28"/>
        </w:rPr>
        <w:t xml:space="preserve">роцедуры обеспечения логической связи и  гармонизации этих документов, в частности, на уровне приоритетов Правительства,  и гармонизация с </w:t>
      </w:r>
      <w:r>
        <w:rPr>
          <w:rFonts w:ascii="Times New Roman" w:eastAsia="Times New Roman" w:hAnsi="Times New Roman"/>
          <w:sz w:val="28"/>
          <w:szCs w:val="28"/>
        </w:rPr>
        <w:t>Бюджетным прогнозом на среднесрочный период;</w:t>
      </w:r>
    </w:p>
    <w:p w:rsidR="00277C39" w:rsidRPr="009D7223" w:rsidRDefault="00277C39" w:rsidP="00943184">
      <w:pPr>
        <w:pStyle w:val="ListParagraph"/>
        <w:numPr>
          <w:ilvl w:val="1"/>
          <w:numId w:val="44"/>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9D7223">
        <w:rPr>
          <w:rFonts w:ascii="Times New Roman" w:eastAsia="Times New Roman" w:hAnsi="Times New Roman"/>
          <w:sz w:val="28"/>
          <w:szCs w:val="28"/>
        </w:rPr>
        <w:t>одробные методологии  для обеспеч</w:t>
      </w:r>
      <w:r>
        <w:rPr>
          <w:rFonts w:ascii="Times New Roman" w:eastAsia="Times New Roman" w:hAnsi="Times New Roman"/>
          <w:sz w:val="28"/>
          <w:szCs w:val="28"/>
        </w:rPr>
        <w:t>ения</w:t>
      </w:r>
      <w:r w:rsidRPr="009D7223">
        <w:rPr>
          <w:rFonts w:ascii="Times New Roman" w:eastAsia="Times New Roman" w:hAnsi="Times New Roman"/>
          <w:sz w:val="28"/>
          <w:szCs w:val="28"/>
        </w:rPr>
        <w:t xml:space="preserve"> формулировани</w:t>
      </w:r>
      <w:r>
        <w:rPr>
          <w:rFonts w:ascii="Times New Roman" w:eastAsia="Times New Roman" w:hAnsi="Times New Roman"/>
          <w:sz w:val="28"/>
          <w:szCs w:val="28"/>
        </w:rPr>
        <w:t>я</w:t>
      </w:r>
      <w:r w:rsidRPr="009D7223">
        <w:rPr>
          <w:rFonts w:ascii="Times New Roman" w:eastAsia="Times New Roman" w:hAnsi="Times New Roman"/>
          <w:sz w:val="28"/>
          <w:szCs w:val="28"/>
        </w:rPr>
        <w:t xml:space="preserve"> в документах политик измеряемых целей и показателей достижений, предусмотреть в них ориентировочные величины и цели;</w:t>
      </w:r>
    </w:p>
    <w:p w:rsidR="00277C39" w:rsidRPr="009D7223" w:rsidRDefault="00277C39" w:rsidP="00943184">
      <w:pPr>
        <w:pStyle w:val="ListParagraph"/>
        <w:numPr>
          <w:ilvl w:val="1"/>
          <w:numId w:val="44"/>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w:t>
      </w:r>
      <w:r w:rsidRPr="009D7223">
        <w:rPr>
          <w:rFonts w:ascii="Times New Roman" w:eastAsia="Times New Roman" w:hAnsi="Times New Roman"/>
          <w:sz w:val="28"/>
          <w:szCs w:val="28"/>
        </w:rPr>
        <w:t>роцедуры мониторинга, которые будут отражать информацию относительно достижения целей и показателей достижений;</w:t>
      </w:r>
    </w:p>
    <w:p w:rsidR="00277C39" w:rsidRPr="009D7223" w:rsidRDefault="00277C39" w:rsidP="00943184">
      <w:pPr>
        <w:pStyle w:val="ListParagraph"/>
        <w:numPr>
          <w:ilvl w:val="1"/>
          <w:numId w:val="44"/>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9D7223">
        <w:rPr>
          <w:rFonts w:ascii="Times New Roman" w:eastAsia="Times New Roman" w:hAnsi="Times New Roman"/>
          <w:sz w:val="28"/>
          <w:szCs w:val="28"/>
        </w:rPr>
        <w:t>одробные методы оценивания затрат в документах планирования.</w:t>
      </w:r>
    </w:p>
    <w:p w:rsidR="00277C39" w:rsidRPr="009D7223" w:rsidRDefault="00277C39" w:rsidP="00943184">
      <w:pPr>
        <w:pStyle w:val="ListParagraph"/>
        <w:numPr>
          <w:ilvl w:val="0"/>
          <w:numId w:val="23"/>
        </w:numPr>
        <w:tabs>
          <w:tab w:val="left" w:pos="1134"/>
        </w:tabs>
        <w:spacing w:after="0" w:line="24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О</w:t>
      </w:r>
      <w:r w:rsidRPr="009D7223">
        <w:rPr>
          <w:rFonts w:ascii="Times New Roman" w:eastAsia="Times New Roman" w:hAnsi="Times New Roman"/>
          <w:sz w:val="28"/>
          <w:szCs w:val="28"/>
        </w:rPr>
        <w:t xml:space="preserve">беспечение Государственной канцелярией </w:t>
      </w:r>
      <w:r>
        <w:rPr>
          <w:rFonts w:ascii="Times New Roman" w:eastAsia="Times New Roman" w:hAnsi="Times New Roman"/>
          <w:sz w:val="28"/>
          <w:szCs w:val="28"/>
        </w:rPr>
        <w:t xml:space="preserve">совместно </w:t>
      </w:r>
      <w:r w:rsidRPr="009D7223">
        <w:rPr>
          <w:rFonts w:ascii="Times New Roman" w:eastAsia="Times New Roman" w:hAnsi="Times New Roman"/>
          <w:sz w:val="28"/>
          <w:szCs w:val="28"/>
        </w:rPr>
        <w:t xml:space="preserve">с Министерством финансов соблюдения требований </w:t>
      </w:r>
      <w:r>
        <w:rPr>
          <w:rFonts w:ascii="Times New Roman" w:eastAsia="Times New Roman" w:hAnsi="Times New Roman"/>
          <w:sz w:val="28"/>
          <w:szCs w:val="28"/>
        </w:rPr>
        <w:t xml:space="preserve">к </w:t>
      </w:r>
      <w:r w:rsidRPr="009D7223">
        <w:rPr>
          <w:rFonts w:ascii="Times New Roman" w:eastAsia="Times New Roman" w:hAnsi="Times New Roman"/>
          <w:sz w:val="28"/>
          <w:szCs w:val="28"/>
        </w:rPr>
        <w:t>разработк</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и содержани</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документов политик (в том числе интеграция с </w:t>
      </w:r>
      <w:r>
        <w:rPr>
          <w:rFonts w:ascii="Times New Roman" w:eastAsia="Times New Roman" w:hAnsi="Times New Roman"/>
          <w:sz w:val="28"/>
          <w:szCs w:val="28"/>
        </w:rPr>
        <w:t>Бюджетным  прогнозом на среднесрочный период</w:t>
      </w:r>
      <w:r w:rsidRPr="009D7223">
        <w:rPr>
          <w:rFonts w:ascii="Times New Roman" w:eastAsia="Times New Roman" w:hAnsi="Times New Roman"/>
          <w:sz w:val="28"/>
          <w:szCs w:val="28"/>
        </w:rPr>
        <w:t>.</w:t>
      </w:r>
      <w:proofErr w:type="gramEnd"/>
    </w:p>
    <w:p w:rsidR="00277C39" w:rsidRPr="009D7223" w:rsidRDefault="00277C39" w:rsidP="00943184">
      <w:pPr>
        <w:pStyle w:val="ListParagraph"/>
        <w:numPr>
          <w:ilvl w:val="0"/>
          <w:numId w:val="2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Методическая организация процесса укрепления институционального потенциала в области публичных политик.</w:t>
      </w:r>
    </w:p>
    <w:p w:rsidR="00277C39" w:rsidRPr="009D7223" w:rsidRDefault="00277C39" w:rsidP="00943184">
      <w:pPr>
        <w:pStyle w:val="ListParagraph"/>
        <w:numPr>
          <w:ilvl w:val="0"/>
          <w:numId w:val="2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Укрепление системы планирования, оценивания и представления отчетов на уровне Правительства и на институциональном уровне с тем, чтобы обеспечить полную функциональность системы оценивания организационных достижений.</w:t>
      </w:r>
    </w:p>
    <w:p w:rsidR="00277C39" w:rsidRPr="009D7223" w:rsidRDefault="00277C39" w:rsidP="00277C39">
      <w:pPr>
        <w:rPr>
          <w:sz w:val="28"/>
          <w:szCs w:val="28"/>
        </w:rPr>
      </w:pPr>
    </w:p>
    <w:p w:rsidR="00277C39" w:rsidRPr="00281F95" w:rsidRDefault="00277C39" w:rsidP="00277C39">
      <w:pPr>
        <w:rPr>
          <w:sz w:val="28"/>
          <w:szCs w:val="28"/>
          <w:u w:val="single"/>
        </w:rPr>
      </w:pPr>
      <w:r w:rsidRPr="00281F95">
        <w:rPr>
          <w:sz w:val="28"/>
          <w:szCs w:val="28"/>
          <w:u w:val="single"/>
        </w:rPr>
        <w:t>II этап (2019-2020)</w:t>
      </w:r>
    </w:p>
    <w:p w:rsidR="00277C39" w:rsidRPr="009D7223" w:rsidRDefault="00277C39" w:rsidP="00943184">
      <w:pPr>
        <w:pStyle w:val="ListParagraph"/>
        <w:numPr>
          <w:ilvl w:val="0"/>
          <w:numId w:val="2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Укрепление деятельности по планированию в рамках  процесса европейской интеграции на среднесрочный период, приведение действий в соответствие с административным потенциалом и финансовыми ограничениями для сокра</w:t>
      </w:r>
      <w:r>
        <w:rPr>
          <w:rFonts w:ascii="Times New Roman" w:eastAsia="Times New Roman" w:hAnsi="Times New Roman"/>
          <w:sz w:val="28"/>
          <w:szCs w:val="28"/>
        </w:rPr>
        <w:t>щения</w:t>
      </w:r>
      <w:r w:rsidRPr="009D7223">
        <w:rPr>
          <w:rFonts w:ascii="Times New Roman" w:eastAsia="Times New Roman" w:hAnsi="Times New Roman"/>
          <w:sz w:val="28"/>
          <w:szCs w:val="28"/>
        </w:rPr>
        <w:t xml:space="preserve"> недоработ</w:t>
      </w:r>
      <w:r>
        <w:rPr>
          <w:rFonts w:ascii="Times New Roman" w:eastAsia="Times New Roman" w:hAnsi="Times New Roman"/>
          <w:sz w:val="28"/>
          <w:szCs w:val="28"/>
        </w:rPr>
        <w:t>о</w:t>
      </w:r>
      <w:r w:rsidRPr="009D7223">
        <w:rPr>
          <w:rFonts w:ascii="Times New Roman" w:eastAsia="Times New Roman" w:hAnsi="Times New Roman"/>
          <w:sz w:val="28"/>
          <w:szCs w:val="28"/>
        </w:rPr>
        <w:t>к.</w:t>
      </w:r>
    </w:p>
    <w:p w:rsidR="00277C39" w:rsidRPr="009D7223" w:rsidRDefault="00277C39" w:rsidP="00943184">
      <w:pPr>
        <w:pStyle w:val="ListParagraph"/>
        <w:numPr>
          <w:ilvl w:val="0"/>
          <w:numId w:val="2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Развитие способностей персонала в области стратегического планирования, при этом особый упор будет сделан на оценивание  затрат и мониторинг внедрения, что позволит укрепить потенциал органов публичной власти в плане оценивания затрат, связанных с  политиками.</w:t>
      </w:r>
    </w:p>
    <w:p w:rsidR="00277C39" w:rsidRPr="009D7223" w:rsidRDefault="00277C39" w:rsidP="00277C39">
      <w:pPr>
        <w:rPr>
          <w:b/>
          <w:i/>
          <w:sz w:val="28"/>
          <w:szCs w:val="28"/>
        </w:rPr>
      </w:pPr>
    </w:p>
    <w:p w:rsidR="00277C39" w:rsidRPr="00281F95" w:rsidRDefault="00277C39" w:rsidP="00277C39">
      <w:pPr>
        <w:rPr>
          <w:i/>
          <w:sz w:val="28"/>
          <w:szCs w:val="28"/>
        </w:rPr>
      </w:pPr>
      <w:r w:rsidRPr="00281F95">
        <w:rPr>
          <w:i/>
          <w:iCs/>
          <w:sz w:val="28"/>
          <w:szCs w:val="28"/>
        </w:rPr>
        <w:t>С</w:t>
      </w:r>
      <w:r>
        <w:rPr>
          <w:i/>
          <w:iCs/>
          <w:sz w:val="28"/>
          <w:szCs w:val="28"/>
        </w:rPr>
        <w:t xml:space="preserve">пецифическая цель </w:t>
      </w:r>
      <w:r w:rsidRPr="00281F95">
        <w:rPr>
          <w:i/>
          <w:iCs/>
          <w:sz w:val="28"/>
          <w:szCs w:val="28"/>
        </w:rPr>
        <w:t>3. Решения  Правительства прозрачные, соответствуют правовым  требованиям,  логичны и доступны общественности</w:t>
      </w:r>
    </w:p>
    <w:p w:rsidR="00277C39" w:rsidRPr="00281F95" w:rsidRDefault="00277C39" w:rsidP="00277C39">
      <w:pPr>
        <w:rPr>
          <w:b/>
          <w:i/>
          <w:sz w:val="28"/>
          <w:szCs w:val="28"/>
        </w:rPr>
      </w:pPr>
    </w:p>
    <w:p w:rsidR="00277C39" w:rsidRPr="00281F95" w:rsidRDefault="00277C39" w:rsidP="00277C39">
      <w:pPr>
        <w:rPr>
          <w:sz w:val="28"/>
          <w:szCs w:val="28"/>
          <w:u w:val="single"/>
        </w:rPr>
      </w:pPr>
      <w:r w:rsidRPr="00281F95">
        <w:rPr>
          <w:iCs/>
          <w:sz w:val="28"/>
          <w:szCs w:val="28"/>
          <w:u w:val="single"/>
        </w:rPr>
        <w:t xml:space="preserve"> I этап (2016-2018)</w:t>
      </w:r>
    </w:p>
    <w:p w:rsidR="00277C39" w:rsidRPr="009D7223" w:rsidRDefault="00277C39" w:rsidP="00943184">
      <w:pPr>
        <w:pStyle w:val="ListParagraph"/>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Обеспечение более эффективного согласования между учреждениями «Центра Правительства», что позволит улучшить подготовку проектов для   заседаний Правительства.</w:t>
      </w:r>
    </w:p>
    <w:p w:rsidR="00277C39" w:rsidRPr="009D7223" w:rsidRDefault="00277C39" w:rsidP="00943184">
      <w:pPr>
        <w:pStyle w:val="ListParagraph"/>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Анализ причин,  определение решений и, в случае необходимости,   организация обучения, что позволит сократить число проектов, возвращаемых органам публичного управления для усовершенствования.</w:t>
      </w:r>
    </w:p>
    <w:p w:rsidR="00277C39" w:rsidRPr="009D7223" w:rsidRDefault="00277C39" w:rsidP="00277C39">
      <w:pPr>
        <w:pStyle w:val="ListParagraph"/>
        <w:tabs>
          <w:tab w:val="left" w:pos="1134"/>
        </w:tabs>
        <w:spacing w:after="0" w:line="240" w:lineRule="auto"/>
        <w:ind w:left="0" w:firstLine="709"/>
        <w:jc w:val="both"/>
        <w:rPr>
          <w:rFonts w:ascii="Times New Roman" w:hAnsi="Times New Roman"/>
          <w:sz w:val="28"/>
          <w:szCs w:val="28"/>
        </w:rPr>
      </w:pPr>
    </w:p>
    <w:p w:rsidR="00277C39" w:rsidRPr="00281F95" w:rsidRDefault="00277C39" w:rsidP="00277C39">
      <w:pPr>
        <w:pStyle w:val="ListParagraph"/>
        <w:spacing w:after="0" w:line="240" w:lineRule="auto"/>
        <w:ind w:left="0" w:firstLine="709"/>
        <w:jc w:val="both"/>
        <w:rPr>
          <w:rFonts w:ascii="Times New Roman" w:hAnsi="Times New Roman"/>
          <w:sz w:val="28"/>
          <w:szCs w:val="28"/>
          <w:u w:val="single"/>
        </w:rPr>
      </w:pPr>
      <w:r w:rsidRPr="00281F95">
        <w:rPr>
          <w:rFonts w:ascii="Times New Roman" w:eastAsia="Times New Roman" w:hAnsi="Times New Roman"/>
          <w:sz w:val="28"/>
          <w:szCs w:val="28"/>
          <w:u w:val="single"/>
        </w:rPr>
        <w:t>II этап (2019-2020)</w:t>
      </w:r>
    </w:p>
    <w:p w:rsidR="00277C39" w:rsidRPr="009D7223" w:rsidRDefault="00277C39" w:rsidP="00277C39">
      <w:pPr>
        <w:pStyle w:val="ListParagraph"/>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Введение общей системы Парламента и Правительства для систематического представления отчетов о внедрении законов и политик через определенный интервал после их утверждения.</w:t>
      </w:r>
    </w:p>
    <w:p w:rsidR="00277C39" w:rsidRPr="009D7223" w:rsidRDefault="00277C39" w:rsidP="00277C39">
      <w:pPr>
        <w:rPr>
          <w:sz w:val="28"/>
          <w:szCs w:val="28"/>
          <w:u w:color="000000"/>
        </w:rPr>
      </w:pPr>
    </w:p>
    <w:p w:rsidR="00277C39" w:rsidRPr="00281F95" w:rsidRDefault="00277C39" w:rsidP="00277C39">
      <w:pPr>
        <w:rPr>
          <w:i/>
          <w:sz w:val="28"/>
          <w:szCs w:val="28"/>
        </w:rPr>
      </w:pPr>
      <w:r>
        <w:rPr>
          <w:i/>
          <w:iCs/>
          <w:sz w:val="28"/>
          <w:szCs w:val="28"/>
        </w:rPr>
        <w:t>Специфическая цель 4.</w:t>
      </w:r>
      <w:r w:rsidRPr="00281F95">
        <w:rPr>
          <w:i/>
          <w:iCs/>
          <w:sz w:val="28"/>
          <w:szCs w:val="28"/>
        </w:rPr>
        <w:t xml:space="preserve"> Формулирование политик на основе реальной ситуации, соблюдая правовые рамки и принципы </w:t>
      </w:r>
      <w:proofErr w:type="spellStart"/>
      <w:r w:rsidRPr="00281F95">
        <w:rPr>
          <w:i/>
          <w:iCs/>
          <w:sz w:val="28"/>
          <w:szCs w:val="28"/>
        </w:rPr>
        <w:t>инклюзивности</w:t>
      </w:r>
      <w:proofErr w:type="spellEnd"/>
      <w:r w:rsidRPr="00281F95">
        <w:rPr>
          <w:i/>
          <w:iCs/>
          <w:sz w:val="28"/>
          <w:szCs w:val="28"/>
        </w:rPr>
        <w:t xml:space="preserve">, позволит добиться намеченных целей </w:t>
      </w:r>
    </w:p>
    <w:p w:rsidR="00277C39" w:rsidRDefault="00277C39" w:rsidP="00277C39">
      <w:pPr>
        <w:rPr>
          <w:sz w:val="28"/>
          <w:szCs w:val="28"/>
        </w:rPr>
      </w:pPr>
    </w:p>
    <w:p w:rsidR="00277C39" w:rsidRPr="009D7223" w:rsidRDefault="00277C39" w:rsidP="00277C39">
      <w:pPr>
        <w:rPr>
          <w:sz w:val="28"/>
          <w:szCs w:val="28"/>
        </w:rPr>
      </w:pPr>
    </w:p>
    <w:p w:rsidR="00277C39" w:rsidRPr="000B33A3" w:rsidRDefault="00277C39" w:rsidP="00277C39">
      <w:pPr>
        <w:rPr>
          <w:sz w:val="28"/>
          <w:szCs w:val="28"/>
          <w:u w:val="single"/>
        </w:rPr>
      </w:pPr>
      <w:r w:rsidRPr="009D7223">
        <w:rPr>
          <w:i/>
          <w:iCs/>
          <w:sz w:val="28"/>
          <w:szCs w:val="28"/>
          <w:u w:val="single"/>
        </w:rPr>
        <w:t xml:space="preserve"> </w:t>
      </w:r>
      <w:r w:rsidRPr="000B33A3">
        <w:rPr>
          <w:iCs/>
          <w:sz w:val="28"/>
          <w:szCs w:val="28"/>
          <w:u w:val="single"/>
        </w:rPr>
        <w:t>I  этап (2016-2018)</w:t>
      </w:r>
    </w:p>
    <w:p w:rsidR="00277C39" w:rsidRPr="009D7223" w:rsidRDefault="00277C39" w:rsidP="00943184">
      <w:pPr>
        <w:pStyle w:val="ListParagraph"/>
        <w:numPr>
          <w:ilvl w:val="0"/>
          <w:numId w:val="26"/>
        </w:numPr>
        <w:tabs>
          <w:tab w:val="left" w:pos="993"/>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Формулирование во всех министерствах внутренних </w:t>
      </w:r>
      <w:r>
        <w:rPr>
          <w:rFonts w:ascii="Times New Roman" w:eastAsia="Times New Roman" w:hAnsi="Times New Roman"/>
          <w:sz w:val="28"/>
          <w:szCs w:val="28"/>
        </w:rPr>
        <w:t xml:space="preserve">правил </w:t>
      </w:r>
      <w:r w:rsidRPr="009D7223">
        <w:rPr>
          <w:rFonts w:ascii="Times New Roman" w:eastAsia="Times New Roman" w:hAnsi="Times New Roman"/>
          <w:sz w:val="28"/>
          <w:szCs w:val="28"/>
        </w:rPr>
        <w:t xml:space="preserve"> разработки политик с подробным описанием внутренних процедур разработки политик и проектов нормативных актов.</w:t>
      </w:r>
    </w:p>
    <w:p w:rsidR="00277C39" w:rsidRPr="000B33A3" w:rsidRDefault="00277C39" w:rsidP="00943184">
      <w:pPr>
        <w:pStyle w:val="ListParagraph"/>
        <w:numPr>
          <w:ilvl w:val="0"/>
          <w:numId w:val="26"/>
        </w:numPr>
        <w:tabs>
          <w:tab w:val="left" w:pos="993"/>
        </w:tabs>
        <w:spacing w:after="0" w:line="240" w:lineRule="auto"/>
        <w:ind w:left="0" w:firstLine="709"/>
        <w:jc w:val="both"/>
        <w:rPr>
          <w:rFonts w:ascii="Times New Roman" w:eastAsia="Times New Roman" w:hAnsi="Times New Roman"/>
          <w:sz w:val="28"/>
          <w:szCs w:val="28"/>
        </w:rPr>
      </w:pPr>
      <w:r w:rsidRPr="000B33A3">
        <w:rPr>
          <w:rFonts w:ascii="Times New Roman" w:eastAsia="Times New Roman" w:hAnsi="Times New Roman"/>
          <w:sz w:val="28"/>
          <w:szCs w:val="28"/>
        </w:rPr>
        <w:t>Прояснение роли учреждений, задействованных в выполнении функций, предписанных для «Центра Правительства» – Государственной канцелярии, Министерства финансов, Министерства  иностранных дел и европейской интеграции, Центра гармонизации  законодательства –</w:t>
      </w:r>
      <w:r>
        <w:rPr>
          <w:rFonts w:ascii="Times New Roman" w:eastAsia="Times New Roman" w:hAnsi="Times New Roman"/>
          <w:sz w:val="28"/>
          <w:szCs w:val="28"/>
        </w:rPr>
        <w:t xml:space="preserve"> </w:t>
      </w:r>
      <w:r w:rsidRPr="000B33A3">
        <w:rPr>
          <w:rFonts w:ascii="Times New Roman" w:eastAsia="Times New Roman" w:hAnsi="Times New Roman"/>
          <w:sz w:val="28"/>
          <w:szCs w:val="28"/>
        </w:rPr>
        <w:t xml:space="preserve"> в </w:t>
      </w:r>
      <w:r>
        <w:rPr>
          <w:rFonts w:ascii="Times New Roman" w:eastAsia="Times New Roman" w:hAnsi="Times New Roman"/>
          <w:sz w:val="28"/>
          <w:szCs w:val="28"/>
        </w:rPr>
        <w:t xml:space="preserve">области </w:t>
      </w:r>
      <w:r w:rsidRPr="000B33A3">
        <w:rPr>
          <w:rFonts w:ascii="Times New Roman" w:eastAsia="Times New Roman" w:hAnsi="Times New Roman"/>
          <w:sz w:val="28"/>
          <w:szCs w:val="28"/>
        </w:rPr>
        <w:t>планирования, мониторинга и пересмотра проектов, предусматривающих гармонизацию законодательства.</w:t>
      </w:r>
    </w:p>
    <w:p w:rsidR="00277C39" w:rsidRPr="009D7223" w:rsidRDefault="00277C39" w:rsidP="00943184">
      <w:pPr>
        <w:pStyle w:val="ListParagraph"/>
        <w:numPr>
          <w:ilvl w:val="0"/>
          <w:numId w:val="26"/>
        </w:numPr>
        <w:tabs>
          <w:tab w:val="left" w:pos="993"/>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Развитие вторичных нормативных рамок для обеспеч</w:t>
      </w:r>
      <w:r>
        <w:rPr>
          <w:rFonts w:ascii="Times New Roman" w:eastAsia="Times New Roman" w:hAnsi="Times New Roman"/>
          <w:sz w:val="28"/>
          <w:szCs w:val="28"/>
        </w:rPr>
        <w:t>ения</w:t>
      </w:r>
      <w:r w:rsidRPr="009D7223">
        <w:rPr>
          <w:rFonts w:ascii="Times New Roman" w:eastAsia="Times New Roman" w:hAnsi="Times New Roman"/>
          <w:sz w:val="28"/>
          <w:szCs w:val="28"/>
        </w:rPr>
        <w:t xml:space="preserve"> соблюдени</w:t>
      </w:r>
      <w:r>
        <w:rPr>
          <w:rFonts w:ascii="Times New Roman" w:eastAsia="Times New Roman" w:hAnsi="Times New Roman"/>
          <w:sz w:val="28"/>
          <w:szCs w:val="28"/>
        </w:rPr>
        <w:t>я</w:t>
      </w:r>
      <w:r w:rsidRPr="009D7223">
        <w:rPr>
          <w:rFonts w:ascii="Times New Roman" w:eastAsia="Times New Roman" w:hAnsi="Times New Roman"/>
          <w:sz w:val="28"/>
          <w:szCs w:val="28"/>
        </w:rPr>
        <w:t xml:space="preserve"> требований </w:t>
      </w:r>
      <w:r>
        <w:rPr>
          <w:rFonts w:ascii="Times New Roman" w:eastAsia="Times New Roman" w:hAnsi="Times New Roman"/>
          <w:sz w:val="28"/>
          <w:szCs w:val="28"/>
        </w:rPr>
        <w:t xml:space="preserve">к </w:t>
      </w:r>
      <w:r w:rsidRPr="009D7223">
        <w:rPr>
          <w:rFonts w:ascii="Times New Roman" w:eastAsia="Times New Roman" w:hAnsi="Times New Roman"/>
          <w:sz w:val="28"/>
          <w:szCs w:val="28"/>
        </w:rPr>
        <w:t>разработк</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документов политик, их представлени</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на консультации с общественностью, в том числе </w:t>
      </w:r>
      <w:r>
        <w:rPr>
          <w:rFonts w:ascii="Times New Roman" w:eastAsia="Times New Roman" w:hAnsi="Times New Roman"/>
          <w:sz w:val="28"/>
          <w:szCs w:val="28"/>
        </w:rPr>
        <w:t xml:space="preserve">к </w:t>
      </w:r>
      <w:r w:rsidRPr="009D7223">
        <w:rPr>
          <w:rFonts w:ascii="Times New Roman" w:eastAsia="Times New Roman" w:hAnsi="Times New Roman"/>
          <w:sz w:val="28"/>
          <w:szCs w:val="28"/>
        </w:rPr>
        <w:t>опубликовани</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результатов процессов консульт</w:t>
      </w:r>
      <w:r>
        <w:rPr>
          <w:rFonts w:ascii="Times New Roman" w:eastAsia="Times New Roman" w:hAnsi="Times New Roman"/>
          <w:sz w:val="28"/>
          <w:szCs w:val="28"/>
        </w:rPr>
        <w:t>ирования</w:t>
      </w:r>
      <w:r w:rsidRPr="009D7223">
        <w:rPr>
          <w:rFonts w:ascii="Times New Roman" w:eastAsia="Times New Roman" w:hAnsi="Times New Roman"/>
          <w:sz w:val="28"/>
          <w:szCs w:val="28"/>
        </w:rPr>
        <w:t>.</w:t>
      </w:r>
    </w:p>
    <w:p w:rsidR="00277C39" w:rsidRDefault="00277C39" w:rsidP="00277C39">
      <w:pPr>
        <w:rPr>
          <w:sz w:val="28"/>
          <w:szCs w:val="28"/>
        </w:rPr>
      </w:pPr>
    </w:p>
    <w:p w:rsidR="00277C39" w:rsidRPr="000B33A3" w:rsidRDefault="00277C39" w:rsidP="00277C39">
      <w:pPr>
        <w:rPr>
          <w:sz w:val="28"/>
          <w:szCs w:val="28"/>
          <w:u w:val="single"/>
        </w:rPr>
      </w:pPr>
      <w:r w:rsidRPr="000B33A3">
        <w:rPr>
          <w:iCs/>
          <w:sz w:val="28"/>
          <w:szCs w:val="28"/>
          <w:u w:val="single"/>
        </w:rPr>
        <w:t>II  этап (2019-2020)</w:t>
      </w:r>
    </w:p>
    <w:p w:rsidR="00277C39" w:rsidRPr="009D7223" w:rsidRDefault="00277C39" w:rsidP="00277C39">
      <w:pPr>
        <w:pStyle w:val="ListParagraph"/>
        <w:tabs>
          <w:tab w:val="left" w:pos="993"/>
        </w:tabs>
        <w:spacing w:after="0" w:line="240" w:lineRule="auto"/>
        <w:ind w:left="0" w:firstLine="709"/>
        <w:jc w:val="both"/>
        <w:rPr>
          <w:rFonts w:ascii="Times New Roman" w:hAnsi="Times New Roman"/>
          <w:b/>
          <w:i/>
          <w:sz w:val="28"/>
          <w:szCs w:val="28"/>
        </w:rPr>
      </w:pPr>
      <w:r w:rsidRPr="009D7223">
        <w:rPr>
          <w:rFonts w:ascii="Times New Roman" w:eastAsia="Times New Roman" w:hAnsi="Times New Roman"/>
          <w:sz w:val="28"/>
          <w:szCs w:val="28"/>
        </w:rPr>
        <w:t>Формулирование Государственной канцелярией в сотрудничестве с Министерством финансов и Министерством экономики единого подхода к  предварительной  оценке воздействия публичных политик и обеспечение последовательного применения методологии.</w:t>
      </w:r>
    </w:p>
    <w:p w:rsidR="00277C39" w:rsidRPr="009D7223" w:rsidRDefault="00277C39" w:rsidP="00277C39">
      <w:pPr>
        <w:rPr>
          <w:b/>
          <w:bCs/>
          <w:i/>
          <w:iCs/>
          <w:sz w:val="28"/>
          <w:szCs w:val="28"/>
        </w:rPr>
      </w:pPr>
    </w:p>
    <w:p w:rsidR="00277C39" w:rsidRDefault="00277C39" w:rsidP="00277C39">
      <w:pPr>
        <w:ind w:firstLine="0"/>
        <w:jc w:val="center"/>
        <w:rPr>
          <w:b/>
          <w:bCs/>
          <w:i/>
          <w:iCs/>
          <w:sz w:val="28"/>
          <w:szCs w:val="28"/>
        </w:rPr>
      </w:pPr>
      <w:r w:rsidRPr="009D7223">
        <w:rPr>
          <w:b/>
          <w:bCs/>
          <w:i/>
          <w:iCs/>
          <w:sz w:val="28"/>
          <w:szCs w:val="28"/>
        </w:rPr>
        <w:t>Показатели мониторинга</w:t>
      </w:r>
    </w:p>
    <w:p w:rsidR="00277C39" w:rsidRPr="009D7223" w:rsidRDefault="00277C39" w:rsidP="00277C39">
      <w:pPr>
        <w:jc w:val="center"/>
        <w:rPr>
          <w:b/>
          <w:bCs/>
          <w:i/>
          <w:iCs/>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985"/>
        <w:gridCol w:w="993"/>
        <w:gridCol w:w="1134"/>
        <w:gridCol w:w="850"/>
        <w:gridCol w:w="851"/>
        <w:gridCol w:w="2573"/>
      </w:tblGrid>
      <w:tr w:rsidR="00277C39" w:rsidRPr="00D4179F" w:rsidTr="00FD7CA7">
        <w:tc>
          <w:tcPr>
            <w:tcW w:w="958" w:type="dxa"/>
            <w:shd w:val="clear" w:color="auto" w:fill="auto"/>
          </w:tcPr>
          <w:p w:rsidR="00277C39" w:rsidRPr="00E22BC2" w:rsidRDefault="00277C39" w:rsidP="00FD7CA7">
            <w:pPr>
              <w:ind w:firstLine="0"/>
              <w:jc w:val="center"/>
              <w:rPr>
                <w:b/>
                <w:sz w:val="22"/>
                <w:szCs w:val="22"/>
              </w:rPr>
            </w:pPr>
            <w:r w:rsidRPr="00E22BC2">
              <w:rPr>
                <w:b/>
                <w:bCs/>
                <w:sz w:val="22"/>
                <w:szCs w:val="22"/>
              </w:rPr>
              <w:t>Цель</w:t>
            </w:r>
          </w:p>
        </w:tc>
        <w:tc>
          <w:tcPr>
            <w:tcW w:w="1985" w:type="dxa"/>
            <w:shd w:val="clear" w:color="auto" w:fill="auto"/>
          </w:tcPr>
          <w:p w:rsidR="00277C39" w:rsidRPr="00E22BC2" w:rsidRDefault="00277C39" w:rsidP="00FD7CA7">
            <w:pPr>
              <w:ind w:firstLine="0"/>
              <w:jc w:val="center"/>
              <w:rPr>
                <w:b/>
                <w:sz w:val="22"/>
                <w:szCs w:val="22"/>
              </w:rPr>
            </w:pPr>
            <w:r w:rsidRPr="00E22BC2">
              <w:rPr>
                <w:b/>
                <w:bCs/>
                <w:sz w:val="22"/>
                <w:szCs w:val="22"/>
              </w:rPr>
              <w:t>Показатель</w:t>
            </w:r>
          </w:p>
        </w:tc>
        <w:tc>
          <w:tcPr>
            <w:tcW w:w="993" w:type="dxa"/>
            <w:shd w:val="clear" w:color="auto" w:fill="auto"/>
          </w:tcPr>
          <w:p w:rsidR="00277C39" w:rsidRPr="00E22BC2" w:rsidRDefault="00277C39" w:rsidP="00FD7CA7">
            <w:pPr>
              <w:ind w:firstLine="0"/>
              <w:jc w:val="center"/>
              <w:rPr>
                <w:b/>
                <w:sz w:val="22"/>
                <w:szCs w:val="22"/>
              </w:rPr>
            </w:pPr>
            <w:proofErr w:type="spellStart"/>
            <w:r w:rsidRPr="00E22BC2">
              <w:rPr>
                <w:b/>
                <w:bCs/>
                <w:sz w:val="22"/>
                <w:szCs w:val="22"/>
              </w:rPr>
              <w:t>Ориен-тиро-воч-ный</w:t>
            </w:r>
            <w:proofErr w:type="spellEnd"/>
            <w:r w:rsidRPr="00E22BC2">
              <w:rPr>
                <w:b/>
                <w:bCs/>
                <w:sz w:val="22"/>
                <w:szCs w:val="22"/>
              </w:rPr>
              <w:t xml:space="preserve"> год</w:t>
            </w:r>
          </w:p>
        </w:tc>
        <w:tc>
          <w:tcPr>
            <w:tcW w:w="1134" w:type="dxa"/>
            <w:shd w:val="clear" w:color="auto" w:fill="auto"/>
          </w:tcPr>
          <w:p w:rsidR="00277C39" w:rsidRPr="00E22BC2" w:rsidRDefault="00277C39" w:rsidP="00FD7CA7">
            <w:pPr>
              <w:ind w:firstLine="0"/>
              <w:jc w:val="center"/>
              <w:rPr>
                <w:b/>
                <w:bCs/>
                <w:sz w:val="22"/>
                <w:szCs w:val="22"/>
              </w:rPr>
            </w:pPr>
            <w:proofErr w:type="spellStart"/>
            <w:r w:rsidRPr="00E22BC2">
              <w:rPr>
                <w:b/>
                <w:bCs/>
                <w:sz w:val="22"/>
                <w:szCs w:val="22"/>
              </w:rPr>
              <w:t>Ориен-тировоч-ная</w:t>
            </w:r>
            <w:proofErr w:type="spellEnd"/>
            <w:r w:rsidRPr="00E22BC2">
              <w:rPr>
                <w:b/>
                <w:bCs/>
                <w:sz w:val="22"/>
                <w:szCs w:val="22"/>
              </w:rPr>
              <w:t xml:space="preserve"> </w:t>
            </w:r>
            <w:proofErr w:type="gramStart"/>
            <w:r w:rsidRPr="00E22BC2">
              <w:rPr>
                <w:b/>
                <w:bCs/>
                <w:sz w:val="22"/>
                <w:szCs w:val="22"/>
              </w:rPr>
              <w:t>вели-чина</w:t>
            </w:r>
            <w:proofErr w:type="gramEnd"/>
          </w:p>
        </w:tc>
        <w:tc>
          <w:tcPr>
            <w:tcW w:w="850" w:type="dxa"/>
          </w:tcPr>
          <w:p w:rsidR="00277C39" w:rsidRPr="00E22BC2" w:rsidRDefault="00277C39" w:rsidP="00FD7CA7">
            <w:pPr>
              <w:ind w:firstLine="0"/>
              <w:jc w:val="center"/>
              <w:rPr>
                <w:b/>
                <w:bCs/>
                <w:sz w:val="22"/>
                <w:szCs w:val="22"/>
              </w:rPr>
            </w:pPr>
            <w:r w:rsidRPr="00E22BC2">
              <w:rPr>
                <w:b/>
                <w:bCs/>
                <w:sz w:val="22"/>
                <w:szCs w:val="22"/>
              </w:rPr>
              <w:t>Цели для  2018 года</w:t>
            </w:r>
          </w:p>
        </w:tc>
        <w:tc>
          <w:tcPr>
            <w:tcW w:w="851" w:type="dxa"/>
            <w:shd w:val="clear" w:color="auto" w:fill="auto"/>
          </w:tcPr>
          <w:p w:rsidR="00277C39" w:rsidRPr="00E22BC2" w:rsidRDefault="00277C39" w:rsidP="00FD7CA7">
            <w:pPr>
              <w:ind w:firstLine="0"/>
              <w:jc w:val="center"/>
              <w:rPr>
                <w:b/>
                <w:sz w:val="22"/>
                <w:szCs w:val="22"/>
              </w:rPr>
            </w:pPr>
            <w:r w:rsidRPr="00E22BC2">
              <w:rPr>
                <w:b/>
                <w:bCs/>
                <w:sz w:val="22"/>
                <w:szCs w:val="22"/>
              </w:rPr>
              <w:t>Цели для  2020 года</w:t>
            </w:r>
          </w:p>
        </w:tc>
        <w:tc>
          <w:tcPr>
            <w:tcW w:w="2573" w:type="dxa"/>
          </w:tcPr>
          <w:p w:rsidR="00277C39" w:rsidRPr="00E22BC2" w:rsidRDefault="00277C39" w:rsidP="00FD7CA7">
            <w:pPr>
              <w:ind w:firstLine="0"/>
              <w:jc w:val="center"/>
              <w:rPr>
                <w:b/>
                <w:bCs/>
                <w:sz w:val="22"/>
                <w:szCs w:val="22"/>
              </w:rPr>
            </w:pPr>
            <w:r w:rsidRPr="00E22BC2">
              <w:rPr>
                <w:b/>
                <w:bCs/>
                <w:sz w:val="22"/>
                <w:szCs w:val="22"/>
              </w:rPr>
              <w:t>Источник проверки /</w:t>
            </w:r>
          </w:p>
          <w:p w:rsidR="00277C39" w:rsidRPr="00E22BC2" w:rsidRDefault="00277C39" w:rsidP="00FD7CA7">
            <w:pPr>
              <w:ind w:firstLine="0"/>
              <w:jc w:val="center"/>
              <w:rPr>
                <w:b/>
                <w:bCs/>
                <w:sz w:val="22"/>
                <w:szCs w:val="22"/>
              </w:rPr>
            </w:pPr>
            <w:r w:rsidRPr="00E22BC2">
              <w:rPr>
                <w:b/>
                <w:bCs/>
                <w:sz w:val="22"/>
                <w:szCs w:val="22"/>
              </w:rPr>
              <w:t>метод расчета</w:t>
            </w:r>
          </w:p>
        </w:tc>
      </w:tr>
    </w:tbl>
    <w:p w:rsidR="00277C39" w:rsidRPr="000B33A3" w:rsidRDefault="00277C39" w:rsidP="00277C39">
      <w:pPr>
        <w:rPr>
          <w:sz w:val="2"/>
          <w:szCs w:val="2"/>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985"/>
        <w:gridCol w:w="993"/>
        <w:gridCol w:w="1134"/>
        <w:gridCol w:w="850"/>
        <w:gridCol w:w="851"/>
        <w:gridCol w:w="2573"/>
      </w:tblGrid>
      <w:tr w:rsidR="00277C39" w:rsidRPr="00D4179F" w:rsidTr="00FD7CA7">
        <w:trPr>
          <w:tblHeader/>
        </w:trPr>
        <w:tc>
          <w:tcPr>
            <w:tcW w:w="958" w:type="dxa"/>
            <w:shd w:val="clear" w:color="auto" w:fill="auto"/>
          </w:tcPr>
          <w:p w:rsidR="00277C39" w:rsidRPr="00E22BC2" w:rsidRDefault="00277C39" w:rsidP="00FD7CA7">
            <w:pPr>
              <w:ind w:firstLine="0"/>
              <w:jc w:val="center"/>
              <w:rPr>
                <w:b/>
                <w:bCs/>
                <w:sz w:val="22"/>
                <w:szCs w:val="22"/>
              </w:rPr>
            </w:pPr>
            <w:r w:rsidRPr="00E22BC2">
              <w:rPr>
                <w:b/>
                <w:bCs/>
                <w:sz w:val="22"/>
                <w:szCs w:val="22"/>
              </w:rPr>
              <w:t>1</w:t>
            </w:r>
          </w:p>
        </w:tc>
        <w:tc>
          <w:tcPr>
            <w:tcW w:w="1985" w:type="dxa"/>
            <w:shd w:val="clear" w:color="auto" w:fill="auto"/>
          </w:tcPr>
          <w:p w:rsidR="00277C39" w:rsidRPr="00E22BC2" w:rsidRDefault="00277C39" w:rsidP="00FD7CA7">
            <w:pPr>
              <w:ind w:firstLine="0"/>
              <w:jc w:val="center"/>
              <w:rPr>
                <w:b/>
                <w:bCs/>
                <w:sz w:val="22"/>
                <w:szCs w:val="22"/>
              </w:rPr>
            </w:pPr>
            <w:r w:rsidRPr="00E22BC2">
              <w:rPr>
                <w:b/>
                <w:bCs/>
                <w:sz w:val="22"/>
                <w:szCs w:val="22"/>
              </w:rPr>
              <w:t>2</w:t>
            </w:r>
          </w:p>
        </w:tc>
        <w:tc>
          <w:tcPr>
            <w:tcW w:w="993" w:type="dxa"/>
            <w:shd w:val="clear" w:color="auto" w:fill="auto"/>
          </w:tcPr>
          <w:p w:rsidR="00277C39" w:rsidRPr="00E22BC2" w:rsidRDefault="00277C39" w:rsidP="00FD7CA7">
            <w:pPr>
              <w:ind w:firstLine="0"/>
              <w:jc w:val="center"/>
              <w:rPr>
                <w:b/>
                <w:bCs/>
                <w:sz w:val="22"/>
                <w:szCs w:val="22"/>
              </w:rPr>
            </w:pPr>
            <w:r w:rsidRPr="00E22BC2">
              <w:rPr>
                <w:b/>
                <w:bCs/>
                <w:sz w:val="22"/>
                <w:szCs w:val="22"/>
              </w:rPr>
              <w:t>3</w:t>
            </w:r>
          </w:p>
        </w:tc>
        <w:tc>
          <w:tcPr>
            <w:tcW w:w="1134" w:type="dxa"/>
            <w:shd w:val="clear" w:color="auto" w:fill="auto"/>
          </w:tcPr>
          <w:p w:rsidR="00277C39" w:rsidRPr="00E22BC2" w:rsidRDefault="00277C39" w:rsidP="00FD7CA7">
            <w:pPr>
              <w:ind w:firstLine="0"/>
              <w:jc w:val="center"/>
              <w:rPr>
                <w:b/>
                <w:bCs/>
                <w:sz w:val="22"/>
                <w:szCs w:val="22"/>
              </w:rPr>
            </w:pPr>
            <w:r w:rsidRPr="00E22BC2">
              <w:rPr>
                <w:b/>
                <w:bCs/>
                <w:sz w:val="22"/>
                <w:szCs w:val="22"/>
              </w:rPr>
              <w:t>4</w:t>
            </w:r>
          </w:p>
        </w:tc>
        <w:tc>
          <w:tcPr>
            <w:tcW w:w="850" w:type="dxa"/>
          </w:tcPr>
          <w:p w:rsidR="00277C39" w:rsidRPr="00E22BC2" w:rsidRDefault="00277C39" w:rsidP="00FD7CA7">
            <w:pPr>
              <w:ind w:firstLine="0"/>
              <w:jc w:val="center"/>
              <w:rPr>
                <w:b/>
                <w:bCs/>
                <w:sz w:val="22"/>
                <w:szCs w:val="22"/>
              </w:rPr>
            </w:pPr>
            <w:r w:rsidRPr="00E22BC2">
              <w:rPr>
                <w:b/>
                <w:bCs/>
                <w:sz w:val="22"/>
                <w:szCs w:val="22"/>
              </w:rPr>
              <w:t>5</w:t>
            </w:r>
          </w:p>
        </w:tc>
        <w:tc>
          <w:tcPr>
            <w:tcW w:w="851" w:type="dxa"/>
            <w:shd w:val="clear" w:color="auto" w:fill="auto"/>
          </w:tcPr>
          <w:p w:rsidR="00277C39" w:rsidRPr="00E22BC2" w:rsidRDefault="00277C39" w:rsidP="00FD7CA7">
            <w:pPr>
              <w:ind w:firstLine="0"/>
              <w:jc w:val="center"/>
              <w:rPr>
                <w:b/>
                <w:bCs/>
                <w:sz w:val="22"/>
                <w:szCs w:val="22"/>
              </w:rPr>
            </w:pPr>
            <w:r w:rsidRPr="00E22BC2">
              <w:rPr>
                <w:b/>
                <w:bCs/>
                <w:sz w:val="22"/>
                <w:szCs w:val="22"/>
              </w:rPr>
              <w:t>6</w:t>
            </w:r>
          </w:p>
        </w:tc>
        <w:tc>
          <w:tcPr>
            <w:tcW w:w="2573" w:type="dxa"/>
          </w:tcPr>
          <w:p w:rsidR="00277C39" w:rsidRPr="00E22BC2" w:rsidRDefault="00277C39" w:rsidP="00FD7CA7">
            <w:pPr>
              <w:ind w:firstLine="0"/>
              <w:jc w:val="center"/>
              <w:rPr>
                <w:b/>
                <w:bCs/>
                <w:sz w:val="22"/>
                <w:szCs w:val="22"/>
              </w:rPr>
            </w:pPr>
            <w:r w:rsidRPr="00E22BC2">
              <w:rPr>
                <w:b/>
                <w:bCs/>
                <w:sz w:val="22"/>
                <w:szCs w:val="22"/>
              </w:rPr>
              <w:t>7</w:t>
            </w:r>
          </w:p>
        </w:tc>
      </w:tr>
      <w:tr w:rsidR="00277C39" w:rsidRPr="00D4179F" w:rsidTr="00FD7CA7">
        <w:tc>
          <w:tcPr>
            <w:tcW w:w="958" w:type="dxa"/>
            <w:vMerge w:val="restart"/>
          </w:tcPr>
          <w:p w:rsidR="00277C39" w:rsidRPr="00E22BC2" w:rsidRDefault="00277C39" w:rsidP="00FD7CA7">
            <w:pPr>
              <w:ind w:firstLine="0"/>
              <w:rPr>
                <w:sz w:val="22"/>
                <w:szCs w:val="22"/>
              </w:rPr>
            </w:pPr>
            <w:r w:rsidRPr="00E22BC2">
              <w:rPr>
                <w:sz w:val="22"/>
                <w:szCs w:val="22"/>
              </w:rPr>
              <w:t>Специфическая цель 1</w:t>
            </w:r>
          </w:p>
        </w:tc>
        <w:tc>
          <w:tcPr>
            <w:tcW w:w="1985" w:type="dxa"/>
          </w:tcPr>
          <w:p w:rsidR="00277C39" w:rsidRPr="00E22BC2" w:rsidRDefault="00277C39" w:rsidP="00FD7CA7">
            <w:pPr>
              <w:ind w:firstLine="0"/>
              <w:jc w:val="left"/>
              <w:rPr>
                <w:sz w:val="22"/>
                <w:szCs w:val="22"/>
              </w:rPr>
            </w:pPr>
            <w:r w:rsidRPr="00E22BC2">
              <w:rPr>
                <w:sz w:val="22"/>
                <w:szCs w:val="22"/>
              </w:rPr>
              <w:t xml:space="preserve">Свойственные «Центру Правительства» функции, которые осуществляются его учреждениями </w:t>
            </w:r>
          </w:p>
        </w:tc>
        <w:tc>
          <w:tcPr>
            <w:tcW w:w="993"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4</w:t>
            </w:r>
          </w:p>
        </w:tc>
        <w:tc>
          <w:tcPr>
            <w:tcW w:w="850" w:type="dxa"/>
          </w:tcPr>
          <w:p w:rsidR="00277C39" w:rsidRPr="00E22BC2" w:rsidRDefault="00277C39" w:rsidP="00FD7CA7">
            <w:pPr>
              <w:ind w:firstLine="0"/>
              <w:jc w:val="center"/>
              <w:rPr>
                <w:sz w:val="22"/>
                <w:szCs w:val="22"/>
              </w:rPr>
            </w:pPr>
            <w:r w:rsidRPr="00E22BC2">
              <w:rPr>
                <w:sz w:val="22"/>
                <w:szCs w:val="22"/>
              </w:rPr>
              <w:t>5</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tabs>
                <w:tab w:val="left" w:pos="317"/>
                <w:tab w:val="left" w:pos="459"/>
              </w:tabs>
              <w:ind w:firstLine="0"/>
              <w:jc w:val="left"/>
              <w:rPr>
                <w:sz w:val="22"/>
                <w:szCs w:val="22"/>
              </w:rPr>
            </w:pPr>
            <w:r w:rsidRPr="00E22BC2">
              <w:rPr>
                <w:sz w:val="22"/>
                <w:szCs w:val="22"/>
              </w:rPr>
              <w:t xml:space="preserve"> (Девять основных свойственных функций: 1) согласование и подготовка заседаний Правительства;</w:t>
            </w:r>
          </w:p>
          <w:p w:rsidR="00277C39" w:rsidRPr="00E22BC2" w:rsidRDefault="00277C39" w:rsidP="00FD7CA7">
            <w:pPr>
              <w:ind w:firstLine="0"/>
              <w:jc w:val="left"/>
              <w:rPr>
                <w:sz w:val="22"/>
                <w:szCs w:val="22"/>
              </w:rPr>
            </w:pPr>
            <w:r w:rsidRPr="00E22BC2">
              <w:rPr>
                <w:sz w:val="22"/>
                <w:szCs w:val="22"/>
              </w:rPr>
              <w:t>2) обеспечение соответствия законодательству;</w:t>
            </w:r>
          </w:p>
          <w:p w:rsidR="00277C39" w:rsidRPr="00E22BC2" w:rsidRDefault="00277C39" w:rsidP="00FD7CA7">
            <w:pPr>
              <w:ind w:firstLine="0"/>
              <w:jc w:val="left"/>
              <w:rPr>
                <w:sz w:val="22"/>
                <w:szCs w:val="22"/>
              </w:rPr>
            </w:pPr>
            <w:r w:rsidRPr="00E22BC2">
              <w:rPr>
                <w:sz w:val="22"/>
                <w:szCs w:val="22"/>
              </w:rPr>
              <w:t>3) согласование разработки и утверждения стратегических приоритетов плана действий Правительства;</w:t>
            </w:r>
          </w:p>
          <w:p w:rsidR="00277C39" w:rsidRPr="00E22BC2" w:rsidRDefault="00277C39" w:rsidP="00FD7CA7">
            <w:pPr>
              <w:ind w:firstLine="0"/>
              <w:jc w:val="left"/>
              <w:rPr>
                <w:sz w:val="22"/>
                <w:szCs w:val="22"/>
              </w:rPr>
            </w:pPr>
            <w:r w:rsidRPr="00E22BC2">
              <w:rPr>
                <w:sz w:val="22"/>
                <w:szCs w:val="22"/>
              </w:rPr>
              <w:t xml:space="preserve">4) согласование содержания </w:t>
            </w:r>
            <w:r w:rsidRPr="00E22BC2">
              <w:rPr>
                <w:sz w:val="22"/>
                <w:szCs w:val="22"/>
              </w:rPr>
              <w:lastRenderedPageBreak/>
              <w:t>предложений по  решениям Правительства, в том числе усовершенствование процесса разработки политик и обеспечение  логической связи с правительственными приоритетами;</w:t>
            </w:r>
          </w:p>
          <w:p w:rsidR="00277C39" w:rsidRPr="00E22BC2" w:rsidRDefault="00277C39" w:rsidP="00FD7CA7">
            <w:pPr>
              <w:ind w:firstLine="0"/>
              <w:jc w:val="left"/>
              <w:rPr>
                <w:sz w:val="22"/>
                <w:szCs w:val="22"/>
              </w:rPr>
            </w:pPr>
            <w:r w:rsidRPr="00E22BC2">
              <w:rPr>
                <w:sz w:val="22"/>
                <w:szCs w:val="22"/>
              </w:rPr>
              <w:t>5) обеспечение финансовой поддержки приоритетов и надзор за секторным планированием ресурсов;</w:t>
            </w:r>
          </w:p>
          <w:p w:rsidR="00277C39" w:rsidRPr="00E22BC2" w:rsidRDefault="00277C39" w:rsidP="00FD7CA7">
            <w:pPr>
              <w:ind w:firstLine="0"/>
              <w:jc w:val="left"/>
              <w:rPr>
                <w:sz w:val="22"/>
                <w:szCs w:val="22"/>
              </w:rPr>
            </w:pPr>
            <w:r w:rsidRPr="00E22BC2">
              <w:rPr>
                <w:sz w:val="22"/>
                <w:szCs w:val="22"/>
              </w:rPr>
              <w:t>6) согласование коммуникационной деятельности Правительства для того, чтобы обеспечить связность посылов;</w:t>
            </w:r>
          </w:p>
          <w:p w:rsidR="00277C39" w:rsidRPr="00E22BC2" w:rsidRDefault="00277C39" w:rsidP="00FD7CA7">
            <w:pPr>
              <w:ind w:firstLine="0"/>
              <w:jc w:val="left"/>
              <w:rPr>
                <w:sz w:val="22"/>
                <w:szCs w:val="22"/>
              </w:rPr>
            </w:pPr>
            <w:r w:rsidRPr="00E22BC2">
              <w:rPr>
                <w:sz w:val="22"/>
                <w:szCs w:val="22"/>
              </w:rPr>
              <w:t>7) мониторинг</w:t>
            </w:r>
          </w:p>
          <w:p w:rsidR="00277C39" w:rsidRPr="00E22BC2" w:rsidRDefault="00277C39" w:rsidP="00FD7CA7">
            <w:pPr>
              <w:ind w:firstLine="0"/>
              <w:jc w:val="left"/>
              <w:rPr>
                <w:sz w:val="22"/>
                <w:szCs w:val="22"/>
              </w:rPr>
            </w:pPr>
            <w:r w:rsidRPr="00E22BC2">
              <w:rPr>
                <w:sz w:val="22"/>
                <w:szCs w:val="22"/>
              </w:rPr>
              <w:t xml:space="preserve"> достижений Правительства с тем, чтобы обеспечить коллективные достижения и выполнение обязательств;</w:t>
            </w:r>
          </w:p>
          <w:p w:rsidR="00277C39" w:rsidRPr="00E22BC2" w:rsidRDefault="00277C39" w:rsidP="00FD7CA7">
            <w:pPr>
              <w:ind w:firstLine="0"/>
              <w:jc w:val="left"/>
              <w:rPr>
                <w:sz w:val="22"/>
                <w:szCs w:val="22"/>
              </w:rPr>
            </w:pPr>
            <w:r w:rsidRPr="00E22BC2">
              <w:rPr>
                <w:sz w:val="22"/>
                <w:szCs w:val="22"/>
              </w:rPr>
              <w:t>8) менеджмент</w:t>
            </w:r>
          </w:p>
          <w:p w:rsidR="00277C39" w:rsidRPr="00E22BC2" w:rsidRDefault="00277C39" w:rsidP="00FD7CA7">
            <w:pPr>
              <w:ind w:firstLine="0"/>
              <w:jc w:val="left"/>
              <w:rPr>
                <w:sz w:val="22"/>
                <w:szCs w:val="22"/>
              </w:rPr>
            </w:pPr>
            <w:r w:rsidRPr="00E22BC2">
              <w:rPr>
                <w:sz w:val="22"/>
                <w:szCs w:val="22"/>
              </w:rPr>
              <w:t xml:space="preserve"> отношений между Правительством и Парламентом/ Президентурой;</w:t>
            </w:r>
          </w:p>
          <w:p w:rsidR="00277C39" w:rsidRPr="00E22BC2" w:rsidRDefault="00277C39" w:rsidP="00FD7CA7">
            <w:pPr>
              <w:ind w:firstLine="0"/>
              <w:jc w:val="left"/>
              <w:rPr>
                <w:sz w:val="22"/>
                <w:szCs w:val="22"/>
              </w:rPr>
            </w:pPr>
            <w:r w:rsidRPr="00E22BC2">
              <w:rPr>
                <w:sz w:val="22"/>
                <w:szCs w:val="22"/>
              </w:rPr>
              <w:t xml:space="preserve">9) согласование </w:t>
            </w:r>
          </w:p>
          <w:p w:rsidR="00277C39" w:rsidRPr="00E22BC2" w:rsidRDefault="00277C39" w:rsidP="00FD7CA7">
            <w:pPr>
              <w:ind w:firstLine="0"/>
              <w:jc w:val="left"/>
              <w:rPr>
                <w:sz w:val="22"/>
                <w:szCs w:val="22"/>
              </w:rPr>
            </w:pPr>
            <w:r w:rsidRPr="00E22BC2">
              <w:rPr>
                <w:sz w:val="22"/>
                <w:szCs w:val="22"/>
              </w:rPr>
              <w:t>деятельности в области европейской интеграции)</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Функции, релевантные  для процесса европейской интеграции, выполняются учреждениями   </w:t>
            </w:r>
          </w:p>
        </w:tc>
        <w:tc>
          <w:tcPr>
            <w:tcW w:w="993"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3</w:t>
            </w:r>
          </w:p>
        </w:tc>
        <w:tc>
          <w:tcPr>
            <w:tcW w:w="850" w:type="dxa"/>
          </w:tcPr>
          <w:p w:rsidR="00277C39" w:rsidRPr="00E22BC2" w:rsidRDefault="00277C39" w:rsidP="00FD7CA7">
            <w:pPr>
              <w:ind w:firstLine="0"/>
              <w:jc w:val="center"/>
              <w:rPr>
                <w:sz w:val="22"/>
                <w:szCs w:val="22"/>
              </w:rPr>
            </w:pPr>
            <w:r w:rsidRPr="00E22BC2">
              <w:rPr>
                <w:sz w:val="22"/>
                <w:szCs w:val="22"/>
              </w:rPr>
              <w:t>5</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w:t>
            </w:r>
            <w:proofErr w:type="gramStart"/>
            <w:r w:rsidRPr="00E22BC2">
              <w:rPr>
                <w:sz w:val="22"/>
                <w:szCs w:val="22"/>
              </w:rPr>
              <w:t>(шесть важных для процесса европейской интеграции функций:</w:t>
            </w:r>
            <w:proofErr w:type="gramEnd"/>
          </w:p>
          <w:p w:rsidR="00277C39" w:rsidRPr="00E22BC2" w:rsidRDefault="00277C39" w:rsidP="00FD7CA7">
            <w:pPr>
              <w:ind w:firstLine="0"/>
              <w:jc w:val="left"/>
              <w:rPr>
                <w:sz w:val="22"/>
                <w:szCs w:val="22"/>
              </w:rPr>
            </w:pPr>
            <w:r w:rsidRPr="00E22BC2">
              <w:rPr>
                <w:sz w:val="22"/>
                <w:szCs w:val="22"/>
              </w:rPr>
              <w:t>1) общее ежедневное согласование процесса европейской интеграции;</w:t>
            </w:r>
          </w:p>
          <w:p w:rsidR="00277C39" w:rsidRPr="00E22BC2" w:rsidRDefault="00277C39" w:rsidP="00FD7CA7">
            <w:pPr>
              <w:ind w:firstLine="0"/>
              <w:jc w:val="left"/>
              <w:rPr>
                <w:sz w:val="22"/>
                <w:szCs w:val="22"/>
              </w:rPr>
            </w:pPr>
            <w:r w:rsidRPr="00E22BC2">
              <w:rPr>
                <w:sz w:val="22"/>
                <w:szCs w:val="22"/>
              </w:rPr>
              <w:t>2) планирование процесса европейской интеграции, в том числе оценивание затрат;</w:t>
            </w:r>
          </w:p>
          <w:p w:rsidR="00277C39" w:rsidRPr="00E22BC2" w:rsidRDefault="00277C39" w:rsidP="00FD7CA7">
            <w:pPr>
              <w:ind w:firstLine="0"/>
              <w:jc w:val="left"/>
              <w:rPr>
                <w:sz w:val="22"/>
                <w:szCs w:val="22"/>
              </w:rPr>
            </w:pPr>
            <w:r w:rsidRPr="00E22BC2">
              <w:rPr>
                <w:sz w:val="22"/>
                <w:szCs w:val="22"/>
              </w:rPr>
              <w:t xml:space="preserve">3) мониторинг степени готовности страны к процессу европейской </w:t>
            </w:r>
            <w:r w:rsidRPr="00E22BC2">
              <w:rPr>
                <w:sz w:val="22"/>
                <w:szCs w:val="22"/>
              </w:rPr>
              <w:lastRenderedPageBreak/>
              <w:t>интеграции;</w:t>
            </w:r>
          </w:p>
          <w:p w:rsidR="00277C39" w:rsidRPr="00E22BC2" w:rsidRDefault="00277C39" w:rsidP="00FD7CA7">
            <w:pPr>
              <w:ind w:firstLine="0"/>
              <w:jc w:val="left"/>
              <w:rPr>
                <w:sz w:val="22"/>
                <w:szCs w:val="22"/>
              </w:rPr>
            </w:pPr>
            <w:r w:rsidRPr="00E22BC2">
              <w:rPr>
                <w:sz w:val="22"/>
                <w:szCs w:val="22"/>
              </w:rPr>
              <w:t>4) согласование гармонизации со сводом законодательных актов ЕС;</w:t>
            </w:r>
          </w:p>
          <w:p w:rsidR="00277C39" w:rsidRPr="00E22BC2" w:rsidRDefault="00277C39" w:rsidP="00FD7CA7">
            <w:pPr>
              <w:ind w:firstLine="0"/>
              <w:jc w:val="left"/>
              <w:rPr>
                <w:sz w:val="22"/>
                <w:szCs w:val="22"/>
              </w:rPr>
            </w:pPr>
            <w:r w:rsidRPr="00E22BC2">
              <w:rPr>
                <w:sz w:val="22"/>
                <w:szCs w:val="22"/>
              </w:rPr>
              <w:t>5) согласование помощи, предоставляемой  ЕС;</w:t>
            </w:r>
          </w:p>
          <w:p w:rsidR="00277C39" w:rsidRPr="00E22BC2" w:rsidRDefault="00277C39" w:rsidP="00FD7CA7">
            <w:pPr>
              <w:ind w:firstLine="0"/>
              <w:jc w:val="left"/>
              <w:rPr>
                <w:sz w:val="22"/>
                <w:szCs w:val="22"/>
              </w:rPr>
            </w:pPr>
            <w:proofErr w:type="gramStart"/>
            <w:r w:rsidRPr="00E22BC2">
              <w:rPr>
                <w:sz w:val="22"/>
                <w:szCs w:val="22"/>
              </w:rPr>
              <w:t>6) согласование переговоров, связанных с европейской интеграцией)</w:t>
            </w:r>
            <w:proofErr w:type="gramEnd"/>
          </w:p>
        </w:tc>
      </w:tr>
      <w:tr w:rsidR="00277C39" w:rsidRPr="00D4179F" w:rsidTr="00FD7CA7">
        <w:tc>
          <w:tcPr>
            <w:tcW w:w="958" w:type="dxa"/>
            <w:vMerge w:val="restart"/>
          </w:tcPr>
          <w:p w:rsidR="00277C39" w:rsidRPr="00E22BC2" w:rsidRDefault="00277C39" w:rsidP="00FD7CA7">
            <w:pPr>
              <w:ind w:firstLine="0"/>
              <w:rPr>
                <w:sz w:val="22"/>
                <w:szCs w:val="22"/>
              </w:rPr>
            </w:pPr>
            <w:r w:rsidRPr="00E22BC2">
              <w:rPr>
                <w:sz w:val="22"/>
                <w:szCs w:val="22"/>
              </w:rPr>
              <w:lastRenderedPageBreak/>
              <w:t>Специфическая цель  2</w:t>
            </w:r>
          </w:p>
        </w:tc>
        <w:tc>
          <w:tcPr>
            <w:tcW w:w="1985" w:type="dxa"/>
          </w:tcPr>
          <w:p w:rsidR="00277C39" w:rsidRPr="00E22BC2" w:rsidRDefault="00277C39" w:rsidP="00FD7CA7">
            <w:pPr>
              <w:ind w:firstLine="0"/>
              <w:jc w:val="left"/>
              <w:rPr>
                <w:sz w:val="22"/>
                <w:szCs w:val="22"/>
              </w:rPr>
            </w:pPr>
            <w:r w:rsidRPr="00E22BC2">
              <w:rPr>
                <w:sz w:val="22"/>
                <w:szCs w:val="22"/>
              </w:rPr>
              <w:t xml:space="preserve">Оценивание затрат и их включение в секторные стратегии </w:t>
            </w:r>
          </w:p>
        </w:tc>
        <w:tc>
          <w:tcPr>
            <w:tcW w:w="993"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2</w:t>
            </w:r>
          </w:p>
        </w:tc>
        <w:tc>
          <w:tcPr>
            <w:tcW w:w="850" w:type="dxa"/>
          </w:tcPr>
          <w:p w:rsidR="00277C39" w:rsidRPr="00E22BC2" w:rsidRDefault="00277C39" w:rsidP="00FD7CA7">
            <w:pPr>
              <w:ind w:firstLine="0"/>
              <w:jc w:val="center"/>
              <w:rPr>
                <w:sz w:val="22"/>
                <w:szCs w:val="22"/>
              </w:rPr>
            </w:pPr>
            <w:r w:rsidRPr="00E22BC2">
              <w:rPr>
                <w:sz w:val="22"/>
                <w:szCs w:val="22"/>
              </w:rPr>
              <w:t>5</w:t>
            </w:r>
          </w:p>
        </w:tc>
        <w:tc>
          <w:tcPr>
            <w:tcW w:w="851" w:type="dxa"/>
          </w:tcPr>
          <w:p w:rsidR="00277C39" w:rsidRPr="00E22BC2" w:rsidRDefault="00277C39" w:rsidP="00FD7CA7">
            <w:pPr>
              <w:ind w:firstLine="0"/>
              <w:jc w:val="center"/>
              <w:rPr>
                <w:sz w:val="22"/>
                <w:szCs w:val="22"/>
              </w:rPr>
            </w:pPr>
            <w:r w:rsidRPr="00E22BC2">
              <w:rPr>
                <w:sz w:val="22"/>
                <w:szCs w:val="22"/>
              </w:rPr>
              <w:t>4</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(Используется выборка, включающая 5 последних секторных стратегий)</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Недоработки  по ежегодному внедрению обязательств, закрепленных в  документах о планировании на национальном уровне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12%</w:t>
            </w:r>
          </w:p>
        </w:tc>
        <w:tc>
          <w:tcPr>
            <w:tcW w:w="850" w:type="dxa"/>
          </w:tcPr>
          <w:p w:rsidR="00277C39" w:rsidRPr="00E22BC2" w:rsidRDefault="00277C39" w:rsidP="00FD7CA7">
            <w:pPr>
              <w:ind w:firstLine="0"/>
              <w:jc w:val="center"/>
              <w:rPr>
                <w:sz w:val="22"/>
                <w:szCs w:val="22"/>
              </w:rPr>
            </w:pPr>
            <w:r w:rsidRPr="00E22BC2">
              <w:rPr>
                <w:sz w:val="22"/>
                <w:szCs w:val="22"/>
              </w:rPr>
              <w:t>6%</w:t>
            </w:r>
          </w:p>
        </w:tc>
        <w:tc>
          <w:tcPr>
            <w:tcW w:w="851" w:type="dxa"/>
          </w:tcPr>
          <w:p w:rsidR="00277C39" w:rsidRPr="00E22BC2" w:rsidRDefault="00277C39" w:rsidP="00FD7CA7">
            <w:pPr>
              <w:ind w:firstLine="0"/>
              <w:jc w:val="center"/>
              <w:rPr>
                <w:sz w:val="22"/>
                <w:szCs w:val="22"/>
              </w:rPr>
            </w:pPr>
            <w:r w:rsidRPr="00E22BC2">
              <w:rPr>
                <w:sz w:val="22"/>
                <w:szCs w:val="22"/>
              </w:rPr>
              <w:t>1%</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w:t>
            </w:r>
            <w:proofErr w:type="gramStart"/>
            <w:r w:rsidRPr="00E22BC2">
              <w:rPr>
                <w:sz w:val="22"/>
                <w:szCs w:val="22"/>
              </w:rPr>
              <w:t>(Недоработки анализируются путем сравнения наиболее  значимых  документов в области планирования на национальном уровне, имеющихся в открытом доступе:</w:t>
            </w:r>
            <w:proofErr w:type="gramEnd"/>
            <w:r w:rsidRPr="00E22BC2">
              <w:rPr>
                <w:sz w:val="22"/>
                <w:szCs w:val="22"/>
              </w:rPr>
              <w:t xml:space="preserve"> План действий Правительства, Национальный план действий  по внедрению</w:t>
            </w:r>
          </w:p>
          <w:p w:rsidR="00277C39" w:rsidRPr="00E22BC2" w:rsidRDefault="00277C39" w:rsidP="00FD7CA7">
            <w:pPr>
              <w:ind w:firstLine="0"/>
              <w:jc w:val="left"/>
              <w:rPr>
                <w:sz w:val="22"/>
                <w:szCs w:val="22"/>
              </w:rPr>
            </w:pPr>
            <w:r w:rsidRPr="00E22BC2">
              <w:rPr>
                <w:sz w:val="22"/>
                <w:szCs w:val="22"/>
              </w:rPr>
              <w:t xml:space="preserve">Соглашения об ассоциации РМ-ЕС, Бюджетный прогноз на среднесрочный период, законодательный план. </w:t>
            </w:r>
            <w:proofErr w:type="gramStart"/>
            <w:r w:rsidRPr="00E22BC2">
              <w:rPr>
                <w:sz w:val="22"/>
                <w:szCs w:val="22"/>
              </w:rPr>
              <w:t>Для подсчета недоработок сопоставляется выполнение документов на протяжении двух лет подряд, принимая во внимание действия, повторяющиеся   год за годом)</w:t>
            </w:r>
            <w:proofErr w:type="gramEnd"/>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Ежегодные недоработки по внедрению секторных стратегий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29%</w:t>
            </w:r>
          </w:p>
        </w:tc>
        <w:tc>
          <w:tcPr>
            <w:tcW w:w="850" w:type="dxa"/>
          </w:tcPr>
          <w:p w:rsidR="00277C39" w:rsidRPr="00E22BC2" w:rsidRDefault="00277C39" w:rsidP="00FD7CA7">
            <w:pPr>
              <w:ind w:firstLine="0"/>
              <w:jc w:val="center"/>
              <w:rPr>
                <w:sz w:val="22"/>
                <w:szCs w:val="22"/>
              </w:rPr>
            </w:pPr>
            <w:r w:rsidRPr="00E22BC2">
              <w:rPr>
                <w:sz w:val="22"/>
                <w:szCs w:val="22"/>
              </w:rPr>
              <w:t>15%</w:t>
            </w:r>
          </w:p>
        </w:tc>
        <w:tc>
          <w:tcPr>
            <w:tcW w:w="851" w:type="dxa"/>
          </w:tcPr>
          <w:p w:rsidR="00277C39" w:rsidRPr="00E22BC2" w:rsidRDefault="00277C39" w:rsidP="00FD7CA7">
            <w:pPr>
              <w:ind w:firstLine="0"/>
              <w:jc w:val="center"/>
              <w:rPr>
                <w:sz w:val="22"/>
                <w:szCs w:val="22"/>
              </w:rPr>
            </w:pPr>
            <w:r w:rsidRPr="00E22BC2">
              <w:rPr>
                <w:sz w:val="22"/>
                <w:szCs w:val="22"/>
              </w:rPr>
              <w:t>2%</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(Для подсчета недоработок сопоставляется уровень </w:t>
            </w:r>
            <w:r w:rsidRPr="00E22BC2">
              <w:rPr>
                <w:sz w:val="22"/>
                <w:szCs w:val="22"/>
              </w:rPr>
              <w:lastRenderedPageBreak/>
              <w:t>выполнения планов внедрения стратегий на протяжении двух лет подряд, принимая во внимание действия, повторяющиеся   год за годом)</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Соотношение между общими затратами, предварительно оцененными в секторных стратегиях, и пределами общих расходов по секторам, закрепленными в Бюджетный прогноз на среднесрочный период</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0%</w:t>
            </w:r>
          </w:p>
        </w:tc>
        <w:tc>
          <w:tcPr>
            <w:tcW w:w="850" w:type="dxa"/>
          </w:tcPr>
          <w:p w:rsidR="00277C39" w:rsidRPr="00E22BC2" w:rsidRDefault="00277C39" w:rsidP="00FD7CA7">
            <w:pPr>
              <w:ind w:firstLine="0"/>
              <w:jc w:val="center"/>
              <w:rPr>
                <w:sz w:val="22"/>
                <w:szCs w:val="22"/>
              </w:rPr>
            </w:pPr>
            <w:r w:rsidRPr="00E22BC2">
              <w:rPr>
                <w:sz w:val="22"/>
                <w:szCs w:val="22"/>
              </w:rPr>
              <w:t>45%</w:t>
            </w:r>
          </w:p>
        </w:tc>
        <w:tc>
          <w:tcPr>
            <w:tcW w:w="851" w:type="dxa"/>
          </w:tcPr>
          <w:p w:rsidR="00277C39" w:rsidRPr="00E22BC2" w:rsidRDefault="00277C39" w:rsidP="00FD7CA7">
            <w:pPr>
              <w:ind w:firstLine="0"/>
              <w:jc w:val="center"/>
              <w:rPr>
                <w:sz w:val="22"/>
                <w:szCs w:val="22"/>
              </w:rPr>
            </w:pPr>
            <w:r w:rsidRPr="00E22BC2">
              <w:rPr>
                <w:sz w:val="22"/>
                <w:szCs w:val="22"/>
              </w:rPr>
              <w:t>90%</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w:t>
            </w:r>
            <w:proofErr w:type="gramStart"/>
            <w:r w:rsidRPr="00E22BC2">
              <w:rPr>
                <w:sz w:val="22"/>
                <w:szCs w:val="22"/>
              </w:rPr>
              <w:t>(Пропорция исчисляется в качестве процентного соотношения (0% - минимальная конкуренция и 100% - максимальная конкуренция), которое отражает разницу между финансированием, запланированным в стратегиях последних пяти лет и в Бюджетный прогноз на среднесрочный период.</w:t>
            </w:r>
            <w:proofErr w:type="gramEnd"/>
            <w:r w:rsidRPr="00E22BC2">
              <w:rPr>
                <w:sz w:val="22"/>
                <w:szCs w:val="22"/>
              </w:rPr>
              <w:t xml:space="preserve"> Полученная величина это среднее за пять случаев. </w:t>
            </w:r>
            <w:proofErr w:type="gramStart"/>
            <w:r w:rsidRPr="00E22BC2">
              <w:rPr>
                <w:sz w:val="22"/>
                <w:szCs w:val="22"/>
              </w:rPr>
              <w:t>Если невозможно провести эти расчеты из-за   отсутствия финансовых данных в Бюджетный прогноз на среднесрочный период  и/или в других секторных стратегиях, тогда соотношение считается равным 0%)</w:t>
            </w:r>
            <w:proofErr w:type="gramEnd"/>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Недоработки в ежегодном внедрении обязательств в области европейской интеграции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67%</w:t>
            </w:r>
          </w:p>
        </w:tc>
        <w:tc>
          <w:tcPr>
            <w:tcW w:w="850" w:type="dxa"/>
          </w:tcPr>
          <w:p w:rsidR="00277C39" w:rsidRPr="00E22BC2" w:rsidRDefault="00277C39" w:rsidP="00FD7CA7">
            <w:pPr>
              <w:ind w:firstLine="0"/>
              <w:jc w:val="center"/>
              <w:rPr>
                <w:sz w:val="22"/>
                <w:szCs w:val="22"/>
              </w:rPr>
            </w:pPr>
            <w:r w:rsidRPr="00E22BC2">
              <w:rPr>
                <w:sz w:val="22"/>
                <w:szCs w:val="22"/>
              </w:rPr>
              <w:t>10%</w:t>
            </w:r>
          </w:p>
        </w:tc>
        <w:tc>
          <w:tcPr>
            <w:tcW w:w="851" w:type="dxa"/>
          </w:tcPr>
          <w:p w:rsidR="00277C39" w:rsidRPr="00E22BC2" w:rsidRDefault="00277C39" w:rsidP="00FD7CA7">
            <w:pPr>
              <w:ind w:firstLine="0"/>
              <w:jc w:val="center"/>
              <w:rPr>
                <w:sz w:val="22"/>
                <w:szCs w:val="22"/>
              </w:rPr>
            </w:pPr>
            <w:r w:rsidRPr="00E22BC2">
              <w:rPr>
                <w:sz w:val="22"/>
                <w:szCs w:val="22"/>
              </w:rPr>
              <w:t>2%</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(Недоработки исчисляются  путем сравнения уровня выполнения планов европейской интеграции на  протяжении двух лет подряд, принимая во внимание действия, повторяющиеся   год за годом)</w:t>
            </w:r>
          </w:p>
        </w:tc>
      </w:tr>
      <w:tr w:rsidR="00277C39" w:rsidRPr="00D4179F" w:rsidTr="00FD7CA7">
        <w:tc>
          <w:tcPr>
            <w:tcW w:w="958" w:type="dxa"/>
            <w:vMerge w:val="restart"/>
          </w:tcPr>
          <w:p w:rsidR="00277C39" w:rsidRPr="00E22BC2" w:rsidRDefault="00277C39" w:rsidP="00FD7CA7">
            <w:pPr>
              <w:ind w:firstLine="0"/>
              <w:rPr>
                <w:sz w:val="22"/>
                <w:szCs w:val="22"/>
              </w:rPr>
            </w:pPr>
            <w:r w:rsidRPr="00E22BC2">
              <w:rPr>
                <w:sz w:val="22"/>
                <w:szCs w:val="22"/>
              </w:rPr>
              <w:t xml:space="preserve">Специфическая цель 3  </w:t>
            </w:r>
          </w:p>
        </w:tc>
        <w:tc>
          <w:tcPr>
            <w:tcW w:w="1985" w:type="dxa"/>
          </w:tcPr>
          <w:p w:rsidR="00277C39" w:rsidRPr="00E22BC2" w:rsidRDefault="00277C39" w:rsidP="00FD7CA7">
            <w:pPr>
              <w:ind w:firstLine="0"/>
              <w:jc w:val="left"/>
              <w:rPr>
                <w:sz w:val="22"/>
                <w:szCs w:val="22"/>
              </w:rPr>
            </w:pPr>
            <w:r w:rsidRPr="00E22BC2">
              <w:rPr>
                <w:sz w:val="22"/>
                <w:szCs w:val="22"/>
              </w:rPr>
              <w:t xml:space="preserve">Удельный вес проектов, своевременно предложенных в </w:t>
            </w:r>
            <w:r w:rsidRPr="00E22BC2">
              <w:rPr>
                <w:sz w:val="22"/>
                <w:szCs w:val="22"/>
              </w:rPr>
              <w:lastRenderedPageBreak/>
              <w:t xml:space="preserve">ходе заседаний Правительства    </w:t>
            </w:r>
          </w:p>
        </w:tc>
        <w:tc>
          <w:tcPr>
            <w:tcW w:w="993" w:type="dxa"/>
          </w:tcPr>
          <w:p w:rsidR="00277C39" w:rsidRPr="00E22BC2" w:rsidRDefault="00277C39" w:rsidP="00FD7CA7">
            <w:pPr>
              <w:ind w:firstLine="0"/>
              <w:jc w:val="center"/>
              <w:rPr>
                <w:sz w:val="22"/>
                <w:szCs w:val="22"/>
              </w:rPr>
            </w:pPr>
            <w:r w:rsidRPr="00E22BC2">
              <w:rPr>
                <w:sz w:val="22"/>
                <w:szCs w:val="22"/>
              </w:rPr>
              <w:lastRenderedPageBreak/>
              <w:t>2015</w:t>
            </w:r>
          </w:p>
        </w:tc>
        <w:tc>
          <w:tcPr>
            <w:tcW w:w="1134" w:type="dxa"/>
          </w:tcPr>
          <w:p w:rsidR="00277C39" w:rsidRPr="00E22BC2" w:rsidRDefault="00277C39" w:rsidP="00FD7CA7">
            <w:pPr>
              <w:ind w:firstLine="0"/>
              <w:jc w:val="center"/>
              <w:rPr>
                <w:sz w:val="22"/>
                <w:szCs w:val="22"/>
              </w:rPr>
            </w:pPr>
            <w:r w:rsidRPr="00E22BC2">
              <w:rPr>
                <w:sz w:val="22"/>
                <w:szCs w:val="22"/>
              </w:rPr>
              <w:t xml:space="preserve">Статистики на этот счет не </w:t>
            </w:r>
            <w:r w:rsidRPr="00E22BC2">
              <w:rPr>
                <w:sz w:val="22"/>
                <w:szCs w:val="22"/>
              </w:rPr>
              <w:lastRenderedPageBreak/>
              <w:t xml:space="preserve">существует </w:t>
            </w:r>
          </w:p>
        </w:tc>
        <w:tc>
          <w:tcPr>
            <w:tcW w:w="850" w:type="dxa"/>
          </w:tcPr>
          <w:p w:rsidR="00277C39" w:rsidRPr="00E22BC2" w:rsidRDefault="00277C39" w:rsidP="00FD7CA7">
            <w:pPr>
              <w:ind w:firstLine="0"/>
              <w:jc w:val="center"/>
              <w:rPr>
                <w:sz w:val="22"/>
                <w:szCs w:val="22"/>
              </w:rPr>
            </w:pPr>
            <w:r w:rsidRPr="00E22BC2">
              <w:rPr>
                <w:sz w:val="22"/>
                <w:szCs w:val="22"/>
              </w:rPr>
              <w:lastRenderedPageBreak/>
              <w:t>100%</w:t>
            </w:r>
          </w:p>
        </w:tc>
        <w:tc>
          <w:tcPr>
            <w:tcW w:w="851" w:type="dxa"/>
          </w:tcPr>
          <w:p w:rsidR="00277C39" w:rsidRPr="00E22BC2" w:rsidRDefault="00277C39" w:rsidP="00FD7CA7">
            <w:pPr>
              <w:ind w:firstLine="0"/>
              <w:jc w:val="center"/>
              <w:rPr>
                <w:sz w:val="22"/>
                <w:szCs w:val="22"/>
              </w:rPr>
            </w:pPr>
            <w:r w:rsidRPr="00E22BC2">
              <w:rPr>
                <w:sz w:val="22"/>
                <w:szCs w:val="22"/>
              </w:rPr>
              <w:t>100%</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lastRenderedPageBreak/>
              <w:t xml:space="preserve"> (сроки установлены в правовых нормах)</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Прозрачность процесса принятия решений в рамках Правительства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3,9</w:t>
            </w:r>
            <w:r w:rsidRPr="00E22BC2">
              <w:rPr>
                <w:rStyle w:val="FootnoteReference"/>
                <w:sz w:val="22"/>
                <w:szCs w:val="22"/>
              </w:rPr>
              <w:footnoteReference w:id="23"/>
            </w:r>
          </w:p>
        </w:tc>
        <w:tc>
          <w:tcPr>
            <w:tcW w:w="850" w:type="dxa"/>
          </w:tcPr>
          <w:p w:rsidR="00277C39" w:rsidRPr="00E22BC2" w:rsidRDefault="00277C39" w:rsidP="00FD7CA7">
            <w:pPr>
              <w:ind w:firstLine="0"/>
              <w:jc w:val="center"/>
              <w:rPr>
                <w:sz w:val="22"/>
                <w:szCs w:val="22"/>
              </w:rPr>
            </w:pPr>
            <w:r w:rsidRPr="00E22BC2">
              <w:rPr>
                <w:sz w:val="22"/>
                <w:szCs w:val="22"/>
              </w:rPr>
              <w:t>5,0</w:t>
            </w:r>
          </w:p>
        </w:tc>
        <w:tc>
          <w:tcPr>
            <w:tcW w:w="851" w:type="dxa"/>
          </w:tcPr>
          <w:p w:rsidR="00277C39" w:rsidRPr="00E22BC2" w:rsidRDefault="00277C39" w:rsidP="00FD7CA7">
            <w:pPr>
              <w:ind w:firstLine="0"/>
              <w:jc w:val="center"/>
              <w:rPr>
                <w:sz w:val="22"/>
                <w:szCs w:val="22"/>
              </w:rPr>
            </w:pPr>
            <w:r w:rsidRPr="00E22BC2">
              <w:rPr>
                <w:sz w:val="22"/>
                <w:szCs w:val="22"/>
              </w:rPr>
              <w:t>7,0</w:t>
            </w:r>
          </w:p>
        </w:tc>
        <w:tc>
          <w:tcPr>
            <w:tcW w:w="2573" w:type="dxa"/>
          </w:tcPr>
          <w:p w:rsidR="00277C39" w:rsidRPr="00E22BC2" w:rsidRDefault="00277C39" w:rsidP="00FD7CA7">
            <w:pPr>
              <w:ind w:firstLine="0"/>
              <w:jc w:val="left"/>
              <w:rPr>
                <w:sz w:val="22"/>
                <w:szCs w:val="22"/>
              </w:rPr>
            </w:pPr>
            <w:r w:rsidRPr="00E22BC2">
              <w:rPr>
                <w:sz w:val="22"/>
                <w:szCs w:val="22"/>
              </w:rPr>
              <w:t xml:space="preserve"> Отчет о глобальной конкурентоспособности  </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Число отчетов о внедрении законов, обсужденных в Парламенте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0</w:t>
            </w:r>
          </w:p>
        </w:tc>
        <w:tc>
          <w:tcPr>
            <w:tcW w:w="850" w:type="dxa"/>
          </w:tcPr>
          <w:p w:rsidR="00277C39" w:rsidRPr="00E22BC2" w:rsidRDefault="00277C39" w:rsidP="00FD7CA7">
            <w:pPr>
              <w:ind w:firstLine="0"/>
              <w:jc w:val="center"/>
              <w:rPr>
                <w:sz w:val="22"/>
                <w:szCs w:val="22"/>
              </w:rPr>
            </w:pPr>
          </w:p>
        </w:tc>
        <w:tc>
          <w:tcPr>
            <w:tcW w:w="851" w:type="dxa"/>
          </w:tcPr>
          <w:p w:rsidR="00277C39" w:rsidRPr="00E22BC2" w:rsidRDefault="00277C39" w:rsidP="00FD7CA7">
            <w:pPr>
              <w:ind w:firstLine="0"/>
              <w:jc w:val="center"/>
              <w:rPr>
                <w:sz w:val="22"/>
                <w:szCs w:val="22"/>
              </w:rPr>
            </w:pP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w:t>
            </w:r>
            <w:proofErr w:type="gramStart"/>
            <w:r w:rsidRPr="00E22BC2">
              <w:rPr>
                <w:sz w:val="22"/>
                <w:szCs w:val="22"/>
              </w:rPr>
              <w:t>(Число всех отчетов о результатах по итогам внедрения законодательства, которые  были обсуждены в Парламенте –  на пленарных заседаниях либо в комиссиях.</w:t>
            </w:r>
            <w:proofErr w:type="gramEnd"/>
            <w:r w:rsidRPr="00E22BC2">
              <w:rPr>
                <w:sz w:val="22"/>
                <w:szCs w:val="22"/>
              </w:rPr>
              <w:t xml:space="preserve"> Отчет о внедрении представляет собой  отдельный  отчет, составленный в письменном виде и посвященный внедрению конкретного закона; но это не отчет,   являющийся частью процесса внесения изменений в законодательство. </w:t>
            </w:r>
            <w:proofErr w:type="gramStart"/>
            <w:r w:rsidRPr="00E22BC2">
              <w:rPr>
                <w:sz w:val="22"/>
                <w:szCs w:val="22"/>
              </w:rPr>
              <w:t>Наряду с этим, не учитываются и обязательные отчеты об институциональных достижениях)</w:t>
            </w:r>
            <w:proofErr w:type="gramEnd"/>
          </w:p>
        </w:tc>
      </w:tr>
      <w:tr w:rsidR="00277C39" w:rsidRPr="00D4179F" w:rsidTr="00FD7CA7">
        <w:tc>
          <w:tcPr>
            <w:tcW w:w="958" w:type="dxa"/>
            <w:vMerge w:val="restart"/>
          </w:tcPr>
          <w:p w:rsidR="00277C39" w:rsidRPr="00E22BC2" w:rsidRDefault="00277C39" w:rsidP="00FD7CA7">
            <w:pPr>
              <w:ind w:firstLine="0"/>
              <w:rPr>
                <w:sz w:val="22"/>
                <w:szCs w:val="22"/>
              </w:rPr>
            </w:pPr>
            <w:r w:rsidRPr="00E22BC2">
              <w:rPr>
                <w:sz w:val="22"/>
                <w:szCs w:val="22"/>
              </w:rPr>
              <w:t>Специфическая цель 4</w:t>
            </w:r>
          </w:p>
        </w:tc>
        <w:tc>
          <w:tcPr>
            <w:tcW w:w="1985" w:type="dxa"/>
          </w:tcPr>
          <w:p w:rsidR="00277C39" w:rsidRPr="00E22BC2" w:rsidRDefault="00277C39" w:rsidP="00FD7CA7">
            <w:pPr>
              <w:ind w:firstLine="0"/>
              <w:jc w:val="left"/>
              <w:rPr>
                <w:sz w:val="22"/>
                <w:szCs w:val="22"/>
              </w:rPr>
            </w:pPr>
            <w:r w:rsidRPr="00E22BC2">
              <w:rPr>
                <w:sz w:val="22"/>
                <w:szCs w:val="22"/>
              </w:rPr>
              <w:t>Деятельность министерств нацелена на разработку    политик</w:t>
            </w:r>
          </w:p>
        </w:tc>
        <w:tc>
          <w:tcPr>
            <w:tcW w:w="993"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4</w:t>
            </w:r>
          </w:p>
        </w:tc>
        <w:tc>
          <w:tcPr>
            <w:tcW w:w="850" w:type="dxa"/>
          </w:tcPr>
          <w:p w:rsidR="00277C39" w:rsidRPr="00E22BC2" w:rsidRDefault="00277C39" w:rsidP="00FD7CA7">
            <w:pPr>
              <w:ind w:firstLine="0"/>
              <w:jc w:val="center"/>
              <w:rPr>
                <w:sz w:val="22"/>
                <w:szCs w:val="22"/>
              </w:rPr>
            </w:pPr>
            <w:r w:rsidRPr="00E22BC2">
              <w:rPr>
                <w:sz w:val="22"/>
                <w:szCs w:val="22"/>
              </w:rPr>
              <w:t>5</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w:t>
            </w:r>
            <w:proofErr w:type="gramStart"/>
            <w:r w:rsidRPr="00E22BC2">
              <w:rPr>
                <w:sz w:val="22"/>
                <w:szCs w:val="22"/>
              </w:rPr>
              <w:t>(Соблюдаются пять элементов:</w:t>
            </w:r>
            <w:proofErr w:type="gramEnd"/>
          </w:p>
          <w:p w:rsidR="00277C39" w:rsidRPr="00E22BC2" w:rsidRDefault="00277C39" w:rsidP="00FD7CA7">
            <w:pPr>
              <w:ind w:firstLine="0"/>
              <w:jc w:val="left"/>
              <w:rPr>
                <w:sz w:val="22"/>
                <w:szCs w:val="22"/>
              </w:rPr>
            </w:pPr>
            <w:r w:rsidRPr="00E22BC2">
              <w:rPr>
                <w:sz w:val="22"/>
                <w:szCs w:val="22"/>
              </w:rPr>
              <w:t>1) нормативные рамки, которыми установлена ответственность министерств по разработке политик и нормативных актов;</w:t>
            </w:r>
          </w:p>
          <w:p w:rsidR="00277C39" w:rsidRPr="00E22BC2" w:rsidRDefault="00277C39" w:rsidP="00FD7CA7">
            <w:pPr>
              <w:ind w:firstLine="0"/>
              <w:jc w:val="left"/>
              <w:rPr>
                <w:sz w:val="22"/>
                <w:szCs w:val="22"/>
              </w:rPr>
            </w:pPr>
            <w:r w:rsidRPr="00E22BC2">
              <w:rPr>
                <w:sz w:val="22"/>
                <w:szCs w:val="22"/>
              </w:rPr>
              <w:t xml:space="preserve">2)  ответственность за разработку политик и нормативных актов возлагается, по крайней мере, на уровне генерального секретаря </w:t>
            </w:r>
            <w:r w:rsidRPr="00E22BC2">
              <w:rPr>
                <w:sz w:val="22"/>
                <w:szCs w:val="22"/>
              </w:rPr>
              <w:lastRenderedPageBreak/>
              <w:t>либо заместителя министра;</w:t>
            </w:r>
          </w:p>
          <w:p w:rsidR="00277C39" w:rsidRPr="00E22BC2" w:rsidRDefault="00277C39" w:rsidP="00FD7CA7">
            <w:pPr>
              <w:ind w:firstLine="0"/>
              <w:jc w:val="left"/>
              <w:rPr>
                <w:sz w:val="22"/>
                <w:szCs w:val="22"/>
              </w:rPr>
            </w:pPr>
            <w:r w:rsidRPr="00E22BC2">
              <w:rPr>
                <w:sz w:val="22"/>
                <w:szCs w:val="22"/>
              </w:rPr>
              <w:t>3) в министерствах существуют внутренние регламентации, согласованные с   имеющимися на центральном уровне положениями насчет разработки политик и нормативных актов;</w:t>
            </w:r>
          </w:p>
          <w:p w:rsidR="00277C39" w:rsidRPr="00E22BC2" w:rsidRDefault="00277C39" w:rsidP="00FD7CA7">
            <w:pPr>
              <w:ind w:firstLine="0"/>
              <w:jc w:val="left"/>
              <w:rPr>
                <w:sz w:val="22"/>
                <w:szCs w:val="22"/>
              </w:rPr>
            </w:pPr>
            <w:r w:rsidRPr="00E22BC2">
              <w:rPr>
                <w:sz w:val="22"/>
                <w:szCs w:val="22"/>
              </w:rPr>
              <w:t>4) ответственность  распределена между  главными  подразделениями по согласованию (согласование политик, согласование европейской интеграции, юридическое управление);</w:t>
            </w:r>
          </w:p>
          <w:p w:rsidR="00277C39" w:rsidRPr="00E22BC2" w:rsidRDefault="00277C39" w:rsidP="00FD7CA7">
            <w:pPr>
              <w:ind w:firstLine="0"/>
              <w:jc w:val="left"/>
              <w:rPr>
                <w:sz w:val="22"/>
                <w:szCs w:val="22"/>
              </w:rPr>
            </w:pPr>
            <w:proofErr w:type="gramStart"/>
            <w:r w:rsidRPr="00E22BC2">
              <w:rPr>
                <w:sz w:val="22"/>
                <w:szCs w:val="22"/>
              </w:rPr>
              <w:t>5) персонал, работающий в подразделениях по разработке  политик, составляет не менее 30%  персонала министерства)</w:t>
            </w:r>
            <w:proofErr w:type="gramEnd"/>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В процессе разработки политик используются аналитические инструменты    </w:t>
            </w:r>
          </w:p>
        </w:tc>
        <w:tc>
          <w:tcPr>
            <w:tcW w:w="993"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3</w:t>
            </w:r>
          </w:p>
        </w:tc>
        <w:tc>
          <w:tcPr>
            <w:tcW w:w="850" w:type="dxa"/>
          </w:tcPr>
          <w:p w:rsidR="00277C39" w:rsidRPr="00E22BC2" w:rsidRDefault="00277C39" w:rsidP="00FD7CA7">
            <w:pPr>
              <w:ind w:firstLine="0"/>
              <w:jc w:val="center"/>
              <w:rPr>
                <w:sz w:val="22"/>
                <w:szCs w:val="22"/>
              </w:rPr>
            </w:pPr>
            <w:r w:rsidRPr="00E22BC2">
              <w:rPr>
                <w:sz w:val="22"/>
                <w:szCs w:val="22"/>
              </w:rPr>
              <w:t>4</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(От межминистерских встреч и консультаций с заинтересованными сторонами до всеобъемлющего  предварительного анализа) </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Публичные консультации организуются  в процессе разработки политик и проектов нормативных актов </w:t>
            </w:r>
          </w:p>
        </w:tc>
        <w:tc>
          <w:tcPr>
            <w:tcW w:w="993"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4</w:t>
            </w:r>
          </w:p>
        </w:tc>
        <w:tc>
          <w:tcPr>
            <w:tcW w:w="850" w:type="dxa"/>
          </w:tcPr>
          <w:p w:rsidR="00277C39" w:rsidRPr="00E22BC2" w:rsidRDefault="00277C39" w:rsidP="00FD7CA7">
            <w:pPr>
              <w:ind w:firstLine="0"/>
              <w:jc w:val="center"/>
              <w:rPr>
                <w:sz w:val="22"/>
                <w:szCs w:val="22"/>
              </w:rPr>
            </w:pPr>
            <w:r w:rsidRPr="00E22BC2">
              <w:rPr>
                <w:sz w:val="22"/>
                <w:szCs w:val="22"/>
              </w:rPr>
              <w:t>5</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(От специально организованных консультаций без четких процедур до нормативных положений, устанавливающих четкие процедуры публичных консультаций, с обнародованием результатов консультаций)</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Недоработки  в деле гармонизации  законодательства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9%</w:t>
            </w:r>
          </w:p>
        </w:tc>
        <w:tc>
          <w:tcPr>
            <w:tcW w:w="850" w:type="dxa"/>
          </w:tcPr>
          <w:p w:rsidR="00277C39" w:rsidRPr="00E22BC2" w:rsidRDefault="00277C39" w:rsidP="00FD7CA7">
            <w:pPr>
              <w:ind w:firstLine="0"/>
              <w:jc w:val="center"/>
              <w:rPr>
                <w:sz w:val="22"/>
                <w:szCs w:val="22"/>
              </w:rPr>
            </w:pPr>
            <w:r w:rsidRPr="00E22BC2">
              <w:rPr>
                <w:sz w:val="22"/>
                <w:szCs w:val="22"/>
              </w:rPr>
              <w:t>0%</w:t>
            </w:r>
          </w:p>
        </w:tc>
        <w:tc>
          <w:tcPr>
            <w:tcW w:w="851" w:type="dxa"/>
          </w:tcPr>
          <w:p w:rsidR="00277C39" w:rsidRPr="00E22BC2" w:rsidRDefault="00277C39" w:rsidP="00FD7CA7">
            <w:pPr>
              <w:ind w:firstLine="0"/>
              <w:jc w:val="center"/>
              <w:rPr>
                <w:sz w:val="22"/>
                <w:szCs w:val="22"/>
              </w:rPr>
            </w:pPr>
            <w:r w:rsidRPr="00E22BC2">
              <w:rPr>
                <w:sz w:val="22"/>
                <w:szCs w:val="22"/>
              </w:rPr>
              <w:t>0%</w:t>
            </w: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(Подсчет недоработок осуществляется путем сравнения уровня выполнения документов о планировании, содержащих обязательства о  гармонизации, на  протяжении двух лет подряд, принимая во внимание действия, повторяющиеся   год за годом)</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Число директив, которые были воплощены ежегодно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42</w:t>
            </w:r>
          </w:p>
        </w:tc>
        <w:tc>
          <w:tcPr>
            <w:tcW w:w="850" w:type="dxa"/>
          </w:tcPr>
          <w:p w:rsidR="00277C39" w:rsidRPr="00E22BC2" w:rsidRDefault="00277C39" w:rsidP="00FD7CA7">
            <w:pPr>
              <w:ind w:firstLine="0"/>
              <w:jc w:val="center"/>
              <w:rPr>
                <w:sz w:val="22"/>
                <w:szCs w:val="22"/>
              </w:rPr>
            </w:pPr>
          </w:p>
        </w:tc>
        <w:tc>
          <w:tcPr>
            <w:tcW w:w="851" w:type="dxa"/>
          </w:tcPr>
          <w:p w:rsidR="00277C39" w:rsidRPr="00E22BC2" w:rsidRDefault="00277C39" w:rsidP="00FD7CA7">
            <w:pPr>
              <w:ind w:firstLine="0"/>
              <w:jc w:val="center"/>
              <w:rPr>
                <w:sz w:val="22"/>
                <w:szCs w:val="22"/>
              </w:rPr>
            </w:pP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(Касается всех воплощенных директив – запланированных или не запланированных) </w:t>
            </w:r>
          </w:p>
        </w:tc>
      </w:tr>
      <w:tr w:rsidR="00277C39" w:rsidRPr="00D4179F"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Число проектов, которые Парламент вернул Правительству  </w:t>
            </w:r>
          </w:p>
        </w:tc>
        <w:tc>
          <w:tcPr>
            <w:tcW w:w="993"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12</w:t>
            </w:r>
          </w:p>
        </w:tc>
        <w:tc>
          <w:tcPr>
            <w:tcW w:w="850" w:type="dxa"/>
          </w:tcPr>
          <w:p w:rsidR="00277C39" w:rsidRPr="00E22BC2" w:rsidRDefault="00277C39" w:rsidP="00FD7CA7">
            <w:pPr>
              <w:ind w:firstLine="0"/>
              <w:jc w:val="center"/>
              <w:rPr>
                <w:sz w:val="22"/>
                <w:szCs w:val="22"/>
              </w:rPr>
            </w:pPr>
          </w:p>
        </w:tc>
        <w:tc>
          <w:tcPr>
            <w:tcW w:w="851" w:type="dxa"/>
          </w:tcPr>
          <w:p w:rsidR="00277C39" w:rsidRPr="00E22BC2" w:rsidRDefault="00277C39" w:rsidP="00FD7CA7">
            <w:pPr>
              <w:ind w:firstLine="0"/>
              <w:jc w:val="center"/>
              <w:rPr>
                <w:sz w:val="22"/>
                <w:szCs w:val="22"/>
              </w:rPr>
            </w:pPr>
          </w:p>
        </w:tc>
        <w:tc>
          <w:tcPr>
            <w:tcW w:w="2573"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 </w:t>
            </w:r>
            <w:proofErr w:type="gramStart"/>
            <w:r w:rsidRPr="00E22BC2">
              <w:rPr>
                <w:sz w:val="22"/>
                <w:szCs w:val="22"/>
              </w:rPr>
              <w:t>(Число всех законопроектов, которые Парламент вернул Правительству.</w:t>
            </w:r>
            <w:proofErr w:type="gramEnd"/>
            <w:r w:rsidRPr="00E22BC2">
              <w:rPr>
                <w:sz w:val="22"/>
                <w:szCs w:val="22"/>
              </w:rPr>
              <w:t xml:space="preserve"> </w:t>
            </w:r>
            <w:proofErr w:type="gramStart"/>
            <w:r w:rsidRPr="00E22BC2">
              <w:rPr>
                <w:sz w:val="22"/>
                <w:szCs w:val="22"/>
              </w:rPr>
              <w:t>Не включаются проекты, которые были разработаны повторно или  были возвращены в соответствии с правовыми нормами в случае всеобщих местных выборов либо в случае избрания нового Правительства)</w:t>
            </w:r>
            <w:proofErr w:type="gramEnd"/>
          </w:p>
        </w:tc>
      </w:tr>
    </w:tbl>
    <w:p w:rsidR="00277C39" w:rsidRPr="0027176D" w:rsidRDefault="00277C39" w:rsidP="00943184">
      <w:pPr>
        <w:pStyle w:val="ListParagraph"/>
        <w:numPr>
          <w:ilvl w:val="1"/>
          <w:numId w:val="38"/>
        </w:numPr>
        <w:spacing w:after="0" w:line="240" w:lineRule="auto"/>
        <w:ind w:left="0" w:firstLine="709"/>
        <w:rPr>
          <w:rFonts w:ascii="Times New Roman" w:eastAsia="Times New Roman" w:hAnsi="Times New Roman"/>
          <w:b/>
          <w:bCs/>
          <w:sz w:val="28"/>
          <w:szCs w:val="28"/>
        </w:rPr>
      </w:pPr>
      <w:r w:rsidRPr="0027176D">
        <w:rPr>
          <w:rFonts w:ascii="Times New Roman" w:eastAsia="Times New Roman" w:hAnsi="Times New Roman"/>
          <w:b/>
          <w:bCs/>
          <w:sz w:val="28"/>
          <w:szCs w:val="28"/>
        </w:rPr>
        <w:t xml:space="preserve">Модернизация публичных услуг </w:t>
      </w:r>
    </w:p>
    <w:p w:rsidR="00277C39" w:rsidRPr="00060DEE" w:rsidRDefault="00277C39" w:rsidP="00277C39">
      <w:pPr>
        <w:rPr>
          <w:i/>
          <w:iCs/>
          <w:sz w:val="28"/>
          <w:szCs w:val="28"/>
        </w:rPr>
      </w:pPr>
      <w:proofErr w:type="gramStart"/>
      <w:r w:rsidRPr="00060DEE">
        <w:rPr>
          <w:i/>
          <w:iCs/>
          <w:sz w:val="28"/>
          <w:szCs w:val="28"/>
        </w:rPr>
        <w:t xml:space="preserve">Цель модернизации публичных услуг </w:t>
      </w:r>
      <w:r>
        <w:rPr>
          <w:i/>
          <w:iCs/>
          <w:sz w:val="28"/>
          <w:szCs w:val="28"/>
        </w:rPr>
        <w:t>–</w:t>
      </w:r>
      <w:r w:rsidRPr="00060DEE">
        <w:rPr>
          <w:i/>
          <w:iCs/>
          <w:sz w:val="28"/>
          <w:szCs w:val="28"/>
        </w:rPr>
        <w:t xml:space="preserve"> практическое выполнение обязанности центральных и местных органов публичного управления по обеспечению эффективного управления путем гарантирования любому человеку приемлемых сроков решения его проблем, беспристрастного и справедливого отношения со стороны как центральных, так и местных публичных властей путем предоставления качественных, оперативных, доступных, прозрачных и эффективных, с точки зрения стоимости, услуг как можно большему количеству людей с непрерывным улучшением</w:t>
      </w:r>
      <w:proofErr w:type="gramEnd"/>
      <w:r w:rsidRPr="00060DEE">
        <w:rPr>
          <w:i/>
          <w:iCs/>
          <w:sz w:val="28"/>
          <w:szCs w:val="28"/>
        </w:rPr>
        <w:t xml:space="preserve"> их качества и доступности в зависимости от интересов граждан и деловой среды. Модернизация публичных услуг облегчает взаимодействие между основными компонентами разных </w:t>
      </w:r>
      <w:r w:rsidRPr="00060DEE">
        <w:rPr>
          <w:i/>
          <w:iCs/>
          <w:sz w:val="28"/>
          <w:szCs w:val="28"/>
        </w:rPr>
        <w:lastRenderedPageBreak/>
        <w:t>публичных структур, следуя принципу или подходу «имущество; деньги; инвестиции, включая информационные и коммуникационные технологии; функции или компетенции, на центральном уровне, на местном уровне или делегированные».</w:t>
      </w:r>
    </w:p>
    <w:p w:rsidR="00277C39" w:rsidRDefault="00277C39" w:rsidP="00277C39">
      <w:pPr>
        <w:rPr>
          <w:i/>
          <w:sz w:val="28"/>
          <w:szCs w:val="28"/>
        </w:rPr>
      </w:pPr>
    </w:p>
    <w:p w:rsidR="00277C39" w:rsidRPr="009D7223" w:rsidRDefault="00277C39" w:rsidP="00277C39">
      <w:pPr>
        <w:rPr>
          <w:sz w:val="28"/>
          <w:szCs w:val="28"/>
        </w:rPr>
      </w:pPr>
      <w:r w:rsidRPr="009D7223">
        <w:rPr>
          <w:b/>
          <w:bCs/>
          <w:i/>
          <w:iCs/>
          <w:sz w:val="28"/>
          <w:szCs w:val="28"/>
        </w:rPr>
        <w:t xml:space="preserve">Описание текущей ситуации </w:t>
      </w: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Реформа публичного управления в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2005-2013 год</w:t>
      </w:r>
      <w:r>
        <w:rPr>
          <w:rFonts w:ascii="Times New Roman" w:eastAsia="Times New Roman" w:hAnsi="Times New Roman"/>
          <w:sz w:val="28"/>
          <w:szCs w:val="28"/>
        </w:rPr>
        <w:t>ы</w:t>
      </w:r>
      <w:r w:rsidRPr="009D7223">
        <w:rPr>
          <w:rFonts w:ascii="Times New Roman" w:eastAsia="Times New Roman" w:hAnsi="Times New Roman"/>
          <w:sz w:val="28"/>
          <w:szCs w:val="28"/>
        </w:rPr>
        <w:t xml:space="preserve"> была сфокусирована преимущественно на процессе принятия решений</w:t>
      </w:r>
      <w:r>
        <w:rPr>
          <w:rFonts w:ascii="Times New Roman" w:eastAsia="Times New Roman" w:hAnsi="Times New Roman"/>
          <w:sz w:val="28"/>
          <w:szCs w:val="28"/>
        </w:rPr>
        <w:t xml:space="preserve">, при этом </w:t>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недостаточно</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внимания </w:t>
      </w:r>
      <w:r>
        <w:rPr>
          <w:rFonts w:ascii="Times New Roman" w:eastAsia="Times New Roman" w:hAnsi="Times New Roman"/>
          <w:sz w:val="28"/>
          <w:szCs w:val="28"/>
        </w:rPr>
        <w:t xml:space="preserve">уделялось </w:t>
      </w:r>
      <w:r w:rsidRPr="009D7223">
        <w:rPr>
          <w:rFonts w:ascii="Times New Roman" w:eastAsia="Times New Roman" w:hAnsi="Times New Roman"/>
          <w:sz w:val="28"/>
          <w:szCs w:val="28"/>
        </w:rPr>
        <w:t xml:space="preserve">функциям практического внедрения политик, большинство из которых связано с оказанием качественных публичных услуг (административных и материальных) гражданам и деловой среде. </w:t>
      </w:r>
      <w:proofErr w:type="gramStart"/>
      <w:r w:rsidRPr="009D7223">
        <w:rPr>
          <w:rFonts w:ascii="Times New Roman" w:eastAsia="Times New Roman" w:hAnsi="Times New Roman"/>
          <w:sz w:val="28"/>
          <w:szCs w:val="28"/>
        </w:rPr>
        <w:t>Этот важный вопрос</w:t>
      </w:r>
      <w:r>
        <w:rPr>
          <w:rFonts w:ascii="Times New Roman" w:eastAsia="Times New Roman" w:hAnsi="Times New Roman"/>
          <w:sz w:val="28"/>
          <w:szCs w:val="28"/>
        </w:rPr>
        <w:t xml:space="preserve"> был перенят </w:t>
      </w:r>
      <w:r w:rsidRPr="009D7223">
        <w:rPr>
          <w:rFonts w:ascii="Times New Roman" w:eastAsia="Times New Roman" w:hAnsi="Times New Roman"/>
          <w:sz w:val="28"/>
          <w:szCs w:val="28"/>
        </w:rPr>
        <w:t>секторны</w:t>
      </w:r>
      <w:r>
        <w:rPr>
          <w:rFonts w:ascii="Times New Roman" w:eastAsia="Times New Roman" w:hAnsi="Times New Roman"/>
          <w:sz w:val="28"/>
          <w:szCs w:val="28"/>
        </w:rPr>
        <w:t>ми</w:t>
      </w:r>
      <w:r w:rsidRPr="009D7223">
        <w:rPr>
          <w:rFonts w:ascii="Times New Roman" w:eastAsia="Times New Roman" w:hAnsi="Times New Roman"/>
          <w:sz w:val="28"/>
          <w:szCs w:val="28"/>
        </w:rPr>
        <w:t xml:space="preserve"> инициатив</w:t>
      </w:r>
      <w:r>
        <w:rPr>
          <w:rFonts w:ascii="Times New Roman" w:eastAsia="Times New Roman" w:hAnsi="Times New Roman"/>
          <w:sz w:val="28"/>
          <w:szCs w:val="28"/>
        </w:rPr>
        <w:t>ами</w:t>
      </w:r>
      <w:r w:rsidRPr="009D7223">
        <w:rPr>
          <w:rFonts w:ascii="Times New Roman" w:eastAsia="Times New Roman" w:hAnsi="Times New Roman"/>
          <w:sz w:val="28"/>
          <w:szCs w:val="28"/>
        </w:rPr>
        <w:t>, в частности, касающи</w:t>
      </w:r>
      <w:r>
        <w:rPr>
          <w:rFonts w:ascii="Times New Roman" w:eastAsia="Times New Roman" w:hAnsi="Times New Roman"/>
          <w:sz w:val="28"/>
          <w:szCs w:val="28"/>
        </w:rPr>
        <w:t>м</w:t>
      </w:r>
      <w:r w:rsidRPr="009D7223">
        <w:rPr>
          <w:rFonts w:ascii="Times New Roman" w:eastAsia="Times New Roman" w:hAnsi="Times New Roman"/>
          <w:sz w:val="28"/>
          <w:szCs w:val="28"/>
        </w:rPr>
        <w:t>ся оптимизации и повышения эффективности процедур выдачи разрешительных документов, целью которых является уменьшение административной нагрузки частного сектора путем создания единых окон на уровне ряда органов публичного управления, а также путем организации и функционирования единых бюро информации и услуг в качестве первого шага к развитию универсальных центров по оказанию публичных услуг населению</w:t>
      </w:r>
      <w:proofErr w:type="gramEnd"/>
      <w:r w:rsidRPr="009D7223">
        <w:rPr>
          <w:rFonts w:ascii="Times New Roman" w:eastAsia="Times New Roman" w:hAnsi="Times New Roman"/>
          <w:sz w:val="28"/>
          <w:szCs w:val="28"/>
        </w:rPr>
        <w:t>, путем предоставления возможности приема заявлений от граждан  посредством этих бюро</w:t>
      </w:r>
      <w:r>
        <w:rPr>
          <w:rFonts w:ascii="Times New Roman" w:eastAsia="Times New Roman" w:hAnsi="Times New Roman"/>
          <w:sz w:val="28"/>
          <w:szCs w:val="28"/>
        </w:rPr>
        <w:t xml:space="preserve"> (Постановление Правительства № 661 от 30 июля 2013 г.)</w:t>
      </w:r>
      <w:r w:rsidRPr="009D7223">
        <w:rPr>
          <w:rFonts w:ascii="Times New Roman" w:eastAsia="Times New Roman" w:hAnsi="Times New Roman"/>
          <w:sz w:val="28"/>
          <w:szCs w:val="28"/>
        </w:rPr>
        <w:t>.</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В 2010 году Правительство создало в подчинении Государственной канцелярии Центр электронного управления, который начал свою деятельность в качестве учреждения, ответственного за реализацию Стратегической программы технологической модернизации управления (е-Преобразование)</w:t>
      </w:r>
      <w:r>
        <w:rPr>
          <w:rFonts w:ascii="Times New Roman" w:eastAsia="Times New Roman" w:hAnsi="Times New Roman"/>
          <w:sz w:val="28"/>
          <w:szCs w:val="28"/>
        </w:rPr>
        <w:t>, утвержденной Постановлением  Правительства № 710 от 20 сентября 2011 г.</w:t>
      </w:r>
      <w:r w:rsidRPr="009D7223">
        <w:rPr>
          <w:rFonts w:ascii="Times New Roman" w:eastAsia="Times New Roman" w:hAnsi="Times New Roman"/>
          <w:sz w:val="28"/>
          <w:szCs w:val="28"/>
        </w:rPr>
        <w:t xml:space="preserve"> и годовых планов действий в сотрудничестве с подразделениями по </w:t>
      </w:r>
      <w:r w:rsidRPr="009D7223">
        <w:rPr>
          <w:rFonts w:ascii="Times New Roman" w:hAnsi="Times New Roman"/>
          <w:sz w:val="28"/>
          <w:szCs w:val="28"/>
        </w:rPr>
        <w:t>е-Преобразованию</w:t>
      </w:r>
      <w:r w:rsidRPr="009D7223">
        <w:rPr>
          <w:rFonts w:ascii="Times New Roman" w:eastAsia="Times New Roman" w:hAnsi="Times New Roman"/>
          <w:sz w:val="28"/>
          <w:szCs w:val="28"/>
        </w:rPr>
        <w:t xml:space="preserve"> из состава органов публичного управления.</w:t>
      </w:r>
      <w:proofErr w:type="gramEnd"/>
      <w:r w:rsidRPr="009D7223">
        <w:rPr>
          <w:rFonts w:ascii="Times New Roman" w:eastAsia="Times New Roman" w:hAnsi="Times New Roman"/>
          <w:sz w:val="28"/>
          <w:szCs w:val="28"/>
        </w:rPr>
        <w:t xml:space="preserve"> Правительство установило цель произвести оцифровку публичных услуг, оказываемых центральными органами публичного управления, до 2020 года.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Среди зарегистрированных в этот период достижений значатся создание единого правительственного портала публичных услуг (</w:t>
      </w:r>
      <w:hyperlink w:history="1">
        <w:r w:rsidRPr="009D7223">
          <w:rPr>
            <w:rFonts w:ascii="Times New Roman" w:eastAsia="Times New Roman" w:hAnsi="Times New Roman"/>
            <w:sz w:val="28"/>
            <w:szCs w:val="28"/>
          </w:rPr>
          <w:t>www.servicii.gov.md</w:t>
        </w:r>
      </w:hyperlink>
      <w:r w:rsidRPr="009D7223">
        <w:rPr>
          <w:rFonts w:ascii="Times New Roman" w:eastAsia="Times New Roman" w:hAnsi="Times New Roman"/>
          <w:sz w:val="28"/>
          <w:szCs w:val="28"/>
        </w:rPr>
        <w:t xml:space="preserve">) </w:t>
      </w:r>
      <w:r w:rsidRPr="009D7223">
        <w:rPr>
          <w:rFonts w:ascii="Times New Roman" w:hAnsi="Times New Roman"/>
          <w:sz w:val="28"/>
          <w:szCs w:val="28"/>
        </w:rPr>
        <w:t>в качестве единой платформы (государственная собственность), на которой будет размещаться информация о публичных услугах, предоставляемых министерствами и другими центральными административными органами, в том числе подведомственными им структурами, в традиционном и электронном форматах</w:t>
      </w:r>
      <w:r>
        <w:rPr>
          <w:rFonts w:ascii="Times New Roman" w:hAnsi="Times New Roman"/>
          <w:sz w:val="28"/>
          <w:szCs w:val="28"/>
        </w:rPr>
        <w:t xml:space="preserve"> (Постановление  Правительства № 330 от 28 мая 2012 г.)</w:t>
      </w:r>
      <w:r w:rsidRPr="009D7223">
        <w:rPr>
          <w:rFonts w:ascii="Times New Roman" w:eastAsia="Times New Roman" w:hAnsi="Times New Roman"/>
          <w:sz w:val="28"/>
          <w:szCs w:val="28"/>
        </w:rPr>
        <w:t>.</w:t>
      </w:r>
      <w:proofErr w:type="gramEnd"/>
      <w:r w:rsidRPr="009D7223">
        <w:rPr>
          <w:rFonts w:ascii="Times New Roman" w:eastAsia="Times New Roman" w:hAnsi="Times New Roman"/>
          <w:sz w:val="28"/>
          <w:szCs w:val="28"/>
        </w:rPr>
        <w:t xml:space="preserve"> Правительство установило также </w:t>
      </w:r>
      <w:r w:rsidRPr="009D7223">
        <w:rPr>
          <w:rFonts w:ascii="Times New Roman" w:hAnsi="Times New Roman"/>
          <w:sz w:val="28"/>
          <w:szCs w:val="28"/>
        </w:rPr>
        <w:t>порядок администрирования контента единого правительственного портала публичных услуг в соответствии с ролью и уровнем доступа, предоставленного пользователям, а также порядок интеграции электронных публичных услуг в портал</w:t>
      </w:r>
      <w:r>
        <w:rPr>
          <w:rFonts w:ascii="Times New Roman" w:hAnsi="Times New Roman"/>
          <w:sz w:val="28"/>
          <w:szCs w:val="28"/>
        </w:rPr>
        <w:t xml:space="preserve"> (Постановление  Правительства № 657 от 5 сентября 2012 г.</w:t>
      </w:r>
      <w:r w:rsidRPr="009D7223">
        <w:rPr>
          <w:rFonts w:ascii="Times New Roman" w:eastAsia="Times New Roman" w:hAnsi="Times New Roman"/>
          <w:sz w:val="28"/>
          <w:szCs w:val="28"/>
        </w:rPr>
        <w:t xml:space="preserve"> По состоянию на апрель 2016 года на портале содержалась информация о 511 </w:t>
      </w:r>
      <w:proofErr w:type="gramStart"/>
      <w:r w:rsidRPr="009D7223">
        <w:rPr>
          <w:rFonts w:ascii="Times New Roman" w:eastAsia="Times New Roman" w:hAnsi="Times New Roman"/>
          <w:sz w:val="28"/>
          <w:szCs w:val="28"/>
        </w:rPr>
        <w:t>услугах</w:t>
      </w:r>
      <w:proofErr w:type="gramEnd"/>
      <w:r w:rsidRPr="009D7223">
        <w:rPr>
          <w:rFonts w:ascii="Times New Roman" w:eastAsia="Times New Roman" w:hAnsi="Times New Roman"/>
          <w:sz w:val="28"/>
          <w:szCs w:val="28"/>
        </w:rPr>
        <w:t xml:space="preserve"> и обеспечивался онлайновый доступ к 129 e-услугам. </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Также были внедрены элементы менеджмента удовлетворения потребностей клиентов с первыми исследованиями и системами рассмотрения жалоб. На основе этих первых опытов было разработано исследование с целью определения всеобъемлющего подхода к процессу оказания услуг. Впоследствии было разработано Методологическое руководство по реинжинирингу публичных услуг и опубликовано на официальной веб-странице Государственной канцелярии для применения поставщиками административных публичных услуг</w:t>
      </w:r>
      <w:r w:rsidRPr="009D7223">
        <w:rPr>
          <w:rStyle w:val="FootnoteReference"/>
          <w:rFonts w:ascii="Times New Roman" w:eastAsia="Times New Roman" w:hAnsi="Times New Roman"/>
          <w:sz w:val="28"/>
          <w:szCs w:val="28"/>
        </w:rPr>
        <w:footnoteReference w:id="24"/>
      </w:r>
      <w:r w:rsidRPr="009D7223">
        <w:rPr>
          <w:rFonts w:ascii="Times New Roman" w:eastAsia="Times New Roman" w:hAnsi="Times New Roman"/>
          <w:sz w:val="28"/>
          <w:szCs w:val="28"/>
        </w:rPr>
        <w:t>.</w:t>
      </w:r>
    </w:p>
    <w:p w:rsidR="00277C39" w:rsidRPr="009D7223" w:rsidRDefault="00277C39" w:rsidP="00277C39">
      <w:pPr>
        <w:pStyle w:val="ListParagraph"/>
        <w:tabs>
          <w:tab w:val="left" w:pos="993"/>
          <w:tab w:val="left" w:pos="1276"/>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Начиная с 2014 года, Правительство освоило этот опыт в разработке </w:t>
      </w:r>
      <w:proofErr w:type="gramStart"/>
      <w:r w:rsidRPr="009D7223">
        <w:rPr>
          <w:rFonts w:ascii="Times New Roman" w:eastAsia="Times New Roman" w:hAnsi="Times New Roman"/>
          <w:sz w:val="28"/>
          <w:szCs w:val="28"/>
        </w:rPr>
        <w:t>более системного</w:t>
      </w:r>
      <w:proofErr w:type="gramEnd"/>
      <w:r w:rsidRPr="009D7223">
        <w:rPr>
          <w:rFonts w:ascii="Times New Roman" w:eastAsia="Times New Roman" w:hAnsi="Times New Roman"/>
          <w:sz w:val="28"/>
          <w:szCs w:val="28"/>
        </w:rPr>
        <w:t xml:space="preserve"> подхода к модернизации публичных услуг, утвердив </w:t>
      </w:r>
      <w:r w:rsidRPr="009D7223">
        <w:rPr>
          <w:rFonts w:ascii="Times New Roman" w:hAnsi="Times New Roman"/>
          <w:sz w:val="28"/>
          <w:szCs w:val="28"/>
        </w:rPr>
        <w:t>Программу реформирования публичных услуг на 2014-2016 годы</w:t>
      </w:r>
      <w:r>
        <w:rPr>
          <w:rFonts w:ascii="Times New Roman" w:hAnsi="Times New Roman"/>
          <w:sz w:val="28"/>
          <w:szCs w:val="28"/>
        </w:rPr>
        <w:t>, утвержденную Постановлением  Правительства № 122 от 18 февраля     2014 г.</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Для обеспечения более эффективного общего координирования действий органов публичного управления в процессе модернизации публичных услуг Национальный совет по реформе публичного управления был наделен полномочиями по рассмотрению стратегических приоритетов в области реформирования публичных услуг и рассмотрения перечня публичных услуг, подлежащих процессу реинжиниринга и оцифровки</w:t>
      </w:r>
      <w:r>
        <w:rPr>
          <w:rFonts w:ascii="Times New Roman" w:eastAsia="Times New Roman" w:hAnsi="Times New Roman"/>
          <w:sz w:val="28"/>
          <w:szCs w:val="28"/>
        </w:rPr>
        <w:t xml:space="preserve"> (Постановление  Правительства № 716 от 12 октября 2015 г.)</w:t>
      </w:r>
      <w:r w:rsidRPr="009D7223">
        <w:rPr>
          <w:rFonts w:ascii="Times New Roman" w:eastAsia="Times New Roman" w:hAnsi="Times New Roman"/>
          <w:sz w:val="28"/>
          <w:szCs w:val="28"/>
        </w:rPr>
        <w:t xml:space="preserve">. </w:t>
      </w:r>
      <w:proofErr w:type="gramEnd"/>
    </w:p>
    <w:p w:rsidR="00277C39" w:rsidRPr="009D7223" w:rsidRDefault="00277C39" w:rsidP="00277C39">
      <w:pPr>
        <w:tabs>
          <w:tab w:val="left" w:pos="1134"/>
        </w:tabs>
        <w:rPr>
          <w:b/>
          <w:i/>
          <w:sz w:val="28"/>
          <w:szCs w:val="28"/>
        </w:rPr>
      </w:pPr>
    </w:p>
    <w:p w:rsidR="00277C39" w:rsidRPr="009D7223" w:rsidRDefault="00277C39" w:rsidP="00277C39">
      <w:pPr>
        <w:tabs>
          <w:tab w:val="left" w:pos="1134"/>
        </w:tabs>
        <w:rPr>
          <w:b/>
          <w:i/>
          <w:sz w:val="28"/>
          <w:szCs w:val="28"/>
        </w:rPr>
      </w:pPr>
      <w:r w:rsidRPr="009D7223">
        <w:rPr>
          <w:b/>
          <w:bCs/>
          <w:i/>
          <w:iCs/>
          <w:sz w:val="28"/>
          <w:szCs w:val="28"/>
        </w:rPr>
        <w:t xml:space="preserve">Установленные проблемы </w:t>
      </w: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Нет концептуального подхода к процессу модернизации публичных услуг. </w:t>
      </w:r>
      <w:proofErr w:type="gramStart"/>
      <w:r w:rsidRPr="009D7223">
        <w:rPr>
          <w:rFonts w:ascii="Times New Roman" w:eastAsia="Times New Roman" w:hAnsi="Times New Roman"/>
          <w:sz w:val="28"/>
          <w:szCs w:val="28"/>
        </w:rPr>
        <w:t xml:space="preserve">Хотя </w:t>
      </w:r>
      <w:r>
        <w:rPr>
          <w:rFonts w:ascii="Times New Roman" w:eastAsia="Times New Roman" w:hAnsi="Times New Roman"/>
          <w:sz w:val="28"/>
          <w:szCs w:val="28"/>
        </w:rPr>
        <w:t>внедрение</w:t>
      </w:r>
      <w:r w:rsidRPr="009D7223">
        <w:rPr>
          <w:rFonts w:ascii="Times New Roman" w:eastAsia="Times New Roman" w:hAnsi="Times New Roman"/>
          <w:sz w:val="28"/>
          <w:szCs w:val="28"/>
        </w:rPr>
        <w:t xml:space="preserve"> Программы реформирования публичных услуг на 2014-2016 годы вступает в завершающий этап, нерешенными</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с концептуальной точки зрения</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остаются проблемы, касающиеся системы публичных услуг с </w:t>
      </w:r>
      <w:r w:rsidRPr="009D7223">
        <w:rPr>
          <w:rFonts w:ascii="Times New Roman" w:eastAsia="Times New Roman" w:hAnsi="Times New Roman"/>
          <w:i/>
          <w:iCs/>
          <w:sz w:val="28"/>
          <w:szCs w:val="28"/>
        </w:rPr>
        <w:t>перспективы пользователей публичных услуг</w:t>
      </w:r>
      <w:r w:rsidRPr="009D7223">
        <w:rPr>
          <w:rFonts w:ascii="Times New Roman" w:eastAsia="Times New Roman" w:hAnsi="Times New Roman"/>
          <w:sz w:val="28"/>
          <w:szCs w:val="28"/>
        </w:rPr>
        <w:t>, а именно такие аспекты как качество услуг, доступность информации об оказываемых услугах, необходимое время для получения конкретной услуги, обеспечение пользователям возможности выбора каналов получения услуг, соблюдение правопорядка в процессе предоставления услуг</w:t>
      </w:r>
      <w:proofErr w:type="gramEnd"/>
      <w:r w:rsidRPr="009D7223">
        <w:rPr>
          <w:rFonts w:ascii="Times New Roman" w:eastAsia="Times New Roman" w:hAnsi="Times New Roman"/>
          <w:sz w:val="28"/>
          <w:szCs w:val="28"/>
        </w:rPr>
        <w:t xml:space="preserve">, приемлемая стоимость услуг для граждан и деловой среды, культура обслуживания, инфраструктура, обеспечивающая предоставление услуг, экономическая эффективность организации услуг. </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 xml:space="preserve">Вторая группа проблем связана с отсутствием стратегического видения </w:t>
      </w:r>
      <w:r w:rsidRPr="009D7223">
        <w:rPr>
          <w:rFonts w:ascii="Times New Roman" w:eastAsia="Times New Roman" w:hAnsi="Times New Roman"/>
          <w:i/>
          <w:sz w:val="28"/>
          <w:szCs w:val="28"/>
        </w:rPr>
        <w:t>реализации</w:t>
      </w:r>
      <w:r w:rsidRPr="009D7223">
        <w:rPr>
          <w:rFonts w:ascii="Times New Roman" w:eastAsia="Times New Roman" w:hAnsi="Times New Roman"/>
          <w:sz w:val="28"/>
          <w:szCs w:val="28"/>
        </w:rPr>
        <w:t xml:space="preserve"> </w:t>
      </w:r>
      <w:r w:rsidRPr="009D7223">
        <w:rPr>
          <w:rFonts w:ascii="Times New Roman" w:eastAsia="Times New Roman" w:hAnsi="Times New Roman"/>
          <w:i/>
          <w:iCs/>
          <w:sz w:val="28"/>
          <w:szCs w:val="28"/>
        </w:rPr>
        <w:t xml:space="preserve">процесса модернизации публичных услуг с перспективы государственной администрации, </w:t>
      </w:r>
      <w:r w:rsidRPr="009D7223">
        <w:rPr>
          <w:rFonts w:ascii="Times New Roman" w:eastAsia="Times New Roman" w:hAnsi="Times New Roman"/>
          <w:sz w:val="28"/>
          <w:szCs w:val="28"/>
        </w:rPr>
        <w:t xml:space="preserve">охватывающего проблемы качества разработки профильных политик, путем четкого установления целей, принципов и инструментов политик, правильность планирования действий и мер и их последовательности, согласованность с другими инициативами Правительства, в первую очередь с политикой е-Преобразование управления, обеспечение необходимых финансовых ресурсов, установление эффективных механизмов </w:t>
      </w:r>
      <w:r w:rsidRPr="009D7223">
        <w:rPr>
          <w:rFonts w:ascii="Times New Roman" w:eastAsia="Times New Roman" w:hAnsi="Times New Roman"/>
          <w:sz w:val="28"/>
          <w:szCs w:val="28"/>
        </w:rPr>
        <w:lastRenderedPageBreak/>
        <w:t>координации и</w:t>
      </w:r>
      <w:proofErr w:type="gramEnd"/>
      <w:r w:rsidRPr="009D7223">
        <w:rPr>
          <w:rFonts w:ascii="Times New Roman" w:eastAsia="Times New Roman" w:hAnsi="Times New Roman"/>
          <w:sz w:val="28"/>
          <w:szCs w:val="28"/>
        </w:rPr>
        <w:t xml:space="preserve"> менеджмента процесса модернизации, понимание сути и всей сложности этого процесса государственными служащими.</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Обобщение существующих проблем с перспективы пользователей публичных услуг выделяет следующие проблемы:</w:t>
      </w:r>
      <w:r w:rsidRPr="009D7223">
        <w:rPr>
          <w:rFonts w:ascii="Times New Roman" w:hAnsi="Times New Roman"/>
          <w:sz w:val="28"/>
          <w:szCs w:val="28"/>
        </w:rPr>
        <w:t xml:space="preserve"> </w:t>
      </w:r>
    </w:p>
    <w:p w:rsidR="00277C39" w:rsidRPr="009D7223" w:rsidRDefault="00277C39" w:rsidP="00943184">
      <w:pPr>
        <w:numPr>
          <w:ilvl w:val="2"/>
          <w:numId w:val="16"/>
        </w:numPr>
        <w:tabs>
          <w:tab w:val="left" w:pos="1134"/>
        </w:tabs>
        <w:ind w:left="0" w:firstLine="709"/>
        <w:rPr>
          <w:sz w:val="28"/>
          <w:szCs w:val="28"/>
        </w:rPr>
      </w:pPr>
      <w:r w:rsidRPr="009D7223">
        <w:rPr>
          <w:i/>
          <w:iCs/>
          <w:sz w:val="28"/>
          <w:szCs w:val="28"/>
        </w:rPr>
        <w:t>Размещение неполной информации на веб-страницах публичных учреждений</w:t>
      </w:r>
      <w:r w:rsidRPr="009D7223">
        <w:rPr>
          <w:sz w:val="28"/>
          <w:szCs w:val="28"/>
        </w:rPr>
        <w:t xml:space="preserve">. Это не соответствует таким принципам эффективного управления как открытость, прозрачность и ответственность органов публичной власти, описанных в пункте 25 </w:t>
      </w:r>
      <w:r>
        <w:rPr>
          <w:sz w:val="28"/>
          <w:szCs w:val="28"/>
        </w:rPr>
        <w:t>п</w:t>
      </w:r>
      <w:r w:rsidRPr="009D7223">
        <w:rPr>
          <w:sz w:val="28"/>
          <w:szCs w:val="28"/>
        </w:rPr>
        <w:t xml:space="preserve">одраздела 5.1. Повышение административной ответственности настоящей Стратегии. Для получения необходимой услуги пользователи вынуждены, в подавляющем большинстве случаев, посещать непосредственно учреждения, предоставляющие услуги. </w:t>
      </w:r>
    </w:p>
    <w:p w:rsidR="00277C39" w:rsidRPr="009D7223" w:rsidRDefault="00277C39" w:rsidP="00943184">
      <w:pPr>
        <w:numPr>
          <w:ilvl w:val="2"/>
          <w:numId w:val="16"/>
        </w:numPr>
        <w:tabs>
          <w:tab w:val="left" w:pos="1134"/>
        </w:tabs>
        <w:ind w:left="0" w:firstLine="709"/>
        <w:rPr>
          <w:sz w:val="28"/>
          <w:szCs w:val="28"/>
        </w:rPr>
      </w:pPr>
      <w:r w:rsidRPr="009D7223">
        <w:rPr>
          <w:i/>
          <w:iCs/>
          <w:sz w:val="28"/>
          <w:szCs w:val="28"/>
        </w:rPr>
        <w:t>Узкий институциональный подход и обособленность публичных учреждений в организации процесса предоставления публичных услуг</w:t>
      </w:r>
      <w:r w:rsidRPr="009D7223">
        <w:rPr>
          <w:sz w:val="28"/>
          <w:szCs w:val="28"/>
        </w:rPr>
        <w:t xml:space="preserve">. Пользователь продолжает исполнять роль курьера, обеспечивая обмен документов между публичными учреждениями. </w:t>
      </w:r>
      <w:proofErr w:type="spellStart"/>
      <w:r w:rsidRPr="009D7223">
        <w:rPr>
          <w:sz w:val="28"/>
          <w:szCs w:val="28"/>
        </w:rPr>
        <w:t>Интероперабельность</w:t>
      </w:r>
      <w:proofErr w:type="spellEnd"/>
      <w:r w:rsidRPr="009D7223">
        <w:rPr>
          <w:sz w:val="28"/>
          <w:szCs w:val="28"/>
        </w:rPr>
        <w:t xml:space="preserve"> публичных регистров и государственных и ведомственных баз данных действует лишь в отдельных случаях, что приводит к существенным затратам времени и дополнительным экономическим издержкам для граждан и деловой среды. </w:t>
      </w:r>
    </w:p>
    <w:p w:rsidR="00277C39" w:rsidRPr="009D7223" w:rsidRDefault="00277C39" w:rsidP="00943184">
      <w:pPr>
        <w:numPr>
          <w:ilvl w:val="2"/>
          <w:numId w:val="16"/>
        </w:numPr>
        <w:tabs>
          <w:tab w:val="left" w:pos="1134"/>
        </w:tabs>
        <w:ind w:left="0" w:firstLine="709"/>
        <w:rPr>
          <w:sz w:val="28"/>
          <w:szCs w:val="28"/>
        </w:rPr>
      </w:pPr>
      <w:r w:rsidRPr="009D7223">
        <w:rPr>
          <w:i/>
          <w:iCs/>
          <w:sz w:val="28"/>
          <w:szCs w:val="28"/>
        </w:rPr>
        <w:t>Отсутствие систематических процедур и практик оценки административной нагрузки</w:t>
      </w:r>
      <w:r w:rsidRPr="009D7223">
        <w:rPr>
          <w:sz w:val="28"/>
          <w:szCs w:val="28"/>
        </w:rPr>
        <w:t xml:space="preserve">. Нередко нормативная база, устанавливающая административные процедуры предоставления публичных услуг, предусматривает требования, от которых можно было бы отказаться без дополнительных рисков, однако систематическая оценка существующих излишних процедур и процессов проводится только в отдельных случаях, в основном, в рамках международных проектов технической помощи. </w:t>
      </w:r>
    </w:p>
    <w:p w:rsidR="00277C39" w:rsidRDefault="00277C39" w:rsidP="00943184">
      <w:pPr>
        <w:numPr>
          <w:ilvl w:val="2"/>
          <w:numId w:val="16"/>
        </w:numPr>
        <w:tabs>
          <w:tab w:val="left" w:pos="1134"/>
        </w:tabs>
        <w:ind w:left="0" w:firstLine="709"/>
        <w:rPr>
          <w:sz w:val="28"/>
          <w:szCs w:val="28"/>
        </w:rPr>
      </w:pPr>
      <w:r w:rsidRPr="009D7223">
        <w:rPr>
          <w:i/>
          <w:iCs/>
          <w:sz w:val="28"/>
          <w:szCs w:val="28"/>
        </w:rPr>
        <w:t>Отсутствие нормативной базы оценки качества оказываемых услуг</w:t>
      </w:r>
      <w:r w:rsidRPr="009D7223">
        <w:rPr>
          <w:sz w:val="28"/>
          <w:szCs w:val="28"/>
        </w:rPr>
        <w:t xml:space="preserve">. Нет универсальных обязательных процедур для регулярного зондирования мнения граждан, экономических агентов, возможностей оценки пользователями качества оказанной услуги сразу же после ее оказания, в </w:t>
      </w:r>
      <w:proofErr w:type="spellStart"/>
      <w:r w:rsidRPr="009D7223">
        <w:rPr>
          <w:sz w:val="28"/>
          <w:szCs w:val="28"/>
        </w:rPr>
        <w:t>оффлайновом</w:t>
      </w:r>
      <w:proofErr w:type="spellEnd"/>
      <w:r w:rsidRPr="009D7223">
        <w:rPr>
          <w:sz w:val="28"/>
          <w:szCs w:val="28"/>
        </w:rPr>
        <w:t xml:space="preserve"> или в онлайновом режиме.</w:t>
      </w:r>
    </w:p>
    <w:p w:rsidR="00277C39" w:rsidRPr="009D7223" w:rsidRDefault="00277C39" w:rsidP="00277C39">
      <w:pPr>
        <w:tabs>
          <w:tab w:val="left" w:pos="1134"/>
        </w:tabs>
        <w:ind w:left="709" w:firstLine="0"/>
        <w:rPr>
          <w:sz w:val="28"/>
          <w:szCs w:val="28"/>
        </w:rPr>
      </w:pPr>
    </w:p>
    <w:p w:rsidR="00277C39" w:rsidRPr="009D7223"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По разделу реализации процесса модернизации публичных услуг с перспективы государственной администрации выявлены следующие проблемы:</w:t>
      </w:r>
    </w:p>
    <w:p w:rsidR="00277C39" w:rsidRPr="009D7223" w:rsidRDefault="00277C39" w:rsidP="00943184">
      <w:pPr>
        <w:numPr>
          <w:ilvl w:val="0"/>
          <w:numId w:val="17"/>
        </w:numPr>
        <w:tabs>
          <w:tab w:val="left" w:pos="1134"/>
        </w:tabs>
        <w:ind w:left="0" w:firstLine="709"/>
        <w:rPr>
          <w:sz w:val="28"/>
          <w:szCs w:val="28"/>
        </w:rPr>
      </w:pPr>
      <w:r w:rsidRPr="009D7223">
        <w:rPr>
          <w:i/>
          <w:iCs/>
          <w:sz w:val="28"/>
          <w:szCs w:val="28"/>
        </w:rPr>
        <w:t xml:space="preserve">Отсутствие нормативной базы регулирования публичных услуг на уровне первичных норм. </w:t>
      </w:r>
      <w:r w:rsidRPr="009D7223">
        <w:rPr>
          <w:sz w:val="28"/>
          <w:szCs w:val="28"/>
        </w:rPr>
        <w:t>В законодательстве нет четкого определения понятия публичных услуг и разнообразия публичных услуг. Общ</w:t>
      </w:r>
      <w:r>
        <w:rPr>
          <w:sz w:val="28"/>
          <w:szCs w:val="28"/>
        </w:rPr>
        <w:t xml:space="preserve">ий концепт </w:t>
      </w:r>
      <w:r w:rsidRPr="009D7223">
        <w:rPr>
          <w:sz w:val="28"/>
          <w:szCs w:val="28"/>
        </w:rPr>
        <w:t>публичн</w:t>
      </w:r>
      <w:r>
        <w:rPr>
          <w:sz w:val="28"/>
          <w:szCs w:val="28"/>
        </w:rPr>
        <w:t>ой</w:t>
      </w:r>
      <w:r w:rsidRPr="009D7223">
        <w:rPr>
          <w:sz w:val="28"/>
          <w:szCs w:val="28"/>
        </w:rPr>
        <w:t xml:space="preserve"> услуг</w:t>
      </w:r>
      <w:r>
        <w:rPr>
          <w:sz w:val="28"/>
          <w:szCs w:val="28"/>
        </w:rPr>
        <w:t>и</w:t>
      </w:r>
      <w:r w:rsidRPr="009D7223">
        <w:rPr>
          <w:sz w:val="28"/>
          <w:szCs w:val="28"/>
        </w:rPr>
        <w:t xml:space="preserve"> используется как синоним административной публичной услуги, общественно полезны</w:t>
      </w:r>
      <w:r>
        <w:rPr>
          <w:sz w:val="28"/>
          <w:szCs w:val="28"/>
        </w:rPr>
        <w:t>х</w:t>
      </w:r>
      <w:r w:rsidRPr="009D7223">
        <w:rPr>
          <w:sz w:val="28"/>
          <w:szCs w:val="28"/>
        </w:rPr>
        <w:t xml:space="preserve"> услуг (материальны</w:t>
      </w:r>
      <w:r>
        <w:rPr>
          <w:sz w:val="28"/>
          <w:szCs w:val="28"/>
        </w:rPr>
        <w:t>х</w:t>
      </w:r>
      <w:r w:rsidRPr="009D7223">
        <w:rPr>
          <w:sz w:val="28"/>
          <w:szCs w:val="28"/>
        </w:rPr>
        <w:t xml:space="preserve">) и др., что приводит к неясности и нечеткому планированию задач модернизации. Более того, нет определений для таких понятий как держатель публичной услуги и поставщик публичной услуги, фронт-офис и </w:t>
      </w:r>
      <w:proofErr w:type="spellStart"/>
      <w:r w:rsidRPr="009D7223">
        <w:rPr>
          <w:sz w:val="28"/>
          <w:szCs w:val="28"/>
        </w:rPr>
        <w:t>бэк</w:t>
      </w:r>
      <w:proofErr w:type="spellEnd"/>
      <w:r w:rsidRPr="009D7223">
        <w:rPr>
          <w:sz w:val="28"/>
          <w:szCs w:val="28"/>
        </w:rPr>
        <w:t xml:space="preserve">-офис, понятий, развитых </w:t>
      </w:r>
      <w:r>
        <w:rPr>
          <w:sz w:val="28"/>
          <w:szCs w:val="28"/>
        </w:rPr>
        <w:t xml:space="preserve">согласно </w:t>
      </w:r>
      <w:r w:rsidRPr="009D7223">
        <w:rPr>
          <w:sz w:val="28"/>
          <w:szCs w:val="28"/>
        </w:rPr>
        <w:t>позитивным  европейским и международным практикам, процессы оказания услуги и др., которые на данный момент используются интуитивно, что усложняет и замедляет процесс модернизации публичных услуг.</w:t>
      </w:r>
    </w:p>
    <w:p w:rsidR="00277C39" w:rsidRPr="009D7223" w:rsidRDefault="00277C39" w:rsidP="00943184">
      <w:pPr>
        <w:numPr>
          <w:ilvl w:val="0"/>
          <w:numId w:val="17"/>
        </w:numPr>
        <w:tabs>
          <w:tab w:val="left" w:pos="1134"/>
        </w:tabs>
        <w:ind w:left="0" w:firstLine="709"/>
        <w:rPr>
          <w:sz w:val="28"/>
          <w:szCs w:val="28"/>
        </w:rPr>
      </w:pPr>
      <w:r w:rsidRPr="009D7223">
        <w:rPr>
          <w:i/>
          <w:iCs/>
          <w:sz w:val="28"/>
          <w:szCs w:val="28"/>
        </w:rPr>
        <w:lastRenderedPageBreak/>
        <w:t xml:space="preserve">Институциональная обособленность. </w:t>
      </w:r>
      <w:r w:rsidRPr="009D7223">
        <w:rPr>
          <w:sz w:val="28"/>
          <w:szCs w:val="28"/>
        </w:rPr>
        <w:t xml:space="preserve">Органы публичного управления, публичные учреждения, государственные предприятия – ответственные за оказание публичных услуг – рассматривают услуги в пределах своей компетенции, а не с позиции пользователей, которым институциональные барьеры публичной администрации создают дополнительную административную нагрузку. Оценка комплекса услуг с точки зрения пользователей, горизонтальный анализ и инициативы по модернизации групп услуг по принципу «жизненных ситуаций», в соответствии с позитивными европейскими и международными практиками, осуществляется лишь в отдельных случаях при поддержке международных проектов технической помощи. </w:t>
      </w:r>
    </w:p>
    <w:p w:rsidR="00277C39" w:rsidRPr="009D7223" w:rsidRDefault="00277C39" w:rsidP="00943184">
      <w:pPr>
        <w:numPr>
          <w:ilvl w:val="0"/>
          <w:numId w:val="17"/>
        </w:numPr>
        <w:tabs>
          <w:tab w:val="left" w:pos="1134"/>
        </w:tabs>
        <w:ind w:left="0" w:firstLine="709"/>
        <w:rPr>
          <w:sz w:val="28"/>
          <w:szCs w:val="28"/>
        </w:rPr>
      </w:pPr>
      <w:r w:rsidRPr="009D7223">
        <w:rPr>
          <w:i/>
          <w:iCs/>
          <w:sz w:val="28"/>
          <w:szCs w:val="28"/>
        </w:rPr>
        <w:t xml:space="preserve">Ограниченная функциональная способность в рамках Государственной канцелярии по эффективному управлению и координированию процесса публичных услуг. </w:t>
      </w:r>
      <w:proofErr w:type="gramStart"/>
      <w:r w:rsidRPr="009D7223">
        <w:rPr>
          <w:sz w:val="28"/>
          <w:szCs w:val="28"/>
        </w:rPr>
        <w:t>Без эффективного управления эт</w:t>
      </w:r>
      <w:r>
        <w:rPr>
          <w:sz w:val="28"/>
          <w:szCs w:val="28"/>
        </w:rPr>
        <w:t>им</w:t>
      </w:r>
      <w:r w:rsidRPr="009D7223">
        <w:rPr>
          <w:sz w:val="28"/>
          <w:szCs w:val="28"/>
        </w:rPr>
        <w:t xml:space="preserve"> процесс</w:t>
      </w:r>
      <w:r>
        <w:rPr>
          <w:sz w:val="28"/>
          <w:szCs w:val="28"/>
        </w:rPr>
        <w:t>ом</w:t>
      </w:r>
      <w:r w:rsidRPr="009D7223">
        <w:rPr>
          <w:sz w:val="28"/>
          <w:szCs w:val="28"/>
        </w:rPr>
        <w:t xml:space="preserve"> трудно постоянно рассчитывать на консультантов для анализа существующих услуг и принятия решений по поводу их необходимости; установления приоритетов процесса модернизации (необходимого из-за существования большого количества административных и материальных услуг); склонения разных органов к сотрудничеству для оказания комплексных услуг, а также для развития способностей и продвижения перемен в административной культуре.</w:t>
      </w:r>
      <w:proofErr w:type="gramEnd"/>
    </w:p>
    <w:p w:rsidR="00277C39" w:rsidRDefault="00277C39" w:rsidP="00943184">
      <w:pPr>
        <w:numPr>
          <w:ilvl w:val="0"/>
          <w:numId w:val="17"/>
        </w:numPr>
        <w:tabs>
          <w:tab w:val="left" w:pos="1134"/>
        </w:tabs>
        <w:ind w:left="0" w:firstLine="709"/>
        <w:rPr>
          <w:sz w:val="28"/>
          <w:szCs w:val="28"/>
        </w:rPr>
      </w:pPr>
      <w:r w:rsidRPr="009D7223">
        <w:rPr>
          <w:i/>
          <w:iCs/>
          <w:sz w:val="28"/>
          <w:szCs w:val="28"/>
        </w:rPr>
        <w:t xml:space="preserve">Существующая инфраструктура e-Управления недостаточно осваивается и повторно используется органами публичной власти – поставщиками публичных услуг. </w:t>
      </w:r>
      <w:r w:rsidRPr="009D7223">
        <w:rPr>
          <w:sz w:val="28"/>
          <w:szCs w:val="28"/>
        </w:rPr>
        <w:t xml:space="preserve">Блага использования и повторного использования уже существующих платформ и правительственных электронных услуг для уменьшения административной нагрузки (бремени) как для поставщиков, так и для пользователей публичных услуг пока используются не в полной мере.  </w:t>
      </w:r>
    </w:p>
    <w:p w:rsidR="00277C39" w:rsidRPr="009D7223" w:rsidRDefault="00277C39" w:rsidP="00277C39">
      <w:pPr>
        <w:tabs>
          <w:tab w:val="left" w:pos="1134"/>
        </w:tabs>
        <w:ind w:left="709" w:firstLine="0"/>
        <w:rPr>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Реинжиниринг операционных процессов оказания публичных услуг посредством переосмысления и преобразования традиционных моделей деятельности публичных органов управления и учреждений не является пока одним из приоритетов деятельности Правительства.</w:t>
      </w:r>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Ограниченные способности центральных и местных органов публичного управления, ответственных за оказание публичных услуг, для применения методологической основы </w:t>
      </w:r>
      <w:proofErr w:type="spellStart"/>
      <w:r w:rsidRPr="009D7223">
        <w:rPr>
          <w:rFonts w:ascii="Times New Roman" w:eastAsia="Times New Roman" w:hAnsi="Times New Roman"/>
          <w:sz w:val="28"/>
          <w:szCs w:val="28"/>
        </w:rPr>
        <w:t>реинжинеринга</w:t>
      </w:r>
      <w:proofErr w:type="spellEnd"/>
      <w:r w:rsidRPr="009D7223">
        <w:rPr>
          <w:rFonts w:ascii="Times New Roman" w:eastAsia="Times New Roman" w:hAnsi="Times New Roman"/>
          <w:sz w:val="28"/>
          <w:szCs w:val="28"/>
        </w:rPr>
        <w:t xml:space="preserve"> публичных услуг. </w:t>
      </w:r>
      <w:proofErr w:type="gramStart"/>
      <w:r w:rsidRPr="009D7223">
        <w:rPr>
          <w:rFonts w:ascii="Times New Roman" w:eastAsia="Times New Roman" w:hAnsi="Times New Roman"/>
          <w:sz w:val="28"/>
          <w:szCs w:val="28"/>
        </w:rPr>
        <w:t>Несмотря на то, что при поддержке партнеров по развитию Государственная канцелярия разработала ряд инструментов реинжиниринга публичных услуг, их оцифровки и создала инфраструктуру e-Управлени</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индивидуальных примеров реинжиниринга и оцифровки публичных услуг очень мало, поскольку персонал органов - поставщиков публичных услуг, как на уровне менеджмента, так и на исполнительном уровне, не знаком с новыми концепциями и техниками реинжиниринга и оцифровки. </w:t>
      </w:r>
      <w:proofErr w:type="gramEnd"/>
    </w:p>
    <w:p w:rsidR="00277C39" w:rsidRPr="009D7223" w:rsidRDefault="00277C39" w:rsidP="00277C39">
      <w:pPr>
        <w:pStyle w:val="ListParagraph"/>
        <w:tabs>
          <w:tab w:val="left" w:pos="993"/>
          <w:tab w:val="left" w:pos="1134"/>
        </w:tabs>
        <w:spacing w:after="0" w:line="240" w:lineRule="auto"/>
        <w:ind w:left="709"/>
        <w:contextualSpacing w:val="0"/>
        <w:jc w:val="both"/>
        <w:rPr>
          <w:rFonts w:ascii="Times New Roman" w:eastAsia="Times New Roman" w:hAnsi="Times New Roman"/>
          <w:sz w:val="28"/>
          <w:szCs w:val="28"/>
        </w:rPr>
      </w:pPr>
    </w:p>
    <w:p w:rsidR="00277C39" w:rsidRPr="00B43874" w:rsidRDefault="00277C39" w:rsidP="00943184">
      <w:pPr>
        <w:pStyle w:val="ListParagraph"/>
        <w:numPr>
          <w:ilvl w:val="0"/>
          <w:numId w:val="1"/>
        </w:numPr>
        <w:tabs>
          <w:tab w:val="left" w:pos="993"/>
          <w:tab w:val="left" w:pos="1134"/>
        </w:tabs>
        <w:spacing w:after="0" w:line="240" w:lineRule="auto"/>
        <w:ind w:left="0" w:firstLine="709"/>
        <w:contextualSpacing w:val="0"/>
        <w:jc w:val="both"/>
        <w:rPr>
          <w:rStyle w:val="hps"/>
          <w:rFonts w:ascii="Times New Roman" w:eastAsia="Times New Roman" w:hAnsi="Times New Roman"/>
          <w:sz w:val="28"/>
          <w:szCs w:val="28"/>
        </w:rPr>
      </w:pPr>
      <w:r w:rsidRPr="00B43874">
        <w:rPr>
          <w:rFonts w:ascii="Times New Roman" w:eastAsia="Times New Roman" w:hAnsi="Times New Roman"/>
          <w:sz w:val="28"/>
          <w:szCs w:val="28"/>
        </w:rPr>
        <w:t xml:space="preserve">Отсутствует единый подход к внедрению модели единого окна в систему предоставления публичных услуг. Вопреки широкому использованию </w:t>
      </w:r>
      <w:r w:rsidRPr="00B43874">
        <w:rPr>
          <w:rFonts w:ascii="Times New Roman" w:eastAsia="Times New Roman" w:hAnsi="Times New Roman"/>
          <w:sz w:val="28"/>
          <w:szCs w:val="28"/>
        </w:rPr>
        <w:lastRenderedPageBreak/>
        <w:t xml:space="preserve">названия «единое окно», на практике существуют самые разные подходы к внедрению модели предоставления услуг по принципу единого окна. </w:t>
      </w:r>
      <w:r w:rsidRPr="00B43874">
        <w:rPr>
          <w:rFonts w:ascii="Times New Roman" w:hAnsi="Times New Roman"/>
          <w:sz w:val="28"/>
          <w:szCs w:val="28"/>
        </w:rPr>
        <w:t xml:space="preserve">Встречаются случаи, </w:t>
      </w:r>
      <w:r w:rsidRPr="00B43874">
        <w:rPr>
          <w:rFonts w:ascii="Times New Roman" w:eastAsia="Times New Roman" w:hAnsi="Times New Roman"/>
          <w:sz w:val="28"/>
          <w:szCs w:val="28"/>
        </w:rPr>
        <w:t>когда внедрение единого окна выражается в одновременной организации нескольких единых окон в одном и том же учреждении и сопряжено с необходимостью неоднократного посещения пользователями этого единого окна, что фактически сводит на нет смысл этого принципа. Принцип единого окна пока воспринимается только как механизм повышения эффективности предпринимательской деятельности</w:t>
      </w:r>
      <w:r>
        <w:rPr>
          <w:rFonts w:ascii="Times New Roman" w:eastAsia="Times New Roman" w:hAnsi="Times New Roman"/>
          <w:sz w:val="28"/>
          <w:szCs w:val="28"/>
        </w:rPr>
        <w:t xml:space="preserve"> </w:t>
      </w:r>
      <w:r w:rsidRPr="00B43874">
        <w:rPr>
          <w:rFonts w:ascii="Times New Roman" w:eastAsia="Times New Roman" w:hAnsi="Times New Roman"/>
          <w:sz w:val="28"/>
          <w:szCs w:val="28"/>
        </w:rPr>
        <w:t xml:space="preserve"> </w:t>
      </w:r>
      <w:r>
        <w:rPr>
          <w:rFonts w:ascii="Times New Roman" w:eastAsia="Times New Roman" w:hAnsi="Times New Roman"/>
          <w:sz w:val="28"/>
          <w:szCs w:val="28"/>
        </w:rPr>
        <w:t>в смысле, в котором представлен в З</w:t>
      </w:r>
      <w:r w:rsidRPr="00B43874">
        <w:rPr>
          <w:rFonts w:ascii="Times New Roman" w:eastAsia="Times New Roman" w:hAnsi="Times New Roman"/>
          <w:sz w:val="28"/>
          <w:szCs w:val="28"/>
        </w:rPr>
        <w:t>акон</w:t>
      </w:r>
      <w:r>
        <w:rPr>
          <w:rFonts w:ascii="Times New Roman" w:eastAsia="Times New Roman" w:hAnsi="Times New Roman"/>
          <w:sz w:val="28"/>
          <w:szCs w:val="28"/>
        </w:rPr>
        <w:t>е</w:t>
      </w:r>
      <w:r w:rsidRPr="00B43874">
        <w:rPr>
          <w:rFonts w:ascii="Times New Roman" w:eastAsia="Times New Roman" w:hAnsi="Times New Roman"/>
          <w:sz w:val="28"/>
          <w:szCs w:val="28"/>
        </w:rPr>
        <w:t xml:space="preserve"> №161 от 22 июля 2011 года о внедрении единого окна в осуществлении предпринимательской деятельности. Примеров единых окон, созданных до сих пор в деятельности органов публичного управления, очень мало. </w:t>
      </w:r>
      <w:r w:rsidRPr="00B43874">
        <w:rPr>
          <w:rFonts w:ascii="Times New Roman" w:hAnsi="Times New Roman"/>
          <w:sz w:val="28"/>
          <w:szCs w:val="28"/>
        </w:rPr>
        <w:t xml:space="preserve">Таким </w:t>
      </w:r>
      <w:r w:rsidRPr="00B43874">
        <w:rPr>
          <w:rStyle w:val="hps"/>
          <w:rFonts w:ascii="Times New Roman" w:hAnsi="Times New Roman"/>
          <w:sz w:val="28"/>
          <w:szCs w:val="28"/>
        </w:rPr>
        <w:t>образом,</w:t>
      </w:r>
      <w:r w:rsidRPr="00B43874">
        <w:rPr>
          <w:rFonts w:ascii="Times New Roman" w:hAnsi="Times New Roman"/>
          <w:sz w:val="28"/>
          <w:szCs w:val="28"/>
        </w:rPr>
        <w:t xml:space="preserve">  продолжает оставаться </w:t>
      </w:r>
      <w:r w:rsidRPr="00B43874">
        <w:rPr>
          <w:rStyle w:val="hps"/>
          <w:rFonts w:ascii="Times New Roman" w:hAnsi="Times New Roman"/>
          <w:sz w:val="28"/>
          <w:szCs w:val="28"/>
        </w:rPr>
        <w:t>нерешенной проблема</w:t>
      </w:r>
      <w:r w:rsidRPr="00B43874">
        <w:rPr>
          <w:rFonts w:ascii="Times New Roman" w:hAnsi="Times New Roman"/>
          <w:sz w:val="28"/>
          <w:szCs w:val="28"/>
        </w:rPr>
        <w:t xml:space="preserve"> </w:t>
      </w:r>
      <w:r w:rsidRPr="00B43874">
        <w:rPr>
          <w:rStyle w:val="hps"/>
          <w:rFonts w:ascii="Times New Roman" w:hAnsi="Times New Roman"/>
          <w:sz w:val="28"/>
          <w:szCs w:val="28"/>
        </w:rPr>
        <w:t xml:space="preserve">определения, применения данного принципа для всей </w:t>
      </w:r>
      <w:r w:rsidRPr="00B43874">
        <w:rPr>
          <w:rFonts w:ascii="Times New Roman" w:hAnsi="Times New Roman"/>
          <w:sz w:val="28"/>
          <w:szCs w:val="28"/>
        </w:rPr>
        <w:t xml:space="preserve">системы </w:t>
      </w:r>
      <w:r w:rsidRPr="00B43874">
        <w:rPr>
          <w:rStyle w:val="hps"/>
          <w:rFonts w:ascii="Times New Roman" w:hAnsi="Times New Roman"/>
          <w:sz w:val="28"/>
          <w:szCs w:val="28"/>
        </w:rPr>
        <w:t>публичных услуг, а также  создания</w:t>
      </w:r>
      <w:r w:rsidRPr="00B43874">
        <w:rPr>
          <w:rFonts w:ascii="Times New Roman" w:hAnsi="Times New Roman"/>
          <w:sz w:val="28"/>
          <w:szCs w:val="28"/>
        </w:rPr>
        <w:t xml:space="preserve"> единых окон </w:t>
      </w:r>
      <w:r w:rsidRPr="00B43874">
        <w:rPr>
          <w:rStyle w:val="hps"/>
          <w:rFonts w:ascii="Times New Roman" w:hAnsi="Times New Roman"/>
          <w:sz w:val="28"/>
          <w:szCs w:val="28"/>
        </w:rPr>
        <w:t>в процедуре</w:t>
      </w:r>
      <w:r w:rsidRPr="00B43874">
        <w:rPr>
          <w:rFonts w:ascii="Times New Roman" w:hAnsi="Times New Roman"/>
          <w:sz w:val="28"/>
          <w:szCs w:val="28"/>
        </w:rPr>
        <w:t xml:space="preserve"> </w:t>
      </w:r>
      <w:r w:rsidRPr="00B43874">
        <w:rPr>
          <w:rStyle w:val="hps"/>
          <w:rFonts w:ascii="Times New Roman" w:hAnsi="Times New Roman"/>
          <w:sz w:val="28"/>
          <w:szCs w:val="28"/>
        </w:rPr>
        <w:t>предоставления</w:t>
      </w:r>
      <w:r w:rsidRPr="00B43874">
        <w:rPr>
          <w:rFonts w:ascii="Times New Roman" w:hAnsi="Times New Roman"/>
          <w:sz w:val="28"/>
          <w:szCs w:val="28"/>
        </w:rPr>
        <w:t xml:space="preserve"> и </w:t>
      </w:r>
      <w:r w:rsidRPr="00B43874">
        <w:rPr>
          <w:rStyle w:val="hps"/>
          <w:rFonts w:ascii="Times New Roman" w:hAnsi="Times New Roman"/>
          <w:sz w:val="28"/>
          <w:szCs w:val="28"/>
        </w:rPr>
        <w:t xml:space="preserve">других публичных услуг, </w:t>
      </w:r>
      <w:r w:rsidRPr="00B43874">
        <w:rPr>
          <w:rFonts w:ascii="Times New Roman" w:hAnsi="Times New Roman"/>
          <w:sz w:val="28"/>
          <w:szCs w:val="28"/>
        </w:rPr>
        <w:t xml:space="preserve">а не только </w:t>
      </w:r>
      <w:r w:rsidRPr="00B43874">
        <w:rPr>
          <w:rStyle w:val="hps"/>
          <w:rFonts w:ascii="Times New Roman" w:hAnsi="Times New Roman"/>
          <w:sz w:val="28"/>
          <w:szCs w:val="28"/>
        </w:rPr>
        <w:t xml:space="preserve"> связанных  с</w:t>
      </w:r>
      <w:r w:rsidRPr="00B43874">
        <w:rPr>
          <w:rFonts w:ascii="Times New Roman" w:hAnsi="Times New Roman"/>
          <w:sz w:val="28"/>
          <w:szCs w:val="28"/>
        </w:rPr>
        <w:t xml:space="preserve"> </w:t>
      </w:r>
      <w:r w:rsidRPr="00B43874">
        <w:rPr>
          <w:rStyle w:val="hps"/>
          <w:rFonts w:ascii="Times New Roman" w:hAnsi="Times New Roman"/>
          <w:sz w:val="28"/>
          <w:szCs w:val="28"/>
        </w:rPr>
        <w:t>выдачей разрешительных документов.</w:t>
      </w:r>
    </w:p>
    <w:p w:rsidR="00277C39"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Pr="00B43874"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B43874">
        <w:rPr>
          <w:rFonts w:ascii="Times New Roman" w:eastAsia="Times New Roman" w:hAnsi="Times New Roman"/>
          <w:sz w:val="28"/>
          <w:szCs w:val="28"/>
        </w:rPr>
        <w:t>Отсутствуют общие стандарты использования техник единого окна в операционном процессе предоставления публичных услуг. Они должны быть направлены, в первую очередь, на удовлетворение интересов клиентов, связанных с уменьшением сроков и стоимости оказания публичных услуг. Так, в результате опроса по оценке важности необходимых улучшений предоставления публичных услуг</w:t>
      </w:r>
      <w:r w:rsidRPr="00B43874">
        <w:rPr>
          <w:rFonts w:ascii="Times New Roman" w:hAnsi="Times New Roman"/>
          <w:sz w:val="28"/>
          <w:szCs w:val="28"/>
          <w:lang w:eastAsia="ru-RU"/>
        </w:rPr>
        <w:t>, наиболее важными направлениями модернизации услуг респонденты опроса признали</w:t>
      </w:r>
      <w:r w:rsidRPr="00B43874">
        <w:rPr>
          <w:rFonts w:ascii="Times New Roman" w:eastAsia="Times New Roman" w:hAnsi="Times New Roman"/>
          <w:sz w:val="28"/>
          <w:szCs w:val="28"/>
        </w:rPr>
        <w:t>:</w:t>
      </w:r>
    </w:p>
    <w:p w:rsidR="00277C39" w:rsidRPr="007A7C8A" w:rsidRDefault="00277C39" w:rsidP="00277C39">
      <w:pPr>
        <w:tabs>
          <w:tab w:val="left" w:pos="1134"/>
        </w:tabs>
        <w:rPr>
          <w:sz w:val="28"/>
          <w:szCs w:val="28"/>
        </w:rPr>
      </w:pPr>
      <w:r>
        <w:rPr>
          <w:sz w:val="28"/>
          <w:szCs w:val="28"/>
        </w:rPr>
        <w:t xml:space="preserve">а) </w:t>
      </w:r>
      <w:r w:rsidRPr="007A7C8A">
        <w:rPr>
          <w:sz w:val="28"/>
          <w:szCs w:val="28"/>
        </w:rPr>
        <w:t>возможность получения полного результата услуги в одном месте (учреждении);</w:t>
      </w:r>
    </w:p>
    <w:p w:rsidR="00277C39" w:rsidRPr="00B15B10" w:rsidRDefault="00277C39" w:rsidP="00277C39">
      <w:pPr>
        <w:tabs>
          <w:tab w:val="left" w:pos="1134"/>
        </w:tabs>
        <w:rPr>
          <w:sz w:val="28"/>
          <w:szCs w:val="28"/>
        </w:rPr>
      </w:pPr>
      <w:r>
        <w:rPr>
          <w:sz w:val="28"/>
          <w:szCs w:val="28"/>
          <w:lang w:val="en-US"/>
        </w:rPr>
        <w:t>b</w:t>
      </w:r>
      <w:r>
        <w:rPr>
          <w:sz w:val="28"/>
          <w:szCs w:val="28"/>
        </w:rPr>
        <w:t xml:space="preserve">) </w:t>
      </w:r>
      <w:r w:rsidRPr="00B15B10">
        <w:rPr>
          <w:sz w:val="28"/>
          <w:szCs w:val="28"/>
        </w:rPr>
        <w:t xml:space="preserve">возможность получения полной информации об определенной услуге в режиме онлайн (пункт 19 Программы реформирования публичных услуг на 2014-2016 годы, утвержденной Постановлением Правительства №122 от 18 февраля 2014 г.). </w:t>
      </w:r>
    </w:p>
    <w:p w:rsidR="00277C39" w:rsidRPr="009D7223" w:rsidRDefault="00277C39" w:rsidP="00277C39">
      <w:pPr>
        <w:tabs>
          <w:tab w:val="left" w:pos="1134"/>
        </w:tabs>
        <w:rPr>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Несмотря на то, что объединенные усилия Правительства и поставщиков публичных услуг увенчались положительными результатами и по некоторым услугам степень удовлетворенности электронными услугами достигла высокого уровня</w:t>
      </w:r>
      <w:r>
        <w:rPr>
          <w:rFonts w:ascii="Times New Roman" w:eastAsia="Times New Roman" w:hAnsi="Times New Roman"/>
          <w:sz w:val="28"/>
          <w:szCs w:val="28"/>
        </w:rPr>
        <w:t xml:space="preserve"> </w:t>
      </w:r>
      <w:r w:rsidRPr="007A7C8A">
        <w:rPr>
          <w:rFonts w:ascii="Times New Roman" w:eastAsia="Times New Roman" w:hAnsi="Times New Roman"/>
          <w:sz w:val="24"/>
          <w:szCs w:val="24"/>
        </w:rPr>
        <w:t>(</w:t>
      </w:r>
      <w:r w:rsidRPr="007A7C8A">
        <w:rPr>
          <w:rFonts w:ascii="Times New Roman" w:eastAsia="Times New Roman" w:hAnsi="Times New Roman"/>
          <w:sz w:val="24"/>
          <w:szCs w:val="24"/>
          <w:lang w:val="ro-RO"/>
        </w:rPr>
        <w:t>Centrul de Guvernare</w:t>
      </w:r>
      <w:r>
        <w:rPr>
          <w:rFonts w:ascii="Times New Roman" w:eastAsia="Times New Roman" w:hAnsi="Times New Roman"/>
          <w:sz w:val="24"/>
          <w:szCs w:val="24"/>
        </w:rPr>
        <w:t xml:space="preserve">  </w:t>
      </w:r>
      <w:r w:rsidRPr="007A7C8A">
        <w:rPr>
          <w:rFonts w:ascii="Times New Roman" w:eastAsia="Times New Roman" w:hAnsi="Times New Roman"/>
          <w:sz w:val="24"/>
          <w:szCs w:val="24"/>
          <w:lang w:val="ro-RO"/>
        </w:rPr>
        <w:t>Electronică (2015), «Percep</w:t>
      </w:r>
      <w:r w:rsidRPr="007A7C8A">
        <w:rPr>
          <w:rFonts w:ascii="Cambria Math" w:eastAsia="Times New Roman" w:hAnsi="Cambria Math" w:cs="Cambria Math"/>
          <w:sz w:val="24"/>
          <w:szCs w:val="24"/>
          <w:lang w:val="ro-RO"/>
        </w:rPr>
        <w:t>ț</w:t>
      </w:r>
      <w:r w:rsidRPr="007A7C8A">
        <w:rPr>
          <w:rFonts w:ascii="Times New Roman" w:eastAsia="Times New Roman" w:hAnsi="Times New Roman"/>
          <w:sz w:val="24"/>
          <w:szCs w:val="24"/>
          <w:lang w:val="ro-RO"/>
        </w:rPr>
        <w:t>ia,</w:t>
      </w:r>
      <w:r>
        <w:rPr>
          <w:rFonts w:ascii="Times New Roman" w:eastAsia="Times New Roman" w:hAnsi="Times New Roman"/>
          <w:sz w:val="24"/>
          <w:szCs w:val="24"/>
        </w:rPr>
        <w:t xml:space="preserve">  </w:t>
      </w:r>
      <w:r w:rsidRPr="007A7C8A">
        <w:rPr>
          <w:rFonts w:ascii="Times New Roman" w:eastAsia="Times New Roman" w:hAnsi="Times New Roman"/>
          <w:sz w:val="24"/>
          <w:szCs w:val="24"/>
          <w:lang w:val="ro-RO"/>
        </w:rPr>
        <w:t>asimilarea şi sus</w:t>
      </w:r>
      <w:r w:rsidRPr="007A7C8A">
        <w:rPr>
          <w:rFonts w:ascii="Cambria Math" w:eastAsia="Times New Roman" w:hAnsi="Cambria Math" w:cs="Cambria Math"/>
          <w:sz w:val="24"/>
          <w:szCs w:val="24"/>
          <w:lang w:val="ro-RO"/>
        </w:rPr>
        <w:t>ț</w:t>
      </w:r>
      <w:r w:rsidRPr="007A7C8A">
        <w:rPr>
          <w:rFonts w:ascii="Times New Roman" w:eastAsia="Times New Roman" w:hAnsi="Times New Roman"/>
          <w:sz w:val="24"/>
          <w:szCs w:val="24"/>
          <w:lang w:val="ro-RO"/>
        </w:rPr>
        <w:t>inerea de către popula</w:t>
      </w:r>
      <w:r w:rsidRPr="007A7C8A">
        <w:rPr>
          <w:rFonts w:ascii="Cambria Math" w:eastAsia="Times New Roman" w:hAnsi="Cambria Math" w:cs="Cambria Math"/>
          <w:sz w:val="24"/>
          <w:szCs w:val="24"/>
          <w:lang w:val="ro-RO"/>
        </w:rPr>
        <w:t>ț</w:t>
      </w:r>
      <w:r w:rsidRPr="007A7C8A">
        <w:rPr>
          <w:rFonts w:ascii="Times New Roman" w:eastAsia="Times New Roman" w:hAnsi="Times New Roman"/>
          <w:sz w:val="24"/>
          <w:szCs w:val="24"/>
          <w:lang w:val="ro-RO"/>
        </w:rPr>
        <w:t>ie a e-transformării</w:t>
      </w:r>
      <w:r>
        <w:rPr>
          <w:rFonts w:ascii="Times New Roman" w:eastAsia="Times New Roman" w:hAnsi="Times New Roman"/>
          <w:sz w:val="24"/>
          <w:szCs w:val="24"/>
        </w:rPr>
        <w:t xml:space="preserve">  </w:t>
      </w:r>
      <w:r w:rsidRPr="007A7C8A">
        <w:rPr>
          <w:rFonts w:ascii="Times New Roman" w:eastAsia="Times New Roman" w:hAnsi="Times New Roman"/>
          <w:sz w:val="24"/>
          <w:szCs w:val="24"/>
          <w:lang w:val="ro-RO"/>
        </w:rPr>
        <w:t>guvernării în Republica Moldova», Chi</w:t>
      </w:r>
      <w:r w:rsidRPr="007A7C8A">
        <w:rPr>
          <w:rFonts w:ascii="Cambria Math" w:eastAsia="Times New Roman" w:hAnsi="Cambria Math" w:cs="Cambria Math"/>
          <w:sz w:val="24"/>
          <w:szCs w:val="24"/>
          <w:lang w:val="ro-RO"/>
        </w:rPr>
        <w:t>ș</w:t>
      </w:r>
      <w:r w:rsidRPr="007A7C8A">
        <w:rPr>
          <w:rFonts w:ascii="Times New Roman" w:eastAsia="Times New Roman" w:hAnsi="Times New Roman"/>
          <w:sz w:val="24"/>
          <w:szCs w:val="24"/>
          <w:lang w:val="ro-RO"/>
        </w:rPr>
        <w:t>inău</w:t>
      </w:r>
      <w:r w:rsidRPr="00B86292">
        <w:rPr>
          <w:rFonts w:ascii="Times New Roman" w:eastAsia="Times New Roman" w:hAnsi="Times New Roman"/>
          <w:sz w:val="24"/>
          <w:szCs w:val="24"/>
        </w:rPr>
        <w:t>)</w:t>
      </w:r>
      <w:r w:rsidRPr="009D7223">
        <w:rPr>
          <w:rFonts w:ascii="Times New Roman" w:eastAsia="Times New Roman" w:hAnsi="Times New Roman"/>
          <w:sz w:val="28"/>
          <w:szCs w:val="28"/>
        </w:rPr>
        <w:t xml:space="preserve">, имеющиеся сведения свидетельствуют о том, что </w:t>
      </w:r>
      <w:r>
        <w:rPr>
          <w:rFonts w:ascii="Times New Roman" w:eastAsia="Times New Roman" w:hAnsi="Times New Roman"/>
          <w:sz w:val="28"/>
          <w:szCs w:val="28"/>
        </w:rPr>
        <w:t>уровень</w:t>
      </w:r>
      <w:r w:rsidRPr="009D7223">
        <w:rPr>
          <w:rFonts w:ascii="Times New Roman" w:eastAsia="Times New Roman" w:hAnsi="Times New Roman"/>
          <w:sz w:val="28"/>
          <w:szCs w:val="28"/>
        </w:rPr>
        <w:t xml:space="preserve"> освоения</w:t>
      </w:r>
      <w:proofErr w:type="gramEnd"/>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e-услуг еще относительно низк</w:t>
      </w:r>
      <w:r>
        <w:rPr>
          <w:rFonts w:ascii="Times New Roman" w:eastAsia="Times New Roman" w:hAnsi="Times New Roman"/>
          <w:sz w:val="28"/>
          <w:szCs w:val="28"/>
        </w:rPr>
        <w:t>ий</w:t>
      </w:r>
      <w:r w:rsidRPr="009D7223">
        <w:rPr>
          <w:rFonts w:ascii="Times New Roman" w:eastAsia="Times New Roman" w:hAnsi="Times New Roman"/>
          <w:sz w:val="28"/>
          <w:szCs w:val="28"/>
        </w:rPr>
        <w:t xml:space="preserve">, они наиболее популярны среди состоятельных, образованных граждан из городской среды.  </w:t>
      </w:r>
      <w:proofErr w:type="gramEnd"/>
    </w:p>
    <w:p w:rsidR="00277C39" w:rsidRPr="00AB4C00"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Pr="00B86292" w:rsidRDefault="00277C39" w:rsidP="00943184">
      <w:pPr>
        <w:pStyle w:val="ListParagraph"/>
        <w:numPr>
          <w:ilvl w:val="0"/>
          <w:numId w:val="1"/>
        </w:numPr>
        <w:tabs>
          <w:tab w:val="left" w:pos="993"/>
          <w:tab w:val="left" w:pos="1276"/>
        </w:tabs>
        <w:spacing w:after="0" w:line="240" w:lineRule="auto"/>
        <w:ind w:left="0" w:firstLine="709"/>
        <w:contextualSpacing w:val="0"/>
        <w:jc w:val="both"/>
        <w:rPr>
          <w:rFonts w:ascii="Times New Roman" w:hAnsi="Times New Roman"/>
          <w:sz w:val="28"/>
          <w:szCs w:val="28"/>
        </w:rPr>
      </w:pPr>
      <w:r w:rsidRPr="00B86292">
        <w:rPr>
          <w:rFonts w:ascii="Times New Roman" w:hAnsi="Times New Roman"/>
          <w:sz w:val="28"/>
          <w:szCs w:val="28"/>
        </w:rPr>
        <w:t xml:space="preserve">Отсутствуют единые и прозрачные принципы определения тарифов на платные услуги. Цены услуг большинством граждан воспринимаются как произвольные или необоснованные. Отсутствие принципов и порядка  определения тарифов на платные услуги влечет за собой тенденцию повышения тарифов, так как платные услуги воспринимаются как источник дополнительных доходов государственных учреждений в позиции специальных бюджетных </w:t>
      </w:r>
      <w:r w:rsidRPr="00B86292">
        <w:rPr>
          <w:rFonts w:ascii="Times New Roman" w:hAnsi="Times New Roman"/>
          <w:sz w:val="28"/>
          <w:szCs w:val="28"/>
        </w:rPr>
        <w:lastRenderedPageBreak/>
        <w:t xml:space="preserve">средств. </w:t>
      </w:r>
      <w:proofErr w:type="gramStart"/>
      <w:r w:rsidRPr="00B86292">
        <w:rPr>
          <w:rFonts w:ascii="Times New Roman" w:hAnsi="Times New Roman"/>
          <w:sz w:val="28"/>
          <w:szCs w:val="28"/>
        </w:rPr>
        <w:t xml:space="preserve">С другой стороны, неупорядоченность законодательной базы и неясность всех элементов услуг затрудняет вычисление себестоимости услуг и объективную оценку предложенных тарифов (подпункт 5 пункта 33 и подпункт 5 пункта 35 Программы реформирования публичных услуг на 2014-2016 годы, утвержденной Постановлением Правительства №122 от 18 февраля 2014 г. </w:t>
      </w:r>
      <w:proofErr w:type="gramEnd"/>
    </w:p>
    <w:p w:rsidR="00277C39" w:rsidRPr="00B86292" w:rsidRDefault="00277C39" w:rsidP="00277C39">
      <w:pPr>
        <w:pStyle w:val="ListParagraph"/>
        <w:tabs>
          <w:tab w:val="left" w:pos="993"/>
        </w:tabs>
        <w:spacing w:after="0" w:line="240" w:lineRule="auto"/>
        <w:ind w:left="0" w:firstLine="709"/>
        <w:contextualSpacing w:val="0"/>
        <w:jc w:val="both"/>
        <w:rPr>
          <w:rFonts w:ascii="Times New Roman" w:hAnsi="Times New Roman"/>
          <w:sz w:val="28"/>
          <w:szCs w:val="28"/>
        </w:rPr>
      </w:pP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hAnsi="Times New Roman"/>
          <w:sz w:val="28"/>
          <w:szCs w:val="28"/>
        </w:rPr>
      </w:pPr>
      <w:proofErr w:type="gramStart"/>
      <w:r w:rsidRPr="009D7223">
        <w:rPr>
          <w:rFonts w:ascii="Times New Roman" w:hAnsi="Times New Roman"/>
          <w:sz w:val="28"/>
          <w:szCs w:val="28"/>
        </w:rPr>
        <w:t>Действующее законодательство изобилует регламентациями по аспектам, касающимся порядка функционирования органов публичного управления и публичных учреждений, в том числе в процессе предоставления ими публичных услуг гражданам и юридическим лицам, выдачи административных актов  нормативного или индивидуального характера, механизмов разрешения петиций, рассмотрения заявлений о доступе к информации, обеспечения прозрачности деятельности органов публичного управления для гражданского общества.</w:t>
      </w:r>
      <w:proofErr w:type="gramEnd"/>
      <w:r w:rsidRPr="009D7223">
        <w:rPr>
          <w:rFonts w:ascii="Times New Roman" w:hAnsi="Times New Roman"/>
          <w:sz w:val="28"/>
          <w:szCs w:val="28"/>
        </w:rPr>
        <w:t xml:space="preserve"> Это множество регл</w:t>
      </w:r>
      <w:r>
        <w:rPr>
          <w:rFonts w:ascii="Times New Roman" w:hAnsi="Times New Roman"/>
          <w:sz w:val="28"/>
          <w:szCs w:val="28"/>
        </w:rPr>
        <w:t>а</w:t>
      </w:r>
      <w:r w:rsidRPr="009D7223">
        <w:rPr>
          <w:rFonts w:ascii="Times New Roman" w:hAnsi="Times New Roman"/>
          <w:sz w:val="28"/>
          <w:szCs w:val="28"/>
        </w:rPr>
        <w:t>ментаций предусматривает ряд специальных и неоднообразных процедур, нередко с противоречиями между положениями, что приводит к тяжеловесному и не</w:t>
      </w:r>
      <w:r>
        <w:rPr>
          <w:rFonts w:ascii="Times New Roman" w:hAnsi="Times New Roman"/>
          <w:sz w:val="28"/>
          <w:szCs w:val="28"/>
        </w:rPr>
        <w:t xml:space="preserve"> </w:t>
      </w:r>
      <w:r w:rsidRPr="009D7223">
        <w:rPr>
          <w:rFonts w:ascii="Times New Roman" w:hAnsi="Times New Roman"/>
          <w:sz w:val="28"/>
          <w:szCs w:val="28"/>
        </w:rPr>
        <w:t>единообразному их применению пользователями – как органами публичной власти и судебными инстанциями, так и гражданами. Таким образом, Правительству следует обновить обязательство по отношению всеобъемлющему пакету принципов «эффективного управления» посредством всеобъемлющего общего закона об административных процедурах</w:t>
      </w:r>
      <w:r>
        <w:rPr>
          <w:rFonts w:ascii="Times New Roman" w:hAnsi="Times New Roman"/>
          <w:sz w:val="28"/>
          <w:szCs w:val="28"/>
        </w:rPr>
        <w:t xml:space="preserve"> </w:t>
      </w:r>
      <w:r w:rsidRPr="00B86292">
        <w:rPr>
          <w:rFonts w:ascii="Times New Roman" w:eastAsia="Times New Roman" w:hAnsi="Times New Roman"/>
          <w:sz w:val="24"/>
          <w:szCs w:val="24"/>
        </w:rPr>
        <w:t xml:space="preserve">(SIGMA </w:t>
      </w:r>
      <w:proofErr w:type="spellStart"/>
      <w:r w:rsidRPr="00B86292">
        <w:rPr>
          <w:rFonts w:ascii="Times New Roman" w:eastAsia="Times New Roman" w:hAnsi="Times New Roman"/>
          <w:sz w:val="24"/>
          <w:szCs w:val="24"/>
        </w:rPr>
        <w:t>Baseline</w:t>
      </w:r>
      <w:proofErr w:type="spellEnd"/>
      <w:r w:rsidRPr="00B86292">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Measurement</w:t>
      </w:r>
      <w:proofErr w:type="spellEnd"/>
      <w:r w:rsidRPr="00B86292">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Report</w:t>
      </w:r>
      <w:proofErr w:type="spellEnd"/>
      <w:r w:rsidRPr="00B86292">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the</w:t>
      </w:r>
      <w:proofErr w:type="spellEnd"/>
      <w:r w:rsidRPr="00B86292">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principles</w:t>
      </w:r>
      <w:proofErr w:type="spellEnd"/>
      <w:r w:rsidRPr="00B86292">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of</w:t>
      </w:r>
      <w:proofErr w:type="spellEnd"/>
      <w:r w:rsidRPr="00B86292">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public</w:t>
      </w:r>
      <w:proofErr w:type="spellEnd"/>
      <w:r w:rsidRPr="00B86292">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administration</w:t>
      </w:r>
      <w:proofErr w:type="spellEnd"/>
      <w:r>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Moldova</w:t>
      </w:r>
      <w:proofErr w:type="spellEnd"/>
      <w:r w:rsidRPr="00B86292">
        <w:rPr>
          <w:rFonts w:ascii="Times New Roman" w:eastAsia="Times New Roman" w:hAnsi="Times New Roman"/>
          <w:sz w:val="24"/>
          <w:szCs w:val="24"/>
        </w:rPr>
        <w:t xml:space="preserve">, </w:t>
      </w:r>
      <w:proofErr w:type="spellStart"/>
      <w:r w:rsidRPr="00B86292">
        <w:rPr>
          <w:rFonts w:ascii="Times New Roman" w:eastAsia="Times New Roman" w:hAnsi="Times New Roman"/>
          <w:sz w:val="24"/>
          <w:szCs w:val="24"/>
        </w:rPr>
        <w:t>December</w:t>
      </w:r>
      <w:proofErr w:type="spellEnd"/>
      <w:r w:rsidRPr="00B86292">
        <w:rPr>
          <w:rFonts w:ascii="Times New Roman" w:eastAsia="Times New Roman" w:hAnsi="Times New Roman"/>
          <w:sz w:val="24"/>
          <w:szCs w:val="24"/>
        </w:rPr>
        <w:t xml:space="preserve"> 2015, pag.89)</w:t>
      </w:r>
      <w:r w:rsidRPr="009D7223">
        <w:rPr>
          <w:rFonts w:ascii="Times New Roman" w:hAnsi="Times New Roman"/>
          <w:sz w:val="28"/>
          <w:szCs w:val="28"/>
        </w:rPr>
        <w:t>.</w:t>
      </w:r>
      <w:r w:rsidRPr="009D7223">
        <w:rPr>
          <w:rStyle w:val="FootnoteReference"/>
          <w:rFonts w:ascii="Times New Roman" w:hAnsi="Times New Roman"/>
          <w:sz w:val="28"/>
          <w:szCs w:val="28"/>
        </w:rPr>
        <w:t xml:space="preserve"> </w:t>
      </w:r>
      <w:r w:rsidRPr="009D7223">
        <w:rPr>
          <w:rFonts w:ascii="Times New Roman" w:hAnsi="Times New Roman"/>
          <w:sz w:val="28"/>
          <w:szCs w:val="28"/>
        </w:rPr>
        <w:t xml:space="preserve">Этот закон должен регламентировать в единой и системной форме существующие административные процедуры, в том числе относящиеся к предоставлению публичных услуг с тем, чтобы устранить общие недостатки фрагментации, неясности, недоступности законодательства для граждан. </w:t>
      </w:r>
    </w:p>
    <w:p w:rsidR="00277C39" w:rsidRPr="00B86292" w:rsidRDefault="00277C39" w:rsidP="00277C39">
      <w:pPr>
        <w:pStyle w:val="FootnoteText"/>
        <w:jc w:val="both"/>
        <w:rPr>
          <w:rFonts w:ascii="Times New Roman" w:hAnsi="Times New Roman"/>
          <w:sz w:val="24"/>
          <w:szCs w:val="24"/>
          <w:lang w:val="ru-RU"/>
        </w:rPr>
      </w:pPr>
      <w:r w:rsidRPr="00B86292">
        <w:rPr>
          <w:rFonts w:ascii="Times New Roman" w:eastAsia="Times New Roman" w:hAnsi="Times New Roman"/>
          <w:sz w:val="24"/>
          <w:szCs w:val="24"/>
          <w:lang w:val="ru-RU"/>
        </w:rPr>
        <w:t xml:space="preserve"> </w:t>
      </w:r>
    </w:p>
    <w:p w:rsidR="00277C39" w:rsidRPr="00B86292" w:rsidRDefault="00277C39" w:rsidP="00277C39">
      <w:pPr>
        <w:rPr>
          <w:b/>
          <w:i/>
          <w:sz w:val="28"/>
          <w:szCs w:val="28"/>
          <w:lang w:val="en-US"/>
        </w:rPr>
      </w:pPr>
      <w:r w:rsidRPr="009D7223">
        <w:rPr>
          <w:b/>
          <w:bCs/>
          <w:i/>
          <w:iCs/>
          <w:sz w:val="28"/>
          <w:szCs w:val="28"/>
        </w:rPr>
        <w:t>Общая</w:t>
      </w:r>
      <w:r w:rsidRPr="00B86292">
        <w:rPr>
          <w:b/>
          <w:bCs/>
          <w:i/>
          <w:iCs/>
          <w:sz w:val="28"/>
          <w:szCs w:val="28"/>
          <w:lang w:val="en-US"/>
        </w:rPr>
        <w:t xml:space="preserve"> </w:t>
      </w:r>
      <w:r w:rsidRPr="009D7223">
        <w:rPr>
          <w:b/>
          <w:bCs/>
          <w:i/>
          <w:iCs/>
          <w:sz w:val="28"/>
          <w:szCs w:val="28"/>
        </w:rPr>
        <w:t>цель</w:t>
      </w: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hAnsi="Times New Roman"/>
          <w:sz w:val="28"/>
          <w:szCs w:val="28"/>
        </w:rPr>
      </w:pPr>
      <w:r w:rsidRPr="009D7223">
        <w:rPr>
          <w:rFonts w:ascii="Times New Roman" w:eastAsia="Times New Roman" w:hAnsi="Times New Roman"/>
          <w:sz w:val="28"/>
          <w:szCs w:val="28"/>
        </w:rPr>
        <w:t xml:space="preserve">Развитие системы предоставления административных публичных услуг на центральном и местном уровне путем улучшения доступа к этим услугам различными способами, эффективности их оказания, уменьшения бесполезной административной нагрузки и минимизации стоимости услуг, как для пользователей, так и для поставщиков, результативности услуг, согласно потребностям и требованиям пользователей, обеспечения стабильного уровня качества оказываемых услуг. </w:t>
      </w:r>
    </w:p>
    <w:p w:rsidR="00277C39" w:rsidRPr="009D7223" w:rsidRDefault="00277C39" w:rsidP="00277C39">
      <w:pPr>
        <w:rPr>
          <w:b/>
          <w:i/>
          <w:sz w:val="28"/>
          <w:szCs w:val="28"/>
        </w:rPr>
      </w:pPr>
    </w:p>
    <w:p w:rsidR="00277C39" w:rsidRPr="009D7223" w:rsidRDefault="00277C39" w:rsidP="00277C39">
      <w:pPr>
        <w:rPr>
          <w:b/>
          <w:i/>
          <w:sz w:val="28"/>
          <w:szCs w:val="28"/>
        </w:rPr>
      </w:pPr>
      <w:r w:rsidRPr="009D7223">
        <w:rPr>
          <w:b/>
          <w:bCs/>
          <w:i/>
          <w:iCs/>
          <w:sz w:val="28"/>
          <w:szCs w:val="28"/>
        </w:rPr>
        <w:t xml:space="preserve">Специфические цели </w:t>
      </w:r>
      <w:r>
        <w:rPr>
          <w:b/>
          <w:bCs/>
          <w:i/>
          <w:iCs/>
          <w:sz w:val="28"/>
          <w:szCs w:val="28"/>
        </w:rPr>
        <w:t xml:space="preserve">и </w:t>
      </w:r>
      <w:r w:rsidRPr="009D7223">
        <w:rPr>
          <w:b/>
          <w:bCs/>
          <w:i/>
          <w:iCs/>
          <w:sz w:val="28"/>
          <w:szCs w:val="28"/>
        </w:rPr>
        <w:t xml:space="preserve"> направления действий</w:t>
      </w:r>
    </w:p>
    <w:p w:rsidR="00277C39" w:rsidRPr="00AC4CB8" w:rsidRDefault="00277C39" w:rsidP="00277C39">
      <w:pPr>
        <w:rPr>
          <w:i/>
          <w:sz w:val="28"/>
          <w:szCs w:val="28"/>
        </w:rPr>
      </w:pPr>
      <w:r w:rsidRPr="00AC4CB8">
        <w:rPr>
          <w:i/>
          <w:iCs/>
          <w:sz w:val="28"/>
          <w:szCs w:val="28"/>
        </w:rPr>
        <w:t>Специфическая цель 1. Обеспечение согласованного и унифицированного подхода к модернизации публичных услуг</w:t>
      </w:r>
    </w:p>
    <w:p w:rsidR="00277C39" w:rsidRDefault="00277C39" w:rsidP="00277C39">
      <w:pPr>
        <w:rPr>
          <w:i/>
          <w:iCs/>
          <w:sz w:val="28"/>
          <w:szCs w:val="28"/>
          <w:u w:val="single"/>
        </w:rPr>
      </w:pP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numPr>
          <w:ilvl w:val="0"/>
          <w:numId w:val="36"/>
        </w:numPr>
        <w:tabs>
          <w:tab w:val="left" w:pos="1134"/>
        </w:tabs>
        <w:ind w:left="0" w:firstLine="709"/>
        <w:contextualSpacing/>
        <w:rPr>
          <w:sz w:val="28"/>
          <w:szCs w:val="28"/>
        </w:rPr>
      </w:pPr>
      <w:proofErr w:type="gramStart"/>
      <w:r w:rsidRPr="009D7223">
        <w:rPr>
          <w:sz w:val="28"/>
          <w:szCs w:val="28"/>
        </w:rPr>
        <w:t xml:space="preserve">Развитие нормативной и методологической базы для обеспечения модернизации публичных услуг, в соответствии с позитивными европейскими и международными практиками, в том числе закона о публичных услугах, методологии реинжиниринга операционных процессов предоставления </w:t>
      </w:r>
      <w:r w:rsidRPr="009D7223">
        <w:rPr>
          <w:sz w:val="28"/>
          <w:szCs w:val="28"/>
        </w:rPr>
        <w:lastRenderedPageBreak/>
        <w:t>публичных услуг и их оцифровки, а также рамочной методологии установления тарифов на платные публичные услуги, а также закона (кодекса) об административной процедуре.</w:t>
      </w:r>
      <w:proofErr w:type="gramEnd"/>
    </w:p>
    <w:p w:rsidR="00277C39" w:rsidRPr="009D7223" w:rsidRDefault="00277C39" w:rsidP="00943184">
      <w:pPr>
        <w:numPr>
          <w:ilvl w:val="0"/>
          <w:numId w:val="36"/>
        </w:numPr>
        <w:tabs>
          <w:tab w:val="left" w:pos="1134"/>
        </w:tabs>
        <w:ind w:left="0" w:firstLine="709"/>
        <w:contextualSpacing/>
        <w:rPr>
          <w:sz w:val="28"/>
          <w:szCs w:val="28"/>
        </w:rPr>
      </w:pPr>
      <w:r w:rsidRPr="009D7223">
        <w:rPr>
          <w:sz w:val="28"/>
          <w:szCs w:val="28"/>
        </w:rPr>
        <w:t>Создание институционального потенциала и укрепление человеческих способностей для внедрения инициатив по модернизации публичных услуг, как на уровне Государственной канцелярии, так и на уровне центральных и местных органов публичного управления, непосредственно ответственных за предоставление публичных услуг.</w:t>
      </w:r>
    </w:p>
    <w:p w:rsidR="00277C39" w:rsidRPr="009D7223" w:rsidRDefault="00277C39" w:rsidP="00277C39">
      <w:pPr>
        <w:contextualSpacing/>
        <w:rPr>
          <w:sz w:val="28"/>
          <w:szCs w:val="28"/>
        </w:rPr>
      </w:pPr>
    </w:p>
    <w:p w:rsidR="00277C39" w:rsidRPr="00AC4CB8" w:rsidRDefault="00277C39" w:rsidP="00277C39">
      <w:pPr>
        <w:rPr>
          <w:i/>
          <w:sz w:val="28"/>
          <w:szCs w:val="28"/>
        </w:rPr>
      </w:pPr>
      <w:r w:rsidRPr="00AC4CB8">
        <w:rPr>
          <w:i/>
          <w:iCs/>
          <w:sz w:val="28"/>
          <w:szCs w:val="28"/>
        </w:rPr>
        <w:t>Специфическая цель 2. Повышение качества и доступности публичных услуг посредством реинжиниринга операционных процессов и оцифровки, а также путем создания сети универсальных центров предоставления публичных услуг</w:t>
      </w:r>
    </w:p>
    <w:p w:rsidR="00277C39" w:rsidRDefault="00277C39" w:rsidP="00277C39">
      <w:pPr>
        <w:rPr>
          <w:i/>
          <w:sz w:val="28"/>
          <w:szCs w:val="28"/>
          <w:u w:val="single"/>
        </w:rPr>
      </w:pPr>
      <w:r w:rsidRPr="009D7223">
        <w:rPr>
          <w:i/>
          <w:sz w:val="28"/>
          <w:szCs w:val="28"/>
          <w:u w:val="single"/>
        </w:rPr>
        <w:t xml:space="preserve"> </w:t>
      </w: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numPr>
          <w:ilvl w:val="1"/>
          <w:numId w:val="18"/>
        </w:numPr>
        <w:tabs>
          <w:tab w:val="left" w:pos="1134"/>
        </w:tabs>
        <w:ind w:left="0" w:firstLine="709"/>
        <w:rPr>
          <w:sz w:val="28"/>
          <w:szCs w:val="28"/>
        </w:rPr>
      </w:pPr>
      <w:r w:rsidRPr="009D7223">
        <w:rPr>
          <w:sz w:val="28"/>
          <w:szCs w:val="28"/>
        </w:rPr>
        <w:t xml:space="preserve">Непрерывное увеличение количества публичных услуг, подлежащих реинжинирингу и оцифровке, повторно используя существующую правительственную инфраструктуру (правительственные платформы и электронные услуги, учрежденные Правительством). </w:t>
      </w:r>
    </w:p>
    <w:p w:rsidR="00277C39" w:rsidRPr="009D7223" w:rsidRDefault="00277C39" w:rsidP="00943184">
      <w:pPr>
        <w:numPr>
          <w:ilvl w:val="1"/>
          <w:numId w:val="18"/>
        </w:numPr>
        <w:tabs>
          <w:tab w:val="left" w:pos="1134"/>
        </w:tabs>
        <w:ind w:left="0" w:firstLine="709"/>
        <w:rPr>
          <w:sz w:val="28"/>
          <w:szCs w:val="28"/>
        </w:rPr>
      </w:pPr>
      <w:proofErr w:type="gramStart"/>
      <w:r w:rsidRPr="009D7223">
        <w:rPr>
          <w:sz w:val="28"/>
          <w:szCs w:val="28"/>
        </w:rPr>
        <w:t>Развитие концепции и пилотирование универсальных центров предоставления публичных услуг, обеспечивающих более интегрированный подход к обслуживанию пользователей различных услуг, и, соответственно, более эффективное использование ресурсов и повышение качества обслуживания, путем расширения решений в соответствии с принципом единого окна в предпринимательской деятельности, развития механизма предоставления информации и услуг посредством единых бюро информации и услуг, повторного использования правительственных платформ и электронных услуг и</w:t>
      </w:r>
      <w:proofErr w:type="gramEnd"/>
      <w:r w:rsidRPr="009D7223">
        <w:rPr>
          <w:sz w:val="28"/>
          <w:szCs w:val="28"/>
        </w:rPr>
        <w:t xml:space="preserve"> др.  для всех административных публичных услуг, подведомственных центральным и местным органам публичного управления.</w:t>
      </w:r>
    </w:p>
    <w:p w:rsidR="00277C39" w:rsidRPr="009D7223" w:rsidRDefault="00277C39" w:rsidP="00277C39">
      <w:pPr>
        <w:rPr>
          <w:sz w:val="28"/>
          <w:szCs w:val="28"/>
        </w:rPr>
      </w:pPr>
    </w:p>
    <w:p w:rsidR="00277C39" w:rsidRPr="009D7223" w:rsidRDefault="00277C39" w:rsidP="00277C39">
      <w:pPr>
        <w:rPr>
          <w:i/>
          <w:sz w:val="28"/>
          <w:szCs w:val="28"/>
          <w:u w:val="single"/>
        </w:rPr>
      </w:pPr>
      <w:r w:rsidRPr="009D7223">
        <w:rPr>
          <w:i/>
          <w:iCs/>
          <w:sz w:val="28"/>
          <w:szCs w:val="28"/>
          <w:u w:val="single"/>
        </w:rPr>
        <w:t>II этап (2019-2020)</w:t>
      </w:r>
    </w:p>
    <w:p w:rsidR="00277C39" w:rsidRPr="009D7223" w:rsidRDefault="00277C39" w:rsidP="00277C39">
      <w:pPr>
        <w:tabs>
          <w:tab w:val="left" w:pos="993"/>
        </w:tabs>
        <w:rPr>
          <w:sz w:val="28"/>
          <w:szCs w:val="28"/>
        </w:rPr>
      </w:pPr>
      <w:r w:rsidRPr="009D7223">
        <w:rPr>
          <w:sz w:val="28"/>
          <w:szCs w:val="28"/>
        </w:rPr>
        <w:t>Создание сети универсальных центров предоставления публичных услуг в пределах децентрализации и местной автономии.</w:t>
      </w:r>
    </w:p>
    <w:p w:rsidR="00277C39" w:rsidRDefault="00277C39" w:rsidP="00277C39">
      <w:pPr>
        <w:rPr>
          <w:sz w:val="28"/>
          <w:szCs w:val="28"/>
        </w:rPr>
      </w:pPr>
    </w:p>
    <w:p w:rsidR="00277C39" w:rsidRDefault="00277C39" w:rsidP="00277C39">
      <w:pPr>
        <w:ind w:firstLine="0"/>
        <w:jc w:val="center"/>
        <w:rPr>
          <w:b/>
          <w:bCs/>
          <w:i/>
          <w:iCs/>
          <w:sz w:val="28"/>
          <w:szCs w:val="28"/>
        </w:rPr>
      </w:pPr>
      <w:r w:rsidRPr="009D7223">
        <w:rPr>
          <w:b/>
          <w:bCs/>
          <w:i/>
          <w:iCs/>
          <w:sz w:val="28"/>
          <w:szCs w:val="28"/>
        </w:rPr>
        <w:t>Показатели мониторинга</w:t>
      </w:r>
    </w:p>
    <w:p w:rsidR="00277C39" w:rsidRPr="009D7223" w:rsidRDefault="00277C39" w:rsidP="00277C39">
      <w:pPr>
        <w:rPr>
          <w:b/>
          <w:bCs/>
          <w:i/>
          <w:iCs/>
          <w:sz w:val="28"/>
          <w:szCs w:val="28"/>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7"/>
        <w:gridCol w:w="1141"/>
        <w:gridCol w:w="986"/>
        <w:gridCol w:w="850"/>
        <w:gridCol w:w="992"/>
        <w:gridCol w:w="2149"/>
      </w:tblGrid>
      <w:tr w:rsidR="00277C39" w:rsidRPr="00AC4CB8" w:rsidTr="00FD7CA7">
        <w:trPr>
          <w:cantSplit/>
          <w:jc w:val="center"/>
        </w:trPr>
        <w:tc>
          <w:tcPr>
            <w:tcW w:w="959" w:type="dxa"/>
            <w:shd w:val="clear" w:color="auto" w:fill="auto"/>
          </w:tcPr>
          <w:p w:rsidR="00277C39" w:rsidRPr="00E22BC2" w:rsidRDefault="00277C39" w:rsidP="00FD7CA7">
            <w:pPr>
              <w:ind w:firstLine="0"/>
              <w:jc w:val="center"/>
              <w:rPr>
                <w:b/>
              </w:rPr>
            </w:pPr>
            <w:r w:rsidRPr="00E22BC2">
              <w:rPr>
                <w:b/>
                <w:bCs/>
              </w:rPr>
              <w:t>Цель</w:t>
            </w:r>
          </w:p>
        </w:tc>
        <w:tc>
          <w:tcPr>
            <w:tcW w:w="2267" w:type="dxa"/>
            <w:shd w:val="clear" w:color="auto" w:fill="auto"/>
          </w:tcPr>
          <w:p w:rsidR="00277C39" w:rsidRPr="00E22BC2" w:rsidRDefault="00277C39" w:rsidP="00FD7CA7">
            <w:pPr>
              <w:ind w:firstLine="0"/>
              <w:jc w:val="center"/>
              <w:rPr>
                <w:b/>
              </w:rPr>
            </w:pPr>
            <w:r w:rsidRPr="00E22BC2">
              <w:rPr>
                <w:b/>
                <w:bCs/>
              </w:rPr>
              <w:t>Показатель</w:t>
            </w:r>
          </w:p>
        </w:tc>
        <w:tc>
          <w:tcPr>
            <w:tcW w:w="1141" w:type="dxa"/>
            <w:shd w:val="clear" w:color="auto" w:fill="auto"/>
          </w:tcPr>
          <w:p w:rsidR="00277C39" w:rsidRPr="00E22BC2" w:rsidRDefault="00277C39" w:rsidP="00FD7CA7">
            <w:pPr>
              <w:ind w:firstLine="0"/>
              <w:jc w:val="center"/>
              <w:rPr>
                <w:b/>
              </w:rPr>
            </w:pPr>
            <w:proofErr w:type="spellStart"/>
            <w:proofErr w:type="gramStart"/>
            <w:r w:rsidRPr="00E22BC2">
              <w:rPr>
                <w:b/>
                <w:bCs/>
              </w:rPr>
              <w:t>Ориенти-ровочный</w:t>
            </w:r>
            <w:proofErr w:type="spellEnd"/>
            <w:proofErr w:type="gramEnd"/>
            <w:r w:rsidRPr="00E22BC2">
              <w:rPr>
                <w:b/>
                <w:bCs/>
              </w:rPr>
              <w:t xml:space="preserve"> год</w:t>
            </w:r>
          </w:p>
        </w:tc>
        <w:tc>
          <w:tcPr>
            <w:tcW w:w="986" w:type="dxa"/>
            <w:shd w:val="clear" w:color="auto" w:fill="auto"/>
          </w:tcPr>
          <w:p w:rsidR="00277C39" w:rsidRPr="00E22BC2" w:rsidRDefault="00277C39" w:rsidP="00FD7CA7">
            <w:pPr>
              <w:ind w:firstLine="0"/>
              <w:jc w:val="center"/>
              <w:rPr>
                <w:b/>
              </w:rPr>
            </w:pPr>
            <w:proofErr w:type="spellStart"/>
            <w:r w:rsidRPr="00E22BC2">
              <w:rPr>
                <w:b/>
                <w:bCs/>
              </w:rPr>
              <w:t>Ориен-тиро-вочная</w:t>
            </w:r>
            <w:proofErr w:type="spellEnd"/>
            <w:r w:rsidRPr="00E22BC2">
              <w:rPr>
                <w:b/>
                <w:bCs/>
              </w:rPr>
              <w:t xml:space="preserve"> </w:t>
            </w:r>
            <w:proofErr w:type="spellStart"/>
            <w:proofErr w:type="gramStart"/>
            <w:r w:rsidRPr="00E22BC2">
              <w:rPr>
                <w:b/>
                <w:bCs/>
              </w:rPr>
              <w:t>величи</w:t>
            </w:r>
            <w:proofErr w:type="spellEnd"/>
            <w:r w:rsidRPr="00E22BC2">
              <w:rPr>
                <w:b/>
                <w:bCs/>
              </w:rPr>
              <w:t>-на</w:t>
            </w:r>
            <w:proofErr w:type="gramEnd"/>
          </w:p>
        </w:tc>
        <w:tc>
          <w:tcPr>
            <w:tcW w:w="850" w:type="dxa"/>
          </w:tcPr>
          <w:p w:rsidR="00277C39" w:rsidRPr="00E22BC2" w:rsidRDefault="00277C39" w:rsidP="00FD7CA7">
            <w:pPr>
              <w:ind w:firstLine="0"/>
              <w:jc w:val="center"/>
              <w:rPr>
                <w:b/>
                <w:bCs/>
              </w:rPr>
            </w:pPr>
            <w:r w:rsidRPr="00E22BC2">
              <w:rPr>
                <w:b/>
                <w:bCs/>
              </w:rPr>
              <w:t>Цели на 2018 год</w:t>
            </w:r>
          </w:p>
        </w:tc>
        <w:tc>
          <w:tcPr>
            <w:tcW w:w="992" w:type="dxa"/>
            <w:shd w:val="clear" w:color="auto" w:fill="auto"/>
          </w:tcPr>
          <w:p w:rsidR="00277C39" w:rsidRPr="00E22BC2" w:rsidRDefault="00277C39" w:rsidP="00FD7CA7">
            <w:pPr>
              <w:ind w:firstLine="0"/>
              <w:jc w:val="center"/>
              <w:rPr>
                <w:b/>
              </w:rPr>
            </w:pPr>
            <w:r w:rsidRPr="00E22BC2">
              <w:rPr>
                <w:b/>
                <w:bCs/>
              </w:rPr>
              <w:t xml:space="preserve">Цели </w:t>
            </w:r>
            <w:proofErr w:type="gramStart"/>
            <w:r w:rsidRPr="00E22BC2">
              <w:rPr>
                <w:b/>
                <w:bCs/>
              </w:rPr>
              <w:t>на</w:t>
            </w:r>
            <w:proofErr w:type="gramEnd"/>
          </w:p>
          <w:p w:rsidR="00277C39" w:rsidRPr="00E22BC2" w:rsidRDefault="00277C39" w:rsidP="00FD7CA7">
            <w:pPr>
              <w:ind w:firstLine="0"/>
              <w:jc w:val="center"/>
              <w:rPr>
                <w:b/>
              </w:rPr>
            </w:pPr>
            <w:r w:rsidRPr="00E22BC2">
              <w:rPr>
                <w:b/>
                <w:bCs/>
              </w:rPr>
              <w:t xml:space="preserve"> 2020 год</w:t>
            </w:r>
          </w:p>
        </w:tc>
        <w:tc>
          <w:tcPr>
            <w:tcW w:w="2149" w:type="dxa"/>
          </w:tcPr>
          <w:p w:rsidR="00277C39" w:rsidRPr="00E22BC2" w:rsidRDefault="00277C39" w:rsidP="00FD7CA7">
            <w:pPr>
              <w:ind w:firstLine="0"/>
              <w:jc w:val="center"/>
              <w:rPr>
                <w:b/>
                <w:bCs/>
              </w:rPr>
            </w:pPr>
            <w:r w:rsidRPr="00E22BC2">
              <w:rPr>
                <w:b/>
                <w:bCs/>
              </w:rPr>
              <w:t>Источник проверки/</w:t>
            </w:r>
          </w:p>
          <w:p w:rsidR="00277C39" w:rsidRPr="00E22BC2" w:rsidRDefault="00277C39" w:rsidP="00FD7CA7">
            <w:pPr>
              <w:ind w:firstLine="0"/>
              <w:jc w:val="center"/>
              <w:rPr>
                <w:b/>
                <w:bCs/>
              </w:rPr>
            </w:pPr>
            <w:r w:rsidRPr="00E22BC2">
              <w:rPr>
                <w:b/>
                <w:bCs/>
              </w:rPr>
              <w:t>метод расчета</w:t>
            </w:r>
          </w:p>
        </w:tc>
      </w:tr>
    </w:tbl>
    <w:p w:rsidR="00277C39" w:rsidRPr="00AC4CB8" w:rsidRDefault="00277C39" w:rsidP="00277C39">
      <w:pPr>
        <w:rPr>
          <w:sz w:val="2"/>
          <w:szCs w:val="2"/>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7"/>
        <w:gridCol w:w="1141"/>
        <w:gridCol w:w="986"/>
        <w:gridCol w:w="850"/>
        <w:gridCol w:w="992"/>
        <w:gridCol w:w="2149"/>
      </w:tblGrid>
      <w:tr w:rsidR="00277C39" w:rsidRPr="00F65EBB" w:rsidTr="00FD7CA7">
        <w:trPr>
          <w:tblHeader/>
        </w:trPr>
        <w:tc>
          <w:tcPr>
            <w:tcW w:w="959" w:type="dxa"/>
          </w:tcPr>
          <w:p w:rsidR="00277C39" w:rsidRPr="00E22BC2" w:rsidRDefault="00277C39" w:rsidP="00FD7CA7">
            <w:pPr>
              <w:ind w:firstLine="0"/>
              <w:jc w:val="center"/>
              <w:rPr>
                <w:b/>
              </w:rPr>
            </w:pPr>
            <w:r w:rsidRPr="00E22BC2">
              <w:rPr>
                <w:b/>
              </w:rPr>
              <w:t>1</w:t>
            </w:r>
          </w:p>
        </w:tc>
        <w:tc>
          <w:tcPr>
            <w:tcW w:w="2267" w:type="dxa"/>
          </w:tcPr>
          <w:p w:rsidR="00277C39" w:rsidRPr="00E22BC2" w:rsidRDefault="00277C39" w:rsidP="00FD7CA7">
            <w:pPr>
              <w:ind w:firstLine="0"/>
              <w:jc w:val="center"/>
              <w:rPr>
                <w:b/>
              </w:rPr>
            </w:pPr>
            <w:r w:rsidRPr="00E22BC2">
              <w:rPr>
                <w:b/>
              </w:rPr>
              <w:t>2</w:t>
            </w:r>
          </w:p>
        </w:tc>
        <w:tc>
          <w:tcPr>
            <w:tcW w:w="1141" w:type="dxa"/>
          </w:tcPr>
          <w:p w:rsidR="00277C39" w:rsidRPr="00E22BC2" w:rsidRDefault="00277C39" w:rsidP="00FD7CA7">
            <w:pPr>
              <w:ind w:firstLine="0"/>
              <w:jc w:val="center"/>
              <w:rPr>
                <w:b/>
              </w:rPr>
            </w:pPr>
            <w:r w:rsidRPr="00E22BC2">
              <w:rPr>
                <w:b/>
              </w:rPr>
              <w:t>3</w:t>
            </w:r>
          </w:p>
        </w:tc>
        <w:tc>
          <w:tcPr>
            <w:tcW w:w="986" w:type="dxa"/>
          </w:tcPr>
          <w:p w:rsidR="00277C39" w:rsidRPr="00E22BC2" w:rsidRDefault="00277C39" w:rsidP="00FD7CA7">
            <w:pPr>
              <w:ind w:firstLine="0"/>
              <w:jc w:val="center"/>
              <w:rPr>
                <w:b/>
              </w:rPr>
            </w:pPr>
            <w:r w:rsidRPr="00E22BC2">
              <w:rPr>
                <w:b/>
              </w:rPr>
              <w:t>4</w:t>
            </w:r>
          </w:p>
        </w:tc>
        <w:tc>
          <w:tcPr>
            <w:tcW w:w="850" w:type="dxa"/>
          </w:tcPr>
          <w:p w:rsidR="00277C39" w:rsidRPr="00E22BC2" w:rsidRDefault="00277C39" w:rsidP="00FD7CA7">
            <w:pPr>
              <w:ind w:firstLine="0"/>
              <w:jc w:val="center"/>
              <w:rPr>
                <w:b/>
              </w:rPr>
            </w:pPr>
            <w:r w:rsidRPr="00E22BC2">
              <w:rPr>
                <w:b/>
              </w:rPr>
              <w:t>5</w:t>
            </w:r>
          </w:p>
        </w:tc>
        <w:tc>
          <w:tcPr>
            <w:tcW w:w="992" w:type="dxa"/>
          </w:tcPr>
          <w:p w:rsidR="00277C39" w:rsidRPr="00E22BC2" w:rsidRDefault="00277C39" w:rsidP="00FD7CA7">
            <w:pPr>
              <w:ind w:firstLine="0"/>
              <w:jc w:val="center"/>
              <w:rPr>
                <w:b/>
              </w:rPr>
            </w:pPr>
            <w:r w:rsidRPr="00E22BC2">
              <w:rPr>
                <w:b/>
              </w:rPr>
              <w:t>6</w:t>
            </w:r>
          </w:p>
        </w:tc>
        <w:tc>
          <w:tcPr>
            <w:tcW w:w="2149" w:type="dxa"/>
          </w:tcPr>
          <w:p w:rsidR="00277C39" w:rsidRPr="00E22BC2" w:rsidRDefault="00277C39" w:rsidP="00FD7CA7">
            <w:pPr>
              <w:ind w:firstLine="0"/>
              <w:jc w:val="center"/>
              <w:rPr>
                <w:b/>
              </w:rPr>
            </w:pPr>
            <w:r w:rsidRPr="00E22BC2">
              <w:rPr>
                <w:b/>
              </w:rPr>
              <w:t>7</w:t>
            </w:r>
          </w:p>
        </w:tc>
      </w:tr>
      <w:tr w:rsidR="00277C39" w:rsidRPr="00AC4CB8" w:rsidTr="00FD7CA7">
        <w:tc>
          <w:tcPr>
            <w:tcW w:w="959" w:type="dxa"/>
            <w:vMerge w:val="restart"/>
          </w:tcPr>
          <w:p w:rsidR="00277C39" w:rsidRDefault="00277C39" w:rsidP="00FD7CA7">
            <w:pPr>
              <w:ind w:firstLine="0"/>
            </w:pPr>
            <w:proofErr w:type="spellStart"/>
            <w:r w:rsidRPr="00AC4CB8">
              <w:t>Специ</w:t>
            </w:r>
            <w:proofErr w:type="spellEnd"/>
            <w:r>
              <w:t>-</w:t>
            </w:r>
            <w:proofErr w:type="spellStart"/>
            <w:r w:rsidRPr="00AC4CB8">
              <w:t>ф</w:t>
            </w:r>
            <w:r>
              <w:t>и</w:t>
            </w:r>
            <w:r w:rsidRPr="00AC4CB8">
              <w:t>чес</w:t>
            </w:r>
            <w:proofErr w:type="spellEnd"/>
            <w:r>
              <w:t>-</w:t>
            </w:r>
            <w:r w:rsidRPr="00AC4CB8">
              <w:t>кая</w:t>
            </w:r>
          </w:p>
          <w:p w:rsidR="00277C39" w:rsidRPr="00AC4CB8" w:rsidRDefault="00277C39" w:rsidP="00FD7CA7">
            <w:pPr>
              <w:ind w:firstLine="0"/>
            </w:pPr>
            <w:r w:rsidRPr="00AC4CB8">
              <w:t>цель 1</w:t>
            </w:r>
          </w:p>
        </w:tc>
        <w:tc>
          <w:tcPr>
            <w:tcW w:w="2267" w:type="dxa"/>
          </w:tcPr>
          <w:p w:rsidR="00277C39" w:rsidRPr="00AC4CB8" w:rsidRDefault="00277C39" w:rsidP="00FD7CA7">
            <w:pPr>
              <w:ind w:firstLine="0"/>
              <w:jc w:val="left"/>
            </w:pPr>
            <w:r w:rsidRPr="00AC4CB8">
              <w:t xml:space="preserve">Подразделение, ответственное за общее координирование действий публичной администрации в области модернизации публичных услуг, </w:t>
            </w:r>
            <w:r w:rsidRPr="00AC4CB8">
              <w:lastRenderedPageBreak/>
              <w:t>созданное в рамках  Государственной канцелярии и укомплектованное персоналом</w:t>
            </w:r>
          </w:p>
        </w:tc>
        <w:tc>
          <w:tcPr>
            <w:tcW w:w="1141" w:type="dxa"/>
          </w:tcPr>
          <w:p w:rsidR="00277C39" w:rsidRPr="00AC4CB8" w:rsidRDefault="00277C39" w:rsidP="00FD7CA7">
            <w:pPr>
              <w:ind w:firstLine="0"/>
              <w:jc w:val="center"/>
            </w:pPr>
            <w:r w:rsidRPr="00AC4CB8">
              <w:lastRenderedPageBreak/>
              <w:t>2014</w:t>
            </w:r>
          </w:p>
        </w:tc>
        <w:tc>
          <w:tcPr>
            <w:tcW w:w="986" w:type="dxa"/>
          </w:tcPr>
          <w:p w:rsidR="00277C39" w:rsidRPr="00AC4CB8" w:rsidRDefault="00277C39" w:rsidP="00FD7CA7">
            <w:pPr>
              <w:ind w:firstLine="0"/>
              <w:jc w:val="center"/>
            </w:pPr>
            <w:r w:rsidRPr="00AC4CB8">
              <w:t>0</w:t>
            </w:r>
          </w:p>
        </w:tc>
        <w:tc>
          <w:tcPr>
            <w:tcW w:w="850" w:type="dxa"/>
          </w:tcPr>
          <w:p w:rsidR="00277C39" w:rsidRPr="00AC4CB8" w:rsidRDefault="00277C39" w:rsidP="00FD7CA7">
            <w:pPr>
              <w:ind w:firstLine="0"/>
              <w:jc w:val="center"/>
            </w:pPr>
            <w:r w:rsidRPr="00AC4CB8">
              <w:t>2</w:t>
            </w:r>
          </w:p>
        </w:tc>
        <w:tc>
          <w:tcPr>
            <w:tcW w:w="992" w:type="dxa"/>
          </w:tcPr>
          <w:p w:rsidR="00277C39" w:rsidRPr="00AC4CB8" w:rsidRDefault="00277C39" w:rsidP="00FD7CA7">
            <w:pPr>
              <w:ind w:firstLine="0"/>
              <w:jc w:val="center"/>
            </w:pPr>
            <w:r w:rsidRPr="00AC4CB8">
              <w:t>2</w:t>
            </w:r>
          </w:p>
        </w:tc>
        <w:tc>
          <w:tcPr>
            <w:tcW w:w="2149" w:type="dxa"/>
          </w:tcPr>
          <w:p w:rsidR="00277C39" w:rsidRPr="00AC4CB8" w:rsidRDefault="00277C39" w:rsidP="00FD7CA7">
            <w:pPr>
              <w:ind w:firstLine="0"/>
              <w:jc w:val="left"/>
            </w:pPr>
            <w:r w:rsidRPr="00AC4CB8">
              <w:t>Укомплектованное штатное расписание Государственной канцелярии/</w:t>
            </w:r>
          </w:p>
          <w:p w:rsidR="00277C39" w:rsidRPr="00AC4CB8" w:rsidRDefault="00277C39" w:rsidP="00FD7CA7">
            <w:pPr>
              <w:ind w:firstLine="0"/>
              <w:jc w:val="left"/>
            </w:pPr>
            <w:r w:rsidRPr="00AC4CB8">
              <w:t>подразделение, укомплектованное персоналом</w:t>
            </w:r>
          </w:p>
        </w:tc>
      </w:tr>
      <w:tr w:rsidR="00277C39" w:rsidRPr="00AC4CB8" w:rsidTr="00FD7CA7">
        <w:tc>
          <w:tcPr>
            <w:tcW w:w="959" w:type="dxa"/>
            <w:vMerge/>
          </w:tcPr>
          <w:p w:rsidR="00277C39" w:rsidRPr="00AC4CB8" w:rsidRDefault="00277C39" w:rsidP="00FD7CA7">
            <w:pPr>
              <w:ind w:firstLine="0"/>
            </w:pPr>
          </w:p>
        </w:tc>
        <w:tc>
          <w:tcPr>
            <w:tcW w:w="2267" w:type="dxa"/>
          </w:tcPr>
          <w:p w:rsidR="00277C39" w:rsidRPr="00AC4CB8" w:rsidRDefault="00277C39" w:rsidP="00FD7CA7">
            <w:pPr>
              <w:ind w:firstLine="0"/>
              <w:jc w:val="left"/>
            </w:pPr>
            <w:r w:rsidRPr="00AC4CB8">
              <w:t xml:space="preserve">Степень развития и применения нормативных документов, относящихся к сфере модернизации публичных услуг </w:t>
            </w:r>
          </w:p>
        </w:tc>
        <w:tc>
          <w:tcPr>
            <w:tcW w:w="1141" w:type="dxa"/>
          </w:tcPr>
          <w:p w:rsidR="00277C39" w:rsidRPr="00AC4CB8" w:rsidRDefault="00277C39" w:rsidP="00FD7CA7">
            <w:pPr>
              <w:ind w:firstLine="0"/>
              <w:jc w:val="center"/>
            </w:pPr>
            <w:r w:rsidRPr="00AC4CB8">
              <w:t>2014</w:t>
            </w:r>
          </w:p>
        </w:tc>
        <w:tc>
          <w:tcPr>
            <w:tcW w:w="986" w:type="dxa"/>
          </w:tcPr>
          <w:p w:rsidR="00277C39" w:rsidRPr="00AC4CB8" w:rsidRDefault="00277C39" w:rsidP="00FD7CA7">
            <w:pPr>
              <w:ind w:firstLine="0"/>
              <w:jc w:val="center"/>
            </w:pPr>
            <w:r w:rsidRPr="00AC4CB8">
              <w:t>-</w:t>
            </w:r>
          </w:p>
        </w:tc>
        <w:tc>
          <w:tcPr>
            <w:tcW w:w="850" w:type="dxa"/>
          </w:tcPr>
          <w:p w:rsidR="00277C39" w:rsidRPr="00AC4CB8" w:rsidRDefault="00277C39" w:rsidP="00FD7CA7">
            <w:pPr>
              <w:ind w:firstLine="0"/>
              <w:jc w:val="center"/>
            </w:pPr>
            <w:r w:rsidRPr="00AC4CB8">
              <w:t>4</w:t>
            </w:r>
          </w:p>
        </w:tc>
        <w:tc>
          <w:tcPr>
            <w:tcW w:w="992" w:type="dxa"/>
          </w:tcPr>
          <w:p w:rsidR="00277C39" w:rsidRPr="00AC4CB8" w:rsidRDefault="00277C39" w:rsidP="00FD7CA7">
            <w:pPr>
              <w:ind w:firstLine="0"/>
              <w:jc w:val="center"/>
            </w:pPr>
            <w:r w:rsidRPr="00AC4CB8">
              <w:t>4</w:t>
            </w:r>
          </w:p>
        </w:tc>
        <w:tc>
          <w:tcPr>
            <w:tcW w:w="2149" w:type="dxa"/>
          </w:tcPr>
          <w:p w:rsidR="00277C39" w:rsidRPr="00AC4CB8" w:rsidRDefault="00277C39" w:rsidP="00FD7CA7">
            <w:pPr>
              <w:ind w:firstLine="0"/>
              <w:jc w:val="left"/>
            </w:pPr>
            <w:r w:rsidRPr="00AC4CB8">
              <w:t>Официальный монитор Республики Молдова;</w:t>
            </w:r>
          </w:p>
          <w:p w:rsidR="00277C39" w:rsidRPr="00AC4CB8" w:rsidRDefault="00277C39" w:rsidP="00FD7CA7">
            <w:pPr>
              <w:ind w:firstLine="0"/>
              <w:jc w:val="left"/>
            </w:pPr>
            <w:r w:rsidRPr="00AC4CB8">
              <w:t>Отчеты о деятельности Государственной канцелярии;</w:t>
            </w:r>
          </w:p>
          <w:p w:rsidR="00277C39" w:rsidRPr="00AC4CB8" w:rsidRDefault="00277C39" w:rsidP="00FD7CA7">
            <w:pPr>
              <w:ind w:firstLine="0"/>
              <w:jc w:val="left"/>
            </w:pPr>
            <w:r w:rsidRPr="00AC4CB8">
              <w:t>Отчеты о деятельности поставщиков публичных услуг</w:t>
            </w:r>
          </w:p>
        </w:tc>
      </w:tr>
      <w:tr w:rsidR="00277C39" w:rsidRPr="00AC4CB8" w:rsidTr="00FD7CA7">
        <w:tc>
          <w:tcPr>
            <w:tcW w:w="959" w:type="dxa"/>
            <w:vMerge/>
          </w:tcPr>
          <w:p w:rsidR="00277C39" w:rsidRPr="00AC4CB8" w:rsidRDefault="00277C39" w:rsidP="00FD7CA7">
            <w:pPr>
              <w:ind w:firstLine="0"/>
            </w:pPr>
          </w:p>
        </w:tc>
        <w:tc>
          <w:tcPr>
            <w:tcW w:w="2267" w:type="dxa"/>
          </w:tcPr>
          <w:p w:rsidR="00277C39" w:rsidRPr="00AC4CB8" w:rsidRDefault="00277C39" w:rsidP="00FD7CA7">
            <w:pPr>
              <w:ind w:firstLine="0"/>
              <w:jc w:val="left"/>
            </w:pPr>
            <w:r w:rsidRPr="00AC4CB8">
              <w:t>Совокупная доля государственных служащих, прошедших подготовку в течение года, в общем количестве госслужащих, задействованных в предоставлении публичных услуг</w:t>
            </w:r>
          </w:p>
        </w:tc>
        <w:tc>
          <w:tcPr>
            <w:tcW w:w="1141" w:type="dxa"/>
          </w:tcPr>
          <w:p w:rsidR="00277C39" w:rsidRPr="00AC4CB8" w:rsidRDefault="00277C39" w:rsidP="00FD7CA7">
            <w:pPr>
              <w:ind w:firstLine="0"/>
              <w:jc w:val="center"/>
            </w:pPr>
            <w:r w:rsidRPr="00AC4CB8">
              <w:t>2014</w:t>
            </w:r>
          </w:p>
        </w:tc>
        <w:tc>
          <w:tcPr>
            <w:tcW w:w="986" w:type="dxa"/>
          </w:tcPr>
          <w:p w:rsidR="00277C39" w:rsidRPr="00AC4CB8" w:rsidRDefault="00277C39" w:rsidP="00FD7CA7">
            <w:pPr>
              <w:ind w:firstLine="0"/>
              <w:jc w:val="center"/>
            </w:pPr>
            <w:r w:rsidRPr="00AC4CB8">
              <w:t>300</w:t>
            </w:r>
          </w:p>
        </w:tc>
        <w:tc>
          <w:tcPr>
            <w:tcW w:w="850" w:type="dxa"/>
          </w:tcPr>
          <w:p w:rsidR="00277C39" w:rsidRPr="00AC4CB8" w:rsidRDefault="00277C39" w:rsidP="00FD7CA7">
            <w:pPr>
              <w:ind w:firstLine="0"/>
              <w:jc w:val="center"/>
            </w:pPr>
            <w:r w:rsidRPr="00AC4CB8">
              <w:t>400</w:t>
            </w:r>
          </w:p>
        </w:tc>
        <w:tc>
          <w:tcPr>
            <w:tcW w:w="992" w:type="dxa"/>
          </w:tcPr>
          <w:p w:rsidR="00277C39" w:rsidRPr="00AC4CB8" w:rsidRDefault="00277C39" w:rsidP="00FD7CA7">
            <w:pPr>
              <w:ind w:firstLine="0"/>
              <w:jc w:val="center"/>
            </w:pPr>
            <w:r w:rsidRPr="00AC4CB8">
              <w:t>500</w:t>
            </w:r>
          </w:p>
        </w:tc>
        <w:tc>
          <w:tcPr>
            <w:tcW w:w="2149" w:type="dxa"/>
          </w:tcPr>
          <w:p w:rsidR="00277C39" w:rsidRPr="00AC4CB8" w:rsidRDefault="00277C39" w:rsidP="00FD7CA7">
            <w:pPr>
              <w:ind w:firstLine="0"/>
              <w:jc w:val="left"/>
            </w:pPr>
            <w:r w:rsidRPr="00AC4CB8">
              <w:t>Отчеты о деятельности Государственной канцелярии/</w:t>
            </w:r>
          </w:p>
          <w:p w:rsidR="00277C39" w:rsidRPr="00AC4CB8" w:rsidRDefault="00277C39" w:rsidP="00FD7CA7">
            <w:pPr>
              <w:ind w:firstLine="0"/>
              <w:jc w:val="left"/>
            </w:pPr>
            <w:r w:rsidRPr="00AC4CB8">
              <w:t xml:space="preserve">Количество обученных государственных служащих, задействованных в предоставлении публичных услуг </w:t>
            </w:r>
          </w:p>
          <w:p w:rsidR="00277C39" w:rsidRPr="00AC4CB8" w:rsidRDefault="00277C39" w:rsidP="00FD7CA7">
            <w:pPr>
              <w:ind w:firstLine="0"/>
              <w:jc w:val="left"/>
            </w:pPr>
          </w:p>
        </w:tc>
      </w:tr>
      <w:tr w:rsidR="00277C39" w:rsidRPr="00AC4CB8" w:rsidTr="00FD7CA7">
        <w:tc>
          <w:tcPr>
            <w:tcW w:w="959" w:type="dxa"/>
            <w:vMerge w:val="restart"/>
          </w:tcPr>
          <w:p w:rsidR="00277C39" w:rsidRPr="00AC4CB8" w:rsidRDefault="00277C39" w:rsidP="00FD7CA7">
            <w:pPr>
              <w:ind w:firstLine="0"/>
            </w:pPr>
            <w:proofErr w:type="spellStart"/>
            <w:r>
              <w:t>Специ</w:t>
            </w:r>
            <w:proofErr w:type="spellEnd"/>
            <w:r>
              <w:t>-</w:t>
            </w:r>
            <w:proofErr w:type="spellStart"/>
            <w:r>
              <w:t>фичес</w:t>
            </w:r>
            <w:proofErr w:type="spellEnd"/>
            <w:r>
              <w:t xml:space="preserve">-кая цель </w:t>
            </w:r>
            <w:r w:rsidRPr="00AC4CB8">
              <w:t>2</w:t>
            </w:r>
          </w:p>
        </w:tc>
        <w:tc>
          <w:tcPr>
            <w:tcW w:w="2267" w:type="dxa"/>
          </w:tcPr>
          <w:p w:rsidR="00277C39" w:rsidRPr="00AC4CB8" w:rsidRDefault="00277C39" w:rsidP="00FD7CA7">
            <w:pPr>
              <w:ind w:firstLine="0"/>
              <w:jc w:val="left"/>
            </w:pPr>
            <w:r w:rsidRPr="00AC4CB8">
              <w:t xml:space="preserve">Анализ и исключение всех неэффективных и морально устаревших публичных услуг </w:t>
            </w:r>
          </w:p>
        </w:tc>
        <w:tc>
          <w:tcPr>
            <w:tcW w:w="1141" w:type="dxa"/>
          </w:tcPr>
          <w:p w:rsidR="00277C39" w:rsidRPr="00AC4CB8" w:rsidRDefault="00277C39" w:rsidP="00FD7CA7">
            <w:pPr>
              <w:ind w:firstLine="0"/>
              <w:jc w:val="center"/>
            </w:pPr>
            <w:r w:rsidRPr="00AC4CB8">
              <w:t>2014</w:t>
            </w:r>
          </w:p>
        </w:tc>
        <w:tc>
          <w:tcPr>
            <w:tcW w:w="986" w:type="dxa"/>
          </w:tcPr>
          <w:p w:rsidR="00277C39" w:rsidRPr="00AC4CB8" w:rsidRDefault="00277C39" w:rsidP="00FD7CA7">
            <w:pPr>
              <w:ind w:firstLine="0"/>
              <w:jc w:val="center"/>
            </w:pPr>
            <w:r w:rsidRPr="00AC4CB8">
              <w:t>-</w:t>
            </w:r>
          </w:p>
        </w:tc>
        <w:tc>
          <w:tcPr>
            <w:tcW w:w="850" w:type="dxa"/>
          </w:tcPr>
          <w:p w:rsidR="00277C39" w:rsidRPr="00AC4CB8" w:rsidRDefault="00277C39" w:rsidP="00FD7CA7">
            <w:pPr>
              <w:ind w:firstLine="0"/>
              <w:jc w:val="center"/>
            </w:pPr>
            <w:r w:rsidRPr="00AC4CB8">
              <w:t>100%</w:t>
            </w:r>
          </w:p>
        </w:tc>
        <w:tc>
          <w:tcPr>
            <w:tcW w:w="992" w:type="dxa"/>
          </w:tcPr>
          <w:p w:rsidR="00277C39" w:rsidRPr="00AC4CB8" w:rsidRDefault="00277C39" w:rsidP="00FD7CA7">
            <w:pPr>
              <w:ind w:firstLine="0"/>
              <w:jc w:val="center"/>
            </w:pPr>
            <w:r w:rsidRPr="00AC4CB8">
              <w:t>100%</w:t>
            </w:r>
          </w:p>
        </w:tc>
        <w:tc>
          <w:tcPr>
            <w:tcW w:w="2149" w:type="dxa"/>
          </w:tcPr>
          <w:p w:rsidR="00277C39" w:rsidRPr="00AC4CB8" w:rsidRDefault="00277C39" w:rsidP="00FD7CA7">
            <w:pPr>
              <w:ind w:firstLine="0"/>
              <w:jc w:val="left"/>
            </w:pPr>
            <w:r w:rsidRPr="00AC4CB8">
              <w:t xml:space="preserve">Отчеты о деятельности поставщиков публичных услуг/ </w:t>
            </w:r>
          </w:p>
          <w:p w:rsidR="00277C39" w:rsidRDefault="00277C39" w:rsidP="00FD7CA7">
            <w:pPr>
              <w:ind w:firstLine="0"/>
              <w:jc w:val="left"/>
            </w:pPr>
            <w:r w:rsidRPr="00AC4CB8">
              <w:t>Исчисляется в процентном соотношении количества выявленных неэффективных и морально устаревших услуг от общего количества услуг, существовавших на момент начала реализации стратегии</w:t>
            </w:r>
          </w:p>
          <w:p w:rsidR="00277C39" w:rsidRPr="00AC4CB8" w:rsidRDefault="00277C39" w:rsidP="00FD7CA7">
            <w:pPr>
              <w:ind w:firstLine="0"/>
              <w:jc w:val="left"/>
            </w:pPr>
          </w:p>
        </w:tc>
      </w:tr>
      <w:tr w:rsidR="00277C39" w:rsidRPr="00AC4CB8" w:rsidTr="00FD7CA7">
        <w:tc>
          <w:tcPr>
            <w:tcW w:w="959" w:type="dxa"/>
            <w:vMerge/>
          </w:tcPr>
          <w:p w:rsidR="00277C39" w:rsidRPr="00AC4CB8" w:rsidRDefault="00277C39" w:rsidP="00FD7CA7">
            <w:pPr>
              <w:ind w:firstLine="0"/>
            </w:pPr>
          </w:p>
        </w:tc>
        <w:tc>
          <w:tcPr>
            <w:tcW w:w="2267" w:type="dxa"/>
          </w:tcPr>
          <w:p w:rsidR="00277C39" w:rsidRPr="00AC4CB8" w:rsidRDefault="00277C39" w:rsidP="00FD7CA7">
            <w:pPr>
              <w:ind w:firstLine="0"/>
              <w:jc w:val="left"/>
            </w:pPr>
            <w:r w:rsidRPr="00AC4CB8">
              <w:t xml:space="preserve">Доля публичных услуг, подвергнутых реинжинирингу </w:t>
            </w:r>
          </w:p>
        </w:tc>
        <w:tc>
          <w:tcPr>
            <w:tcW w:w="1141" w:type="dxa"/>
          </w:tcPr>
          <w:p w:rsidR="00277C39" w:rsidRPr="00AC4CB8" w:rsidRDefault="00277C39" w:rsidP="00FD7CA7">
            <w:pPr>
              <w:ind w:firstLine="0"/>
              <w:jc w:val="center"/>
            </w:pPr>
            <w:r w:rsidRPr="00AC4CB8">
              <w:t>2014</w:t>
            </w:r>
          </w:p>
        </w:tc>
        <w:tc>
          <w:tcPr>
            <w:tcW w:w="986" w:type="dxa"/>
          </w:tcPr>
          <w:p w:rsidR="00277C39" w:rsidRPr="00AC4CB8" w:rsidRDefault="00277C39" w:rsidP="00FD7CA7">
            <w:pPr>
              <w:ind w:firstLine="0"/>
              <w:jc w:val="center"/>
            </w:pPr>
            <w:r w:rsidRPr="00AC4CB8">
              <w:t>1%</w:t>
            </w:r>
          </w:p>
        </w:tc>
        <w:tc>
          <w:tcPr>
            <w:tcW w:w="850" w:type="dxa"/>
          </w:tcPr>
          <w:p w:rsidR="00277C39" w:rsidRPr="00AC4CB8" w:rsidRDefault="00277C39" w:rsidP="00FD7CA7">
            <w:pPr>
              <w:ind w:firstLine="0"/>
              <w:jc w:val="center"/>
            </w:pPr>
            <w:r w:rsidRPr="00AC4CB8">
              <w:t>25%</w:t>
            </w:r>
          </w:p>
        </w:tc>
        <w:tc>
          <w:tcPr>
            <w:tcW w:w="992" w:type="dxa"/>
          </w:tcPr>
          <w:p w:rsidR="00277C39" w:rsidRPr="00AC4CB8" w:rsidRDefault="00277C39" w:rsidP="00FD7CA7">
            <w:pPr>
              <w:ind w:firstLine="0"/>
              <w:jc w:val="center"/>
            </w:pPr>
            <w:r w:rsidRPr="00AC4CB8">
              <w:t>50%</w:t>
            </w:r>
          </w:p>
        </w:tc>
        <w:tc>
          <w:tcPr>
            <w:tcW w:w="2149" w:type="dxa"/>
          </w:tcPr>
          <w:p w:rsidR="00277C39" w:rsidRPr="00AC4CB8" w:rsidRDefault="00277C39" w:rsidP="00FD7CA7">
            <w:pPr>
              <w:ind w:firstLine="0"/>
              <w:jc w:val="left"/>
            </w:pPr>
            <w:r w:rsidRPr="00AC4CB8">
              <w:t>Отчеты о деятельности поставщиков публичных услуг/</w:t>
            </w:r>
          </w:p>
          <w:p w:rsidR="00277C39" w:rsidRPr="00AC4CB8" w:rsidRDefault="00277C39" w:rsidP="00FD7CA7">
            <w:pPr>
              <w:ind w:firstLine="0"/>
              <w:jc w:val="left"/>
            </w:pPr>
            <w:r w:rsidRPr="00AC4CB8">
              <w:t>Исчисляется в процентном соотношении  от общего количества публичных услуг, существовавших на момент начала реализации стратегии</w:t>
            </w:r>
          </w:p>
        </w:tc>
      </w:tr>
      <w:tr w:rsidR="00277C39" w:rsidRPr="00AC4CB8" w:rsidTr="00FD7CA7">
        <w:tc>
          <w:tcPr>
            <w:tcW w:w="959" w:type="dxa"/>
            <w:vMerge/>
          </w:tcPr>
          <w:p w:rsidR="00277C39" w:rsidRPr="00AC4CB8" w:rsidRDefault="00277C39" w:rsidP="00FD7CA7">
            <w:pPr>
              <w:ind w:firstLine="0"/>
            </w:pPr>
          </w:p>
        </w:tc>
        <w:tc>
          <w:tcPr>
            <w:tcW w:w="2267" w:type="dxa"/>
          </w:tcPr>
          <w:p w:rsidR="00277C39" w:rsidRPr="00AC4CB8" w:rsidRDefault="00277C39" w:rsidP="00FD7CA7">
            <w:pPr>
              <w:ind w:firstLine="0"/>
              <w:jc w:val="left"/>
            </w:pPr>
            <w:r w:rsidRPr="00AC4CB8">
              <w:t xml:space="preserve">Доля публичных услуг, подвергнутых реинжинирингу, оцифровке с повторным </w:t>
            </w:r>
            <w:r w:rsidRPr="00AC4CB8">
              <w:lastRenderedPageBreak/>
              <w:t>использованием созданной правительственной инфраструктуры</w:t>
            </w:r>
          </w:p>
          <w:p w:rsidR="00277C39" w:rsidRPr="00AC4CB8" w:rsidRDefault="00277C39" w:rsidP="00FD7CA7">
            <w:pPr>
              <w:ind w:firstLine="0"/>
              <w:jc w:val="left"/>
            </w:pPr>
          </w:p>
        </w:tc>
        <w:tc>
          <w:tcPr>
            <w:tcW w:w="1141" w:type="dxa"/>
          </w:tcPr>
          <w:p w:rsidR="00277C39" w:rsidRPr="00AC4CB8" w:rsidRDefault="00277C39" w:rsidP="00FD7CA7">
            <w:pPr>
              <w:ind w:firstLine="0"/>
              <w:jc w:val="center"/>
            </w:pPr>
            <w:r w:rsidRPr="00AC4CB8">
              <w:lastRenderedPageBreak/>
              <w:t>2018</w:t>
            </w:r>
          </w:p>
        </w:tc>
        <w:tc>
          <w:tcPr>
            <w:tcW w:w="986" w:type="dxa"/>
          </w:tcPr>
          <w:p w:rsidR="00277C39" w:rsidRPr="00AC4CB8" w:rsidRDefault="00277C39" w:rsidP="00FD7CA7">
            <w:pPr>
              <w:ind w:firstLine="0"/>
              <w:jc w:val="center"/>
            </w:pPr>
            <w:r w:rsidRPr="00AC4CB8">
              <w:t>0%</w:t>
            </w:r>
          </w:p>
        </w:tc>
        <w:tc>
          <w:tcPr>
            <w:tcW w:w="850" w:type="dxa"/>
          </w:tcPr>
          <w:p w:rsidR="00277C39" w:rsidRPr="00AC4CB8" w:rsidRDefault="00277C39" w:rsidP="00FD7CA7">
            <w:pPr>
              <w:ind w:firstLine="0"/>
              <w:jc w:val="center"/>
            </w:pPr>
            <w:r w:rsidRPr="00AC4CB8">
              <w:t>30%</w:t>
            </w:r>
          </w:p>
        </w:tc>
        <w:tc>
          <w:tcPr>
            <w:tcW w:w="992" w:type="dxa"/>
          </w:tcPr>
          <w:p w:rsidR="00277C39" w:rsidRPr="00AC4CB8" w:rsidRDefault="00277C39" w:rsidP="00FD7CA7">
            <w:pPr>
              <w:ind w:firstLine="0"/>
              <w:jc w:val="center"/>
            </w:pPr>
            <w:r w:rsidRPr="00AC4CB8">
              <w:t>100%</w:t>
            </w:r>
          </w:p>
        </w:tc>
        <w:tc>
          <w:tcPr>
            <w:tcW w:w="2149" w:type="dxa"/>
          </w:tcPr>
          <w:p w:rsidR="00277C39" w:rsidRPr="00AC4CB8" w:rsidRDefault="00277C39" w:rsidP="00FD7CA7">
            <w:pPr>
              <w:ind w:firstLine="0"/>
              <w:jc w:val="left"/>
            </w:pPr>
            <w:r w:rsidRPr="00AC4CB8">
              <w:t xml:space="preserve">Отчеты о деятельности поставщиков публичных услуг/ </w:t>
            </w:r>
          </w:p>
          <w:p w:rsidR="00277C39" w:rsidRPr="00AC4CB8" w:rsidRDefault="00277C39" w:rsidP="00FD7CA7">
            <w:pPr>
              <w:ind w:firstLine="0"/>
              <w:jc w:val="left"/>
            </w:pPr>
            <w:r w:rsidRPr="00AC4CB8">
              <w:t xml:space="preserve">Исчисляется в </w:t>
            </w:r>
            <w:r w:rsidRPr="00AC4CB8">
              <w:lastRenderedPageBreak/>
              <w:t>процентном соотношении от количества публичных услуг, подвергнутых реинжинирингу</w:t>
            </w:r>
          </w:p>
        </w:tc>
      </w:tr>
      <w:tr w:rsidR="00277C39" w:rsidRPr="00AC4CB8" w:rsidTr="00FD7CA7">
        <w:tc>
          <w:tcPr>
            <w:tcW w:w="959" w:type="dxa"/>
            <w:vMerge/>
          </w:tcPr>
          <w:p w:rsidR="00277C39" w:rsidRPr="00AC4CB8" w:rsidRDefault="00277C39" w:rsidP="00FD7CA7">
            <w:pPr>
              <w:ind w:firstLine="0"/>
            </w:pPr>
          </w:p>
        </w:tc>
        <w:tc>
          <w:tcPr>
            <w:tcW w:w="2267" w:type="dxa"/>
          </w:tcPr>
          <w:p w:rsidR="00277C39" w:rsidRPr="00AC4CB8" w:rsidRDefault="00277C39" w:rsidP="00FD7CA7">
            <w:pPr>
              <w:ind w:firstLine="0"/>
              <w:jc w:val="left"/>
            </w:pPr>
            <w:r w:rsidRPr="00AC4CB8">
              <w:t>Количество публичных услуг, оказанных посредством единых окон</w:t>
            </w:r>
          </w:p>
        </w:tc>
        <w:tc>
          <w:tcPr>
            <w:tcW w:w="1141" w:type="dxa"/>
          </w:tcPr>
          <w:p w:rsidR="00277C39" w:rsidRPr="00AC4CB8" w:rsidRDefault="00277C39" w:rsidP="00FD7CA7">
            <w:pPr>
              <w:ind w:firstLine="0"/>
              <w:jc w:val="center"/>
            </w:pPr>
            <w:r w:rsidRPr="00AC4CB8">
              <w:t>2015</w:t>
            </w:r>
          </w:p>
        </w:tc>
        <w:tc>
          <w:tcPr>
            <w:tcW w:w="986" w:type="dxa"/>
          </w:tcPr>
          <w:p w:rsidR="00277C39" w:rsidRPr="00AC4CB8" w:rsidRDefault="00277C39" w:rsidP="00FD7CA7">
            <w:pPr>
              <w:ind w:firstLine="0"/>
              <w:jc w:val="center"/>
            </w:pPr>
            <w:r w:rsidRPr="00AC4CB8">
              <w:t>5%</w:t>
            </w:r>
          </w:p>
        </w:tc>
        <w:tc>
          <w:tcPr>
            <w:tcW w:w="850" w:type="dxa"/>
          </w:tcPr>
          <w:p w:rsidR="00277C39" w:rsidRPr="00AC4CB8" w:rsidRDefault="00277C39" w:rsidP="00FD7CA7">
            <w:pPr>
              <w:ind w:firstLine="0"/>
              <w:jc w:val="center"/>
            </w:pPr>
            <w:r w:rsidRPr="00AC4CB8">
              <w:t>15%</w:t>
            </w:r>
          </w:p>
        </w:tc>
        <w:tc>
          <w:tcPr>
            <w:tcW w:w="992" w:type="dxa"/>
          </w:tcPr>
          <w:p w:rsidR="00277C39" w:rsidRPr="00AC4CB8" w:rsidRDefault="00277C39" w:rsidP="00FD7CA7">
            <w:pPr>
              <w:ind w:firstLine="0"/>
              <w:jc w:val="center"/>
            </w:pPr>
            <w:r w:rsidRPr="00AC4CB8">
              <w:t>30%</w:t>
            </w:r>
          </w:p>
        </w:tc>
        <w:tc>
          <w:tcPr>
            <w:tcW w:w="2149" w:type="dxa"/>
          </w:tcPr>
          <w:p w:rsidR="00277C39" w:rsidRPr="00AC4CB8" w:rsidRDefault="00277C39" w:rsidP="00FD7CA7">
            <w:pPr>
              <w:ind w:firstLine="0"/>
              <w:jc w:val="left"/>
            </w:pPr>
            <w:r w:rsidRPr="00AC4CB8">
              <w:t>Отчеты о деятельности поставщиков публичных услуг/</w:t>
            </w:r>
          </w:p>
          <w:p w:rsidR="00277C39" w:rsidRPr="00AC4CB8" w:rsidRDefault="00277C39" w:rsidP="00FD7CA7">
            <w:pPr>
              <w:ind w:firstLine="0"/>
              <w:jc w:val="left"/>
            </w:pPr>
            <w:r w:rsidRPr="00AC4CB8">
              <w:t>Исчисляется в процентном соотношении от общего количества публичных услуг, существовавших на момент начала реализации стратегии</w:t>
            </w:r>
          </w:p>
        </w:tc>
      </w:tr>
      <w:tr w:rsidR="00277C39" w:rsidRPr="00AC4CB8" w:rsidTr="00FD7CA7">
        <w:tc>
          <w:tcPr>
            <w:tcW w:w="959" w:type="dxa"/>
            <w:vMerge/>
          </w:tcPr>
          <w:p w:rsidR="00277C39" w:rsidRPr="00AC4CB8" w:rsidRDefault="00277C39" w:rsidP="00FD7CA7">
            <w:pPr>
              <w:ind w:firstLine="0"/>
            </w:pPr>
          </w:p>
        </w:tc>
        <w:tc>
          <w:tcPr>
            <w:tcW w:w="2267" w:type="dxa"/>
          </w:tcPr>
          <w:p w:rsidR="00277C39" w:rsidRPr="00AC4CB8" w:rsidRDefault="00277C39" w:rsidP="00FD7CA7">
            <w:pPr>
              <w:ind w:firstLine="0"/>
              <w:jc w:val="left"/>
            </w:pPr>
            <w:r w:rsidRPr="00AC4CB8">
              <w:t xml:space="preserve">Количество запущенных и функциональных универсальных центров предоставления публичных услуг </w:t>
            </w:r>
          </w:p>
        </w:tc>
        <w:tc>
          <w:tcPr>
            <w:tcW w:w="1141" w:type="dxa"/>
          </w:tcPr>
          <w:p w:rsidR="00277C39" w:rsidRPr="00AC4CB8" w:rsidRDefault="00277C39" w:rsidP="00FD7CA7">
            <w:pPr>
              <w:ind w:firstLine="0"/>
              <w:jc w:val="center"/>
            </w:pPr>
            <w:r w:rsidRPr="00AC4CB8">
              <w:t>2015</w:t>
            </w:r>
          </w:p>
        </w:tc>
        <w:tc>
          <w:tcPr>
            <w:tcW w:w="986" w:type="dxa"/>
          </w:tcPr>
          <w:p w:rsidR="00277C39" w:rsidRPr="00AC4CB8" w:rsidRDefault="00277C39" w:rsidP="00FD7CA7">
            <w:pPr>
              <w:ind w:firstLine="0"/>
              <w:jc w:val="center"/>
            </w:pPr>
            <w:r w:rsidRPr="00AC4CB8">
              <w:t>0</w:t>
            </w:r>
          </w:p>
        </w:tc>
        <w:tc>
          <w:tcPr>
            <w:tcW w:w="850" w:type="dxa"/>
          </w:tcPr>
          <w:p w:rsidR="00277C39" w:rsidRPr="00AC4CB8" w:rsidRDefault="00277C39" w:rsidP="00FD7CA7">
            <w:pPr>
              <w:ind w:firstLine="0"/>
              <w:jc w:val="center"/>
            </w:pPr>
            <w:r w:rsidRPr="00AC4CB8">
              <w:t>10</w:t>
            </w:r>
          </w:p>
        </w:tc>
        <w:tc>
          <w:tcPr>
            <w:tcW w:w="992" w:type="dxa"/>
          </w:tcPr>
          <w:p w:rsidR="00277C39" w:rsidRPr="00AC4CB8" w:rsidRDefault="00277C39" w:rsidP="00FD7CA7">
            <w:pPr>
              <w:ind w:firstLine="0"/>
              <w:jc w:val="center"/>
            </w:pPr>
            <w:r w:rsidRPr="00AC4CB8">
              <w:t>18</w:t>
            </w:r>
          </w:p>
        </w:tc>
        <w:tc>
          <w:tcPr>
            <w:tcW w:w="2149" w:type="dxa"/>
          </w:tcPr>
          <w:p w:rsidR="00277C39" w:rsidRPr="00AC4CB8" w:rsidRDefault="00277C39" w:rsidP="00FD7CA7">
            <w:pPr>
              <w:ind w:firstLine="0"/>
              <w:jc w:val="left"/>
            </w:pPr>
            <w:r w:rsidRPr="00AC4CB8">
              <w:t>Отчеты о деятельности поставщиков публичных услуг/</w:t>
            </w:r>
          </w:p>
          <w:p w:rsidR="00277C39" w:rsidRPr="00AC4CB8" w:rsidRDefault="00277C39" w:rsidP="00FD7CA7">
            <w:pPr>
              <w:ind w:firstLine="0"/>
              <w:jc w:val="left"/>
            </w:pPr>
            <w:r w:rsidRPr="00AC4CB8">
              <w:t xml:space="preserve">Исчисляется количество муниципиев и  городов–резиденций района, в которых </w:t>
            </w:r>
            <w:r>
              <w:t xml:space="preserve">универсальные центры предоставления публичных услуг </w:t>
            </w:r>
            <w:r w:rsidRPr="00AC4CB8">
              <w:t xml:space="preserve"> являются функциональными</w:t>
            </w:r>
          </w:p>
        </w:tc>
      </w:tr>
    </w:tbl>
    <w:p w:rsidR="00277C39" w:rsidRPr="009D7223" w:rsidRDefault="00277C39" w:rsidP="00277C39">
      <w:pPr>
        <w:rPr>
          <w:b/>
          <w:bCs/>
          <w:i/>
          <w:iCs/>
          <w:sz w:val="28"/>
          <w:szCs w:val="28"/>
        </w:rPr>
      </w:pPr>
    </w:p>
    <w:p w:rsidR="00277C39" w:rsidRPr="009D7223" w:rsidRDefault="00277C39" w:rsidP="00943184">
      <w:pPr>
        <w:pStyle w:val="ListParagraph"/>
        <w:numPr>
          <w:ilvl w:val="1"/>
          <w:numId w:val="38"/>
        </w:numPr>
        <w:spacing w:after="0" w:line="240" w:lineRule="auto"/>
        <w:ind w:left="0" w:firstLine="709"/>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Менеджмент публичных финансов </w:t>
      </w:r>
    </w:p>
    <w:p w:rsidR="00277C39" w:rsidRPr="009D7223" w:rsidRDefault="00277C39" w:rsidP="00277C39">
      <w:pPr>
        <w:rPr>
          <w:i/>
          <w:iCs/>
          <w:sz w:val="28"/>
          <w:szCs w:val="28"/>
        </w:rPr>
      </w:pPr>
      <w:r w:rsidRPr="009D7223">
        <w:rPr>
          <w:i/>
          <w:iCs/>
          <w:sz w:val="28"/>
          <w:szCs w:val="28"/>
        </w:rPr>
        <w:t xml:space="preserve">Система менеджмента публичных финансов </w:t>
      </w:r>
      <w:r>
        <w:rPr>
          <w:i/>
          <w:iCs/>
          <w:sz w:val="28"/>
          <w:szCs w:val="28"/>
        </w:rPr>
        <w:t xml:space="preserve">– </w:t>
      </w:r>
      <w:r w:rsidRPr="009D7223">
        <w:rPr>
          <w:i/>
          <w:iCs/>
          <w:sz w:val="28"/>
          <w:szCs w:val="28"/>
        </w:rPr>
        <w:t>это процесс, которым обеспечивается управление публичными финансовыми ресурсами по самым высоким стандартам экономии, эффективности и результативности наряду со стандартами неподкупности и прозрачности</w:t>
      </w:r>
    </w:p>
    <w:p w:rsidR="00277C39" w:rsidRPr="009D7223" w:rsidRDefault="00277C39" w:rsidP="00277C39">
      <w:pPr>
        <w:rPr>
          <w:sz w:val="28"/>
          <w:szCs w:val="28"/>
        </w:rPr>
      </w:pPr>
      <w:r w:rsidRPr="009D7223">
        <w:rPr>
          <w:b/>
          <w:bCs/>
          <w:i/>
          <w:iCs/>
          <w:sz w:val="28"/>
          <w:szCs w:val="28"/>
        </w:rPr>
        <w:t>Описание текущей ситуации</w:t>
      </w:r>
    </w:p>
    <w:p w:rsidR="00277C39" w:rsidRPr="009D7223"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Система менеджмента публичных финансов </w:t>
      </w:r>
      <w:r>
        <w:rPr>
          <w:rFonts w:ascii="Times New Roman" w:eastAsia="Times New Roman" w:hAnsi="Times New Roman"/>
          <w:sz w:val="28"/>
          <w:szCs w:val="28"/>
        </w:rPr>
        <w:t xml:space="preserve">является </w:t>
      </w:r>
      <w:r w:rsidRPr="009D7223">
        <w:rPr>
          <w:rFonts w:ascii="Times New Roman" w:eastAsia="Times New Roman" w:hAnsi="Times New Roman"/>
          <w:sz w:val="28"/>
          <w:szCs w:val="28"/>
        </w:rPr>
        <w:t>неотъемлем</w:t>
      </w:r>
      <w:r>
        <w:rPr>
          <w:rFonts w:ascii="Times New Roman" w:eastAsia="Times New Roman" w:hAnsi="Times New Roman"/>
          <w:sz w:val="28"/>
          <w:szCs w:val="28"/>
        </w:rPr>
        <w:t>ой</w:t>
      </w:r>
      <w:r w:rsidRPr="009D7223">
        <w:rPr>
          <w:rFonts w:ascii="Times New Roman" w:eastAsia="Times New Roman" w:hAnsi="Times New Roman"/>
          <w:sz w:val="28"/>
          <w:szCs w:val="28"/>
        </w:rPr>
        <w:t xml:space="preserve"> часть</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публичного сектора, существующ</w:t>
      </w:r>
      <w:r>
        <w:rPr>
          <w:rFonts w:ascii="Times New Roman" w:eastAsia="Times New Roman" w:hAnsi="Times New Roman"/>
          <w:sz w:val="28"/>
          <w:szCs w:val="28"/>
        </w:rPr>
        <w:t>ей</w:t>
      </w:r>
      <w:r w:rsidRPr="009D7223">
        <w:rPr>
          <w:rFonts w:ascii="Times New Roman" w:eastAsia="Times New Roman" w:hAnsi="Times New Roman"/>
          <w:sz w:val="28"/>
          <w:szCs w:val="28"/>
        </w:rPr>
        <w:t xml:space="preserve"> на уровне каждого органа публичного управления и публичного учреждения. О сложности этой системы, призванной обеспечить управление публичными финансами и надлежащую административную ответственность, свидетельствует следующее разделение обязанностей между учреждениями:</w:t>
      </w:r>
    </w:p>
    <w:p w:rsidR="00277C39" w:rsidRPr="009D7223" w:rsidRDefault="00277C39" w:rsidP="00943184">
      <w:pPr>
        <w:pStyle w:val="ListParagraph"/>
        <w:numPr>
          <w:ilvl w:val="0"/>
          <w:numId w:val="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b/>
          <w:bCs/>
          <w:i/>
          <w:iCs/>
          <w:sz w:val="28"/>
          <w:szCs w:val="28"/>
        </w:rPr>
        <w:t>Парламент</w:t>
      </w:r>
      <w:r w:rsidRPr="009D7223">
        <w:rPr>
          <w:rFonts w:ascii="Times New Roman" w:eastAsia="Times New Roman" w:hAnsi="Times New Roman"/>
          <w:sz w:val="28"/>
          <w:szCs w:val="28"/>
        </w:rPr>
        <w:t xml:space="preserve"> </w:t>
      </w:r>
      <w:r w:rsidRPr="009D7223">
        <w:rPr>
          <w:rFonts w:ascii="Times New Roman" w:hAnsi="Times New Roman"/>
          <w:sz w:val="28"/>
          <w:szCs w:val="28"/>
        </w:rPr>
        <w:t xml:space="preserve">принимает законодательные акты в области публичных финансов, ежегодно утверждает </w:t>
      </w:r>
      <w:proofErr w:type="spellStart"/>
      <w:r w:rsidRPr="009D7223">
        <w:rPr>
          <w:rFonts w:ascii="Times New Roman" w:hAnsi="Times New Roman"/>
          <w:sz w:val="28"/>
          <w:szCs w:val="28"/>
        </w:rPr>
        <w:t>макробюджетные</w:t>
      </w:r>
      <w:proofErr w:type="spellEnd"/>
      <w:r w:rsidRPr="009D7223">
        <w:rPr>
          <w:rFonts w:ascii="Times New Roman" w:hAnsi="Times New Roman"/>
          <w:sz w:val="28"/>
          <w:szCs w:val="28"/>
        </w:rPr>
        <w:t xml:space="preserve"> лимиты на среднесрочный период, актуализирует бюджетно-налоговую политику, принимает и </w:t>
      </w:r>
      <w:proofErr w:type="gramStart"/>
      <w:r w:rsidRPr="009D7223">
        <w:rPr>
          <w:rFonts w:ascii="Times New Roman" w:hAnsi="Times New Roman"/>
          <w:sz w:val="28"/>
          <w:szCs w:val="28"/>
        </w:rPr>
        <w:t>изменяет</w:t>
      </w:r>
      <w:proofErr w:type="gramEnd"/>
      <w:r w:rsidRPr="009D7223">
        <w:rPr>
          <w:rFonts w:ascii="Times New Roman" w:hAnsi="Times New Roman"/>
          <w:sz w:val="28"/>
          <w:szCs w:val="28"/>
        </w:rPr>
        <w:t xml:space="preserve"> ежегодные бюджетные законы и в конце рассматривает полугодовые и годовые отчеты об исполнении бюджета. Годовые отчеты, после процесса рассмотрения, утверждаются Парламентом</w:t>
      </w:r>
      <w:r>
        <w:rPr>
          <w:rFonts w:ascii="Times New Roman" w:hAnsi="Times New Roman"/>
          <w:sz w:val="28"/>
          <w:szCs w:val="28"/>
        </w:rPr>
        <w:t xml:space="preserve"> (Закон № 181 от 25 июля 2014 года о публичных финансах и бюджетно-налоговой ответственности).</w:t>
      </w:r>
    </w:p>
    <w:p w:rsidR="00277C39" w:rsidRPr="009D7223" w:rsidRDefault="00277C39" w:rsidP="00943184">
      <w:pPr>
        <w:pStyle w:val="ListParagraph"/>
        <w:numPr>
          <w:ilvl w:val="0"/>
          <w:numId w:val="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b/>
          <w:bCs/>
          <w:i/>
          <w:iCs/>
          <w:sz w:val="28"/>
          <w:szCs w:val="28"/>
        </w:rPr>
        <w:lastRenderedPageBreak/>
        <w:t>Счетная палата</w:t>
      </w:r>
      <w:r w:rsidRPr="009D7223">
        <w:rPr>
          <w:rFonts w:ascii="Times New Roman" w:eastAsia="Times New Roman" w:hAnsi="Times New Roman"/>
          <w:sz w:val="28"/>
          <w:szCs w:val="28"/>
        </w:rPr>
        <w:t xml:space="preserve"> несет ответственность за осуществление внешнего аудита</w:t>
      </w:r>
      <w:r>
        <w:rPr>
          <w:rFonts w:ascii="Times New Roman" w:eastAsia="Times New Roman" w:hAnsi="Times New Roman"/>
          <w:sz w:val="28"/>
          <w:szCs w:val="28"/>
        </w:rPr>
        <w:t xml:space="preserve"> (Закон № 261-</w:t>
      </w:r>
      <w:r>
        <w:rPr>
          <w:rFonts w:ascii="Times New Roman" w:eastAsia="Times New Roman" w:hAnsi="Times New Roman"/>
          <w:sz w:val="28"/>
          <w:szCs w:val="28"/>
          <w:lang w:val="en-US"/>
        </w:rPr>
        <w:t>XVI</w:t>
      </w:r>
      <w:r>
        <w:rPr>
          <w:rFonts w:ascii="Times New Roman" w:eastAsia="Times New Roman" w:hAnsi="Times New Roman"/>
          <w:sz w:val="28"/>
          <w:szCs w:val="28"/>
        </w:rPr>
        <w:t xml:space="preserve"> от 5 декабря 2008 года о Счетной палате);</w:t>
      </w:r>
    </w:p>
    <w:p w:rsidR="00277C39" w:rsidRPr="009D7223" w:rsidRDefault="00277C39" w:rsidP="00943184">
      <w:pPr>
        <w:pStyle w:val="ListParagraph"/>
        <w:numPr>
          <w:ilvl w:val="0"/>
          <w:numId w:val="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b/>
          <w:bCs/>
          <w:i/>
          <w:iCs/>
          <w:sz w:val="28"/>
          <w:szCs w:val="28"/>
        </w:rPr>
        <w:t>Правительство</w:t>
      </w:r>
      <w:r w:rsidRPr="009D7223">
        <w:rPr>
          <w:rFonts w:ascii="Times New Roman" w:eastAsia="Times New Roman" w:hAnsi="Times New Roman"/>
          <w:sz w:val="28"/>
          <w:szCs w:val="28"/>
        </w:rPr>
        <w:t xml:space="preserve"> </w:t>
      </w:r>
      <w:r w:rsidRPr="009D7223">
        <w:rPr>
          <w:rFonts w:ascii="Times New Roman" w:hAnsi="Times New Roman"/>
          <w:sz w:val="28"/>
          <w:szCs w:val="28"/>
        </w:rPr>
        <w:t>осуществляет общее руководство исполнительной деятельностью в области управления публичными финансами в соответствии со своими основными компетенциями и ответственностями</w:t>
      </w:r>
      <w:r>
        <w:rPr>
          <w:rFonts w:ascii="Times New Roman" w:hAnsi="Times New Roman"/>
          <w:sz w:val="28"/>
          <w:szCs w:val="28"/>
        </w:rPr>
        <w:t>;</w:t>
      </w:r>
    </w:p>
    <w:p w:rsidR="00277C39" w:rsidRPr="009D7223" w:rsidRDefault="00277C39" w:rsidP="009814A3">
      <w:pPr>
        <w:pStyle w:val="ListParagraph"/>
        <w:numPr>
          <w:ilvl w:val="0"/>
          <w:numId w:val="3"/>
        </w:numPr>
        <w:tabs>
          <w:tab w:val="left" w:pos="1134"/>
        </w:tabs>
        <w:spacing w:after="0" w:line="240" w:lineRule="auto"/>
        <w:ind w:left="0" w:firstLine="851"/>
        <w:jc w:val="both"/>
        <w:rPr>
          <w:rFonts w:ascii="Times New Roman" w:eastAsia="Times New Roman" w:hAnsi="Times New Roman"/>
          <w:sz w:val="28"/>
          <w:szCs w:val="28"/>
        </w:rPr>
      </w:pPr>
      <w:bookmarkStart w:id="0" w:name="_GoBack"/>
      <w:proofErr w:type="gramStart"/>
      <w:r w:rsidRPr="009D7223">
        <w:rPr>
          <w:rFonts w:ascii="Times New Roman" w:eastAsia="Times New Roman" w:hAnsi="Times New Roman"/>
          <w:b/>
          <w:bCs/>
          <w:i/>
          <w:iCs/>
          <w:sz w:val="28"/>
          <w:szCs w:val="28"/>
        </w:rPr>
        <w:t>Министерство финансов</w:t>
      </w:r>
      <w:r w:rsidRPr="009D7223">
        <w:rPr>
          <w:rFonts w:ascii="Times New Roman" w:eastAsia="Times New Roman" w:hAnsi="Times New Roman"/>
          <w:sz w:val="28"/>
          <w:szCs w:val="28"/>
        </w:rPr>
        <w:t xml:space="preserve">, посредством своих подразделений и подведомственных учреждений, обеспечивает осуществление функций менеджмента публичных финансов: </w:t>
      </w:r>
      <w:r w:rsidRPr="009D7223">
        <w:rPr>
          <w:rFonts w:ascii="Times New Roman" w:hAnsi="Times New Roman"/>
          <w:sz w:val="28"/>
          <w:szCs w:val="28"/>
        </w:rPr>
        <w:t>общую координацию бюджетного процесса</w:t>
      </w:r>
      <w:r w:rsidRPr="009D7223">
        <w:rPr>
          <w:rFonts w:ascii="Times New Roman" w:eastAsia="Times New Roman" w:hAnsi="Times New Roman"/>
          <w:sz w:val="28"/>
          <w:szCs w:val="28"/>
        </w:rPr>
        <w:t xml:space="preserve">, </w:t>
      </w:r>
      <w:r w:rsidRPr="009D7223">
        <w:rPr>
          <w:rFonts w:ascii="Times New Roman" w:hAnsi="Times New Roman"/>
          <w:sz w:val="28"/>
          <w:szCs w:val="28"/>
        </w:rPr>
        <w:t xml:space="preserve">разработку и координацию бюджетно-налоговой политики, разработку и координирование процесса планирования </w:t>
      </w:r>
      <w:r>
        <w:rPr>
          <w:rFonts w:ascii="Times New Roman" w:hAnsi="Times New Roman"/>
          <w:sz w:val="28"/>
          <w:szCs w:val="28"/>
        </w:rPr>
        <w:t>Б</w:t>
      </w:r>
      <w:r w:rsidRPr="009D7223">
        <w:rPr>
          <w:rFonts w:ascii="Times New Roman" w:hAnsi="Times New Roman"/>
          <w:sz w:val="28"/>
          <w:szCs w:val="28"/>
        </w:rPr>
        <w:t>юджетного прогноза на среднесрочный период,</w:t>
      </w:r>
      <w:r w:rsidRPr="009D7223">
        <w:rPr>
          <w:rFonts w:ascii="Times New Roman" w:eastAsia="Times New Roman" w:hAnsi="Times New Roman"/>
          <w:sz w:val="28"/>
          <w:szCs w:val="28"/>
        </w:rPr>
        <w:t xml:space="preserve"> </w:t>
      </w:r>
      <w:r w:rsidRPr="009D7223">
        <w:rPr>
          <w:rFonts w:ascii="Times New Roman" w:hAnsi="Times New Roman"/>
          <w:sz w:val="28"/>
          <w:szCs w:val="28"/>
        </w:rPr>
        <w:t>управление финансовыми средствами бюджетов</w:t>
      </w:r>
      <w:r>
        <w:rPr>
          <w:rFonts w:ascii="Times New Roman" w:hAnsi="Times New Roman"/>
          <w:sz w:val="28"/>
          <w:szCs w:val="28"/>
        </w:rPr>
        <w:t>-</w:t>
      </w:r>
      <w:r w:rsidRPr="009D7223">
        <w:rPr>
          <w:rFonts w:ascii="Times New Roman" w:hAnsi="Times New Roman"/>
          <w:sz w:val="28"/>
          <w:szCs w:val="28"/>
        </w:rPr>
        <w:t>компонентов национального публичного бюджета</w:t>
      </w:r>
      <w:r w:rsidRPr="009D7223">
        <w:rPr>
          <w:rFonts w:ascii="Times New Roman" w:eastAsia="Times New Roman" w:hAnsi="Times New Roman"/>
          <w:sz w:val="28"/>
          <w:szCs w:val="28"/>
        </w:rPr>
        <w:t xml:space="preserve">, </w:t>
      </w:r>
      <w:r w:rsidRPr="009D7223">
        <w:rPr>
          <w:rFonts w:ascii="Times New Roman" w:hAnsi="Times New Roman"/>
          <w:sz w:val="28"/>
          <w:szCs w:val="28"/>
        </w:rPr>
        <w:t>администрирование государственного бюджета и осуществление мониторинга исполнения других бюджетов–компонентов национального публичного бюджета</w:t>
      </w:r>
      <w:r w:rsidRPr="009D7223">
        <w:rPr>
          <w:rFonts w:ascii="Times New Roman" w:eastAsia="Times New Roman" w:hAnsi="Times New Roman"/>
          <w:sz w:val="28"/>
          <w:szCs w:val="28"/>
        </w:rPr>
        <w:t>.</w:t>
      </w:r>
      <w:proofErr w:type="gramEnd"/>
      <w:r w:rsidRPr="009D7223">
        <w:rPr>
          <w:rFonts w:ascii="Times New Roman" w:eastAsia="Times New Roman" w:hAnsi="Times New Roman"/>
          <w:sz w:val="28"/>
          <w:szCs w:val="28"/>
        </w:rPr>
        <w:t xml:space="preserve"> Также, управляет другими процессами или системами, такими как казначейская система (Государственное казначейство), система налогового администрирования (</w:t>
      </w:r>
      <w:r w:rsidR="009814A3" w:rsidRPr="009814A3">
        <w:rPr>
          <w:rFonts w:ascii="Times New Roman" w:eastAsia="Times New Roman" w:hAnsi="Times New Roman"/>
          <w:sz w:val="28"/>
          <w:szCs w:val="28"/>
        </w:rPr>
        <w:t>Государственная налоговая служба</w:t>
      </w:r>
      <w:r w:rsidRPr="009D7223">
        <w:rPr>
          <w:rFonts w:ascii="Times New Roman" w:eastAsia="Times New Roman" w:hAnsi="Times New Roman"/>
          <w:sz w:val="28"/>
          <w:szCs w:val="28"/>
        </w:rPr>
        <w:t>), система государственных закупок (Агентство государственных закупок), система таможенного администрирования (Таможенная служба), система государственного внутреннего финансового контроля  и финансовой инспекции (Финансовая инспекция).</w:t>
      </w:r>
    </w:p>
    <w:bookmarkEnd w:id="0"/>
    <w:p w:rsidR="00277C39" w:rsidRPr="009D7223" w:rsidRDefault="00277C39" w:rsidP="00943184">
      <w:pPr>
        <w:pStyle w:val="ListParagraph"/>
        <w:numPr>
          <w:ilvl w:val="0"/>
          <w:numId w:val="3"/>
        </w:numPr>
        <w:tabs>
          <w:tab w:val="left" w:pos="993"/>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b/>
          <w:bCs/>
          <w:i/>
          <w:iCs/>
          <w:sz w:val="28"/>
          <w:szCs w:val="28"/>
        </w:rPr>
        <w:t>Национальная касса социального страхования</w:t>
      </w:r>
      <w:r w:rsidRPr="009D7223">
        <w:rPr>
          <w:rFonts w:ascii="Times New Roman" w:eastAsia="Times New Roman" w:hAnsi="Times New Roman"/>
          <w:b/>
          <w:bCs/>
          <w:sz w:val="28"/>
          <w:szCs w:val="28"/>
        </w:rPr>
        <w:t xml:space="preserve"> </w:t>
      </w:r>
      <w:r w:rsidRPr="009D7223">
        <w:rPr>
          <w:rFonts w:ascii="Times New Roman" w:eastAsia="Times New Roman" w:hAnsi="Times New Roman"/>
          <w:sz w:val="28"/>
          <w:szCs w:val="28"/>
        </w:rPr>
        <w:t>отвечает за администрирование бюджета социального страхования.</w:t>
      </w:r>
    </w:p>
    <w:p w:rsidR="00277C39" w:rsidRPr="009D7223" w:rsidRDefault="00277C39" w:rsidP="00943184">
      <w:pPr>
        <w:pStyle w:val="ListParagraph"/>
        <w:numPr>
          <w:ilvl w:val="0"/>
          <w:numId w:val="3"/>
        </w:numPr>
        <w:tabs>
          <w:tab w:val="left" w:pos="993"/>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b/>
          <w:bCs/>
          <w:i/>
          <w:iCs/>
          <w:sz w:val="28"/>
          <w:szCs w:val="28"/>
        </w:rPr>
        <w:t xml:space="preserve">Национальная медицинская страховая компания </w:t>
      </w:r>
      <w:r w:rsidRPr="009D7223">
        <w:rPr>
          <w:rFonts w:ascii="Times New Roman" w:eastAsia="Times New Roman" w:hAnsi="Times New Roman"/>
          <w:sz w:val="28"/>
          <w:szCs w:val="28"/>
        </w:rPr>
        <w:t xml:space="preserve"> отвечает за фонды обязательного медицинского страхования.</w:t>
      </w:r>
    </w:p>
    <w:p w:rsidR="00277C39" w:rsidRPr="009D7223" w:rsidRDefault="00277C39" w:rsidP="00943184">
      <w:pPr>
        <w:pStyle w:val="ListParagraph"/>
        <w:numPr>
          <w:ilvl w:val="0"/>
          <w:numId w:val="3"/>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b/>
          <w:bCs/>
          <w:i/>
          <w:iCs/>
          <w:sz w:val="28"/>
          <w:szCs w:val="28"/>
        </w:rPr>
        <w:t>ц</w:t>
      </w:r>
      <w:r w:rsidRPr="009D7223">
        <w:rPr>
          <w:rFonts w:ascii="Times New Roman" w:eastAsia="Times New Roman" w:hAnsi="Times New Roman"/>
          <w:b/>
          <w:bCs/>
          <w:i/>
          <w:iCs/>
          <w:sz w:val="28"/>
          <w:szCs w:val="28"/>
        </w:rPr>
        <w:t xml:space="preserve">ентральные органы публичной власти </w:t>
      </w:r>
      <w:r w:rsidRPr="009D7223">
        <w:rPr>
          <w:rFonts w:ascii="Times New Roman" w:eastAsia="Times New Roman" w:hAnsi="Times New Roman"/>
          <w:sz w:val="28"/>
          <w:szCs w:val="28"/>
        </w:rPr>
        <w:t xml:space="preserve">отвечают за бюджетное планирование на основе документов отраслевых политик и разработку отраслевых стратегий расходов в рамках </w:t>
      </w:r>
      <w:r w:rsidRPr="009D7223">
        <w:rPr>
          <w:rFonts w:ascii="Times New Roman" w:hAnsi="Times New Roman"/>
          <w:sz w:val="28"/>
          <w:szCs w:val="28"/>
        </w:rPr>
        <w:t>бюджетного прогноза на среднесрочный период</w:t>
      </w:r>
      <w:r w:rsidRPr="009D7223">
        <w:rPr>
          <w:rFonts w:ascii="Times New Roman" w:eastAsia="Times New Roman" w:hAnsi="Times New Roman"/>
          <w:sz w:val="28"/>
          <w:szCs w:val="28"/>
        </w:rPr>
        <w:t>, разработку годовых бюджетов, исполнение и отчетность в соответствии с законодательством</w:t>
      </w:r>
      <w:r>
        <w:rPr>
          <w:rFonts w:ascii="Times New Roman" w:eastAsia="Times New Roman" w:hAnsi="Times New Roman"/>
          <w:sz w:val="28"/>
          <w:szCs w:val="28"/>
        </w:rPr>
        <w:t>;</w:t>
      </w:r>
    </w:p>
    <w:p w:rsidR="00277C39" w:rsidRPr="009D7223" w:rsidRDefault="00277C39" w:rsidP="00943184">
      <w:pPr>
        <w:pStyle w:val="ListParagraph"/>
        <w:numPr>
          <w:ilvl w:val="0"/>
          <w:numId w:val="3"/>
        </w:numPr>
        <w:tabs>
          <w:tab w:val="left" w:pos="993"/>
        </w:tabs>
        <w:spacing w:after="0" w:line="240" w:lineRule="auto"/>
        <w:ind w:left="0" w:firstLine="709"/>
        <w:jc w:val="both"/>
        <w:rPr>
          <w:rFonts w:ascii="Times New Roman" w:eastAsia="Times New Roman" w:hAnsi="Times New Roman"/>
          <w:b/>
          <w:bCs/>
          <w:sz w:val="28"/>
          <w:szCs w:val="28"/>
        </w:rPr>
      </w:pPr>
      <w:r>
        <w:rPr>
          <w:rFonts w:ascii="Times New Roman" w:eastAsia="Times New Roman" w:hAnsi="Times New Roman"/>
          <w:b/>
          <w:bCs/>
          <w:i/>
          <w:iCs/>
          <w:sz w:val="28"/>
          <w:szCs w:val="28"/>
        </w:rPr>
        <w:t>о</w:t>
      </w:r>
      <w:r w:rsidRPr="009D7223">
        <w:rPr>
          <w:rFonts w:ascii="Times New Roman" w:eastAsia="Times New Roman" w:hAnsi="Times New Roman"/>
          <w:b/>
          <w:bCs/>
          <w:i/>
          <w:iCs/>
          <w:sz w:val="28"/>
          <w:szCs w:val="28"/>
        </w:rPr>
        <w:t xml:space="preserve">рганы местного публичного управления </w:t>
      </w:r>
      <w:r w:rsidRPr="009D7223">
        <w:rPr>
          <w:rFonts w:ascii="Times New Roman" w:hAnsi="Times New Roman"/>
          <w:sz w:val="28"/>
          <w:szCs w:val="28"/>
        </w:rPr>
        <w:t>разрабатывают, утверждают и администрируют местные бюджеты с соблюдением принципов и правил, установленных законодательством</w:t>
      </w:r>
      <w:r>
        <w:rPr>
          <w:rFonts w:ascii="Times New Roman" w:hAnsi="Times New Roman"/>
          <w:sz w:val="28"/>
          <w:szCs w:val="28"/>
        </w:rPr>
        <w:t>;</w:t>
      </w:r>
    </w:p>
    <w:p w:rsidR="00277C39" w:rsidRPr="00B43874" w:rsidRDefault="00277C39" w:rsidP="00943184">
      <w:pPr>
        <w:pStyle w:val="ListParagraph"/>
        <w:numPr>
          <w:ilvl w:val="0"/>
          <w:numId w:val="3"/>
        </w:numPr>
        <w:tabs>
          <w:tab w:val="left" w:pos="993"/>
        </w:tabs>
        <w:spacing w:after="0" w:line="240" w:lineRule="auto"/>
        <w:ind w:left="0" w:firstLine="709"/>
        <w:jc w:val="both"/>
        <w:rPr>
          <w:rFonts w:ascii="Times New Roman" w:eastAsia="Times New Roman" w:hAnsi="Times New Roman"/>
          <w:b/>
          <w:bCs/>
          <w:sz w:val="28"/>
          <w:szCs w:val="28"/>
        </w:rPr>
      </w:pPr>
      <w:r>
        <w:rPr>
          <w:rFonts w:ascii="Times New Roman" w:eastAsia="Times New Roman" w:hAnsi="Times New Roman"/>
          <w:b/>
          <w:bCs/>
          <w:i/>
          <w:iCs/>
          <w:sz w:val="28"/>
          <w:szCs w:val="28"/>
        </w:rPr>
        <w:t>б</w:t>
      </w:r>
      <w:r w:rsidRPr="009D7223">
        <w:rPr>
          <w:rFonts w:ascii="Times New Roman" w:eastAsia="Times New Roman" w:hAnsi="Times New Roman"/>
          <w:b/>
          <w:bCs/>
          <w:i/>
          <w:iCs/>
          <w:sz w:val="28"/>
          <w:szCs w:val="28"/>
        </w:rPr>
        <w:t xml:space="preserve">юджетные учреждения </w:t>
      </w:r>
      <w:r w:rsidRPr="009D7223">
        <w:rPr>
          <w:rFonts w:ascii="Times New Roman" w:eastAsia="Times New Roman" w:hAnsi="Times New Roman"/>
          <w:b/>
          <w:bCs/>
          <w:sz w:val="28"/>
          <w:szCs w:val="28"/>
        </w:rPr>
        <w:t xml:space="preserve"> </w:t>
      </w:r>
      <w:r w:rsidRPr="009D7223">
        <w:rPr>
          <w:rFonts w:ascii="Times New Roman" w:eastAsia="Times New Roman" w:hAnsi="Times New Roman"/>
          <w:sz w:val="28"/>
          <w:szCs w:val="28"/>
        </w:rPr>
        <w:t>управляют имеющимися бюджетными ресурсами в соответствии с законодательством.</w:t>
      </w:r>
    </w:p>
    <w:p w:rsidR="00277C39" w:rsidRPr="009D7223" w:rsidRDefault="00277C39" w:rsidP="00277C39">
      <w:pPr>
        <w:pStyle w:val="ListParagraph"/>
        <w:tabs>
          <w:tab w:val="left" w:pos="993"/>
        </w:tabs>
        <w:spacing w:after="0" w:line="240" w:lineRule="auto"/>
        <w:ind w:left="709"/>
        <w:jc w:val="both"/>
        <w:rPr>
          <w:rFonts w:ascii="Times New Roman" w:eastAsia="Times New Roman" w:hAnsi="Times New Roman"/>
          <w:b/>
          <w:bCs/>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Согласно Закону о публичных финансах и бюджетно-налоговой ответственности, национальный публичный бюджет включает</w:t>
      </w:r>
      <w:r w:rsidRPr="009D7223">
        <w:rPr>
          <w:rFonts w:ascii="Times New Roman" w:hAnsi="Times New Roman"/>
          <w:sz w:val="28"/>
          <w:szCs w:val="28"/>
        </w:rPr>
        <w:t xml:space="preserve"> государственный бюджет, бюджет государственного социального страхования, фонды обязательного медицинского страхования, местные бюджеты. Последние, в свою очередь, подразделяются на бюджеты сел (коммун), городов (муниципиев, за исключением муниципиев </w:t>
      </w:r>
      <w:proofErr w:type="spellStart"/>
      <w:r w:rsidRPr="009D7223">
        <w:rPr>
          <w:rFonts w:ascii="Times New Roman" w:hAnsi="Times New Roman"/>
          <w:sz w:val="28"/>
          <w:szCs w:val="28"/>
        </w:rPr>
        <w:t>Кишинэу</w:t>
      </w:r>
      <w:proofErr w:type="spellEnd"/>
      <w:r w:rsidRPr="009D7223">
        <w:rPr>
          <w:rFonts w:ascii="Times New Roman" w:hAnsi="Times New Roman"/>
          <w:sz w:val="28"/>
          <w:szCs w:val="28"/>
        </w:rPr>
        <w:t xml:space="preserve"> и </w:t>
      </w:r>
      <w:proofErr w:type="spellStart"/>
      <w:r w:rsidRPr="009D7223">
        <w:rPr>
          <w:rFonts w:ascii="Times New Roman" w:hAnsi="Times New Roman"/>
          <w:sz w:val="28"/>
          <w:szCs w:val="28"/>
        </w:rPr>
        <w:t>Бэлць</w:t>
      </w:r>
      <w:proofErr w:type="spellEnd"/>
      <w:r w:rsidRPr="009D7223">
        <w:rPr>
          <w:rFonts w:ascii="Times New Roman" w:hAnsi="Times New Roman"/>
          <w:sz w:val="28"/>
          <w:szCs w:val="28"/>
        </w:rPr>
        <w:t xml:space="preserve">), районные бюджеты, центральный бюджет автономного территориального образования </w:t>
      </w:r>
      <w:r>
        <w:rPr>
          <w:rFonts w:ascii="Times New Roman" w:hAnsi="Times New Roman"/>
          <w:sz w:val="28"/>
          <w:szCs w:val="28"/>
        </w:rPr>
        <w:t>со специальным правовым статусом,</w:t>
      </w:r>
      <w:r w:rsidRPr="009D7223">
        <w:rPr>
          <w:rFonts w:ascii="Times New Roman" w:hAnsi="Times New Roman"/>
          <w:sz w:val="28"/>
          <w:szCs w:val="28"/>
        </w:rPr>
        <w:t xml:space="preserve"> бюджеты муниципиев </w:t>
      </w:r>
      <w:proofErr w:type="spellStart"/>
      <w:r w:rsidRPr="009D7223">
        <w:rPr>
          <w:rFonts w:ascii="Times New Roman" w:hAnsi="Times New Roman"/>
          <w:sz w:val="28"/>
          <w:szCs w:val="28"/>
        </w:rPr>
        <w:t>Кишинэу</w:t>
      </w:r>
      <w:proofErr w:type="spellEnd"/>
      <w:r w:rsidRPr="009D7223">
        <w:rPr>
          <w:rFonts w:ascii="Times New Roman" w:hAnsi="Times New Roman"/>
          <w:sz w:val="28"/>
          <w:szCs w:val="28"/>
        </w:rPr>
        <w:t xml:space="preserve"> и </w:t>
      </w:r>
      <w:proofErr w:type="spellStart"/>
      <w:r w:rsidRPr="009D7223">
        <w:rPr>
          <w:rFonts w:ascii="Times New Roman" w:hAnsi="Times New Roman"/>
          <w:sz w:val="28"/>
          <w:szCs w:val="28"/>
        </w:rPr>
        <w:t>Бэлць</w:t>
      </w:r>
      <w:proofErr w:type="spellEnd"/>
      <w:r w:rsidRPr="009D7223">
        <w:rPr>
          <w:rFonts w:ascii="Times New Roman" w:hAnsi="Times New Roman"/>
          <w:sz w:val="28"/>
          <w:szCs w:val="28"/>
        </w:rPr>
        <w:t>.</w:t>
      </w:r>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 xml:space="preserve">Закон </w:t>
      </w:r>
      <w:r>
        <w:rPr>
          <w:rFonts w:ascii="Times New Roman" w:eastAsia="Times New Roman" w:hAnsi="Times New Roman"/>
          <w:sz w:val="28"/>
          <w:szCs w:val="28"/>
        </w:rPr>
        <w:t>№ 397-</w:t>
      </w:r>
      <w:r>
        <w:rPr>
          <w:rFonts w:ascii="Times New Roman" w:eastAsia="Times New Roman" w:hAnsi="Times New Roman"/>
          <w:sz w:val="28"/>
          <w:szCs w:val="28"/>
          <w:lang w:val="en-US"/>
        </w:rPr>
        <w:t>XV</w:t>
      </w:r>
      <w:r w:rsidRPr="00260AF1">
        <w:rPr>
          <w:rFonts w:ascii="Times New Roman" w:eastAsia="Times New Roman" w:hAnsi="Times New Roman"/>
          <w:sz w:val="28"/>
          <w:szCs w:val="28"/>
        </w:rPr>
        <w:t xml:space="preserve"> </w:t>
      </w:r>
      <w:r>
        <w:rPr>
          <w:rFonts w:ascii="Times New Roman" w:eastAsia="Times New Roman" w:hAnsi="Times New Roman"/>
          <w:sz w:val="28"/>
          <w:szCs w:val="28"/>
        </w:rPr>
        <w:t xml:space="preserve">от 16 октября 2003 года </w:t>
      </w:r>
      <w:r w:rsidRPr="009D7223">
        <w:rPr>
          <w:rFonts w:ascii="Times New Roman" w:eastAsia="Times New Roman" w:hAnsi="Times New Roman"/>
          <w:sz w:val="28"/>
          <w:szCs w:val="28"/>
        </w:rPr>
        <w:t>о местных публичных финансах был актуализирован в ноябре 2013 года</w:t>
      </w:r>
      <w:r>
        <w:rPr>
          <w:rFonts w:ascii="Times New Roman" w:eastAsia="Times New Roman" w:hAnsi="Times New Roman"/>
          <w:sz w:val="28"/>
          <w:szCs w:val="28"/>
        </w:rPr>
        <w:t xml:space="preserve"> Законом № 267 от 1 ноября 2013 года о внесении изменений и </w:t>
      </w:r>
      <w:r>
        <w:rPr>
          <w:rFonts w:ascii="Times New Roman" w:eastAsia="Times New Roman" w:hAnsi="Times New Roman"/>
          <w:sz w:val="28"/>
          <w:szCs w:val="28"/>
        </w:rPr>
        <w:lastRenderedPageBreak/>
        <w:t>дополнений в некоторые законодательные акты путем</w:t>
      </w:r>
      <w:r w:rsidRPr="009D7223">
        <w:rPr>
          <w:rFonts w:ascii="Times New Roman" w:eastAsia="Times New Roman" w:hAnsi="Times New Roman"/>
          <w:sz w:val="28"/>
          <w:szCs w:val="28"/>
        </w:rPr>
        <w:t xml:space="preserve"> введения новой системы местных публичных финансов в соответствии со специфической целью II компонента «</w:t>
      </w:r>
      <w:r w:rsidRPr="009D7223">
        <w:rPr>
          <w:rFonts w:ascii="Times New Roman" w:hAnsi="Times New Roman"/>
          <w:sz w:val="28"/>
          <w:szCs w:val="28"/>
        </w:rPr>
        <w:t>Финансовая децентрализация</w:t>
      </w:r>
      <w:r w:rsidRPr="009D7223">
        <w:rPr>
          <w:rFonts w:ascii="Times New Roman" w:eastAsia="Times New Roman" w:hAnsi="Times New Roman"/>
          <w:sz w:val="28"/>
          <w:szCs w:val="28"/>
        </w:rPr>
        <w:t>» Национальной стратегии децентрализации</w:t>
      </w:r>
      <w:r>
        <w:rPr>
          <w:rFonts w:ascii="Times New Roman" w:eastAsia="Times New Roman" w:hAnsi="Times New Roman"/>
          <w:sz w:val="28"/>
          <w:szCs w:val="28"/>
        </w:rPr>
        <w:t>, утвержденной  Законом № 68 от 5 апреля 2012 года</w:t>
      </w:r>
      <w:proofErr w:type="gramEnd"/>
      <w:r>
        <w:rPr>
          <w:rFonts w:ascii="Times New Roman" w:eastAsia="Times New Roman" w:hAnsi="Times New Roman"/>
          <w:sz w:val="28"/>
          <w:szCs w:val="28"/>
        </w:rPr>
        <w:t xml:space="preserve"> об утверждении Национальной стратегии децентрализации и Плана действий по внедрению Национальной стратегии децентрализации на 2012-2015 годы</w:t>
      </w:r>
      <w:r w:rsidRPr="009D7223">
        <w:rPr>
          <w:rFonts w:ascii="Times New Roman" w:eastAsia="Times New Roman" w:hAnsi="Times New Roman"/>
          <w:sz w:val="28"/>
          <w:szCs w:val="28"/>
        </w:rPr>
        <w:t>, а именно</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с</w:t>
      </w:r>
      <w:r w:rsidRPr="009D7223">
        <w:rPr>
          <w:rFonts w:ascii="Times New Roman" w:hAnsi="Times New Roman"/>
          <w:sz w:val="28"/>
          <w:szCs w:val="28"/>
        </w:rPr>
        <w:t xml:space="preserve">овершенствование текущей системы местных публичных финансов таким образом, чтобы обеспечивалась финансовая автономия органов </w:t>
      </w:r>
      <w:r>
        <w:rPr>
          <w:rFonts w:ascii="Times New Roman" w:hAnsi="Times New Roman"/>
          <w:sz w:val="28"/>
          <w:szCs w:val="28"/>
        </w:rPr>
        <w:t xml:space="preserve">местного публичного управления </w:t>
      </w:r>
      <w:r w:rsidRPr="009D7223">
        <w:rPr>
          <w:rFonts w:ascii="Times New Roman" w:hAnsi="Times New Roman"/>
          <w:sz w:val="28"/>
          <w:szCs w:val="28"/>
        </w:rPr>
        <w:t>с сохранением финансовой дисциплины, максимальным повышением эффективности и обеспечением справедливости при распределении</w:t>
      </w:r>
      <w:r w:rsidRPr="009D7223">
        <w:rPr>
          <w:rFonts w:ascii="Times New Roman" w:eastAsia="Times New Roman" w:hAnsi="Times New Roman"/>
          <w:sz w:val="28"/>
          <w:szCs w:val="28"/>
        </w:rPr>
        <w:t>.</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Главный ожидаемый результат изменений, внесенных в Закон о местных публичных финансах и Налоговый кодекс, заключается в (i) </w:t>
      </w:r>
      <w:r w:rsidRPr="009D7223">
        <w:rPr>
          <w:rFonts w:ascii="Times New Roman" w:hAnsi="Times New Roman"/>
          <w:iCs/>
          <w:sz w:val="28"/>
          <w:szCs w:val="28"/>
        </w:rPr>
        <w:t xml:space="preserve">консолидации, расширении и значительном повышении местной автономии в области обоснования и администрирования собственной системы доходов и финансового менеджмента на уровне органов </w:t>
      </w:r>
      <w:r>
        <w:rPr>
          <w:rFonts w:ascii="Times New Roman" w:hAnsi="Times New Roman"/>
          <w:iCs/>
          <w:sz w:val="28"/>
          <w:szCs w:val="28"/>
        </w:rPr>
        <w:t>местного публичного управления</w:t>
      </w:r>
      <w:r w:rsidRPr="009D7223">
        <w:rPr>
          <w:rFonts w:ascii="Times New Roman" w:eastAsia="Times New Roman" w:hAnsi="Times New Roman"/>
          <w:sz w:val="28"/>
          <w:szCs w:val="28"/>
        </w:rPr>
        <w:t>; (</w:t>
      </w:r>
      <w:proofErr w:type="spellStart"/>
      <w:r w:rsidRPr="009D7223">
        <w:rPr>
          <w:rFonts w:ascii="Times New Roman" w:eastAsia="Times New Roman" w:hAnsi="Times New Roman"/>
          <w:sz w:val="28"/>
          <w:szCs w:val="28"/>
        </w:rPr>
        <w:t>ii</w:t>
      </w:r>
      <w:proofErr w:type="spellEnd"/>
      <w:r w:rsidRPr="009D7223">
        <w:rPr>
          <w:rFonts w:ascii="Times New Roman" w:eastAsia="Times New Roman" w:hAnsi="Times New Roman"/>
          <w:sz w:val="28"/>
          <w:szCs w:val="28"/>
        </w:rPr>
        <w:t>) стимулировании сбора собственных доходов местными органами публичного управления; (</w:t>
      </w:r>
      <w:proofErr w:type="spellStart"/>
      <w:r w:rsidRPr="009D7223">
        <w:rPr>
          <w:rFonts w:ascii="Times New Roman" w:eastAsia="Times New Roman" w:hAnsi="Times New Roman"/>
          <w:sz w:val="28"/>
          <w:szCs w:val="28"/>
        </w:rPr>
        <w:t>iii</w:t>
      </w:r>
      <w:proofErr w:type="spellEnd"/>
      <w:r w:rsidRPr="009D7223">
        <w:rPr>
          <w:rFonts w:ascii="Times New Roman" w:eastAsia="Times New Roman" w:hAnsi="Times New Roman"/>
          <w:sz w:val="28"/>
          <w:szCs w:val="28"/>
        </w:rPr>
        <w:t>) прозрачност</w:t>
      </w:r>
      <w:r>
        <w:rPr>
          <w:rFonts w:ascii="Times New Roman" w:eastAsia="Times New Roman" w:hAnsi="Times New Roman"/>
          <w:sz w:val="28"/>
          <w:szCs w:val="28"/>
        </w:rPr>
        <w:t>и</w:t>
      </w:r>
      <w:r w:rsidRPr="009D7223">
        <w:rPr>
          <w:rFonts w:ascii="Times New Roman" w:eastAsia="Times New Roman" w:hAnsi="Times New Roman"/>
          <w:sz w:val="28"/>
          <w:szCs w:val="28"/>
        </w:rPr>
        <w:t>, предсказуемост</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и стабильност</w:t>
      </w:r>
      <w:r>
        <w:rPr>
          <w:rFonts w:ascii="Times New Roman" w:eastAsia="Times New Roman" w:hAnsi="Times New Roman"/>
          <w:sz w:val="28"/>
          <w:szCs w:val="28"/>
        </w:rPr>
        <w:t>и</w:t>
      </w:r>
      <w:r w:rsidRPr="009D7223">
        <w:rPr>
          <w:rFonts w:ascii="Times New Roman" w:eastAsia="Times New Roman" w:hAnsi="Times New Roman"/>
          <w:sz w:val="28"/>
          <w:szCs w:val="28"/>
        </w:rPr>
        <w:t>; (</w:t>
      </w:r>
      <w:proofErr w:type="spellStart"/>
      <w:r w:rsidRPr="009D7223">
        <w:rPr>
          <w:rFonts w:ascii="Times New Roman" w:eastAsia="Times New Roman" w:hAnsi="Times New Roman"/>
          <w:sz w:val="28"/>
          <w:szCs w:val="28"/>
        </w:rPr>
        <w:t>iv</w:t>
      </w:r>
      <w:proofErr w:type="spellEnd"/>
      <w:r w:rsidRPr="009D7223">
        <w:rPr>
          <w:rFonts w:ascii="Times New Roman" w:eastAsia="Times New Roman" w:hAnsi="Times New Roman"/>
          <w:sz w:val="28"/>
          <w:szCs w:val="28"/>
        </w:rPr>
        <w:t>) значительно</w:t>
      </w:r>
      <w:r>
        <w:rPr>
          <w:rFonts w:ascii="Times New Roman" w:eastAsia="Times New Roman" w:hAnsi="Times New Roman"/>
          <w:sz w:val="28"/>
          <w:szCs w:val="28"/>
        </w:rPr>
        <w:t>м</w:t>
      </w:r>
      <w:r w:rsidRPr="009D7223">
        <w:rPr>
          <w:rFonts w:ascii="Times New Roman" w:eastAsia="Times New Roman" w:hAnsi="Times New Roman"/>
          <w:sz w:val="28"/>
          <w:szCs w:val="28"/>
        </w:rPr>
        <w:t xml:space="preserve"> улучшени</w:t>
      </w:r>
      <w:r>
        <w:rPr>
          <w:rFonts w:ascii="Times New Roman" w:eastAsia="Times New Roman" w:hAnsi="Times New Roman"/>
          <w:sz w:val="28"/>
          <w:szCs w:val="28"/>
        </w:rPr>
        <w:t>и</w:t>
      </w:r>
      <w:r w:rsidRPr="009D7223">
        <w:rPr>
          <w:rFonts w:ascii="Times New Roman" w:eastAsia="Times New Roman" w:hAnsi="Times New Roman"/>
          <w:sz w:val="28"/>
          <w:szCs w:val="28"/>
        </w:rPr>
        <w:t xml:space="preserve"> показателей финансовой автономии.</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В последние годы система </w:t>
      </w:r>
      <w:r>
        <w:rPr>
          <w:rFonts w:ascii="Times New Roman" w:eastAsia="Times New Roman" w:hAnsi="Times New Roman"/>
          <w:sz w:val="28"/>
          <w:szCs w:val="28"/>
        </w:rPr>
        <w:t>менеджмента публичных финансов</w:t>
      </w:r>
      <w:r w:rsidRPr="009D7223">
        <w:rPr>
          <w:rFonts w:ascii="Times New Roman" w:eastAsia="Times New Roman" w:hAnsi="Times New Roman"/>
          <w:sz w:val="28"/>
          <w:szCs w:val="28"/>
        </w:rPr>
        <w:t xml:space="preserve"> находится в интенсивном процессе реформирования на всех уровнях. В этом смысле разработана Стратегия развития менеджмента публичных финансов на 2013-2020 годы, </w:t>
      </w:r>
      <w:r>
        <w:rPr>
          <w:rFonts w:ascii="Times New Roman" w:eastAsia="Times New Roman" w:hAnsi="Times New Roman"/>
          <w:sz w:val="28"/>
          <w:szCs w:val="28"/>
        </w:rPr>
        <w:t xml:space="preserve">утвержденная  Постановлением  Правительства № 573 от 6 августа 2013 г., </w:t>
      </w:r>
      <w:r w:rsidRPr="009D7223">
        <w:rPr>
          <w:rFonts w:ascii="Times New Roman" w:eastAsia="Times New Roman" w:hAnsi="Times New Roman"/>
          <w:sz w:val="28"/>
          <w:szCs w:val="28"/>
        </w:rPr>
        <w:t xml:space="preserve">которая находится в процессе </w:t>
      </w:r>
      <w:r>
        <w:rPr>
          <w:rFonts w:ascii="Times New Roman" w:eastAsia="Times New Roman" w:hAnsi="Times New Roman"/>
          <w:sz w:val="28"/>
          <w:szCs w:val="28"/>
        </w:rPr>
        <w:t>внедрения</w:t>
      </w:r>
      <w:r w:rsidRPr="009D7223">
        <w:rPr>
          <w:rFonts w:ascii="Times New Roman" w:eastAsia="Times New Roman" w:hAnsi="Times New Roman"/>
          <w:sz w:val="28"/>
          <w:szCs w:val="28"/>
        </w:rPr>
        <w:t xml:space="preserve">. </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Одновременно</w:t>
      </w:r>
      <w:r w:rsidRPr="009D7223">
        <w:rPr>
          <w:rFonts w:ascii="Times New Roman" w:eastAsia="Times New Roman" w:hAnsi="Times New Roman"/>
          <w:sz w:val="28"/>
          <w:szCs w:val="28"/>
        </w:rPr>
        <w:t xml:space="preserve"> принят Закон </w:t>
      </w:r>
      <w:r>
        <w:rPr>
          <w:rFonts w:ascii="Times New Roman" w:eastAsia="Times New Roman" w:hAnsi="Times New Roman"/>
          <w:sz w:val="28"/>
          <w:szCs w:val="28"/>
        </w:rPr>
        <w:t xml:space="preserve">№ 181 от 25 июля 2014 года </w:t>
      </w:r>
      <w:r w:rsidRPr="009D7223">
        <w:rPr>
          <w:rFonts w:ascii="Times New Roman" w:eastAsia="Times New Roman" w:hAnsi="Times New Roman"/>
          <w:sz w:val="28"/>
          <w:szCs w:val="28"/>
        </w:rPr>
        <w:t xml:space="preserve">о публичных финансах и бюджетно-налоговой ответственности, который содержит важные положения, призванные обеспечить </w:t>
      </w:r>
      <w:r w:rsidRPr="009D7223">
        <w:rPr>
          <w:rFonts w:ascii="Times New Roman" w:hAnsi="Times New Roman"/>
          <w:sz w:val="28"/>
          <w:szCs w:val="28"/>
        </w:rPr>
        <w:t>укрепление общей бюджетно-налоговой дисциплины и бюджетного процесса, а также повысить эффективность управления бюджетными ресурсами и прозрачность бюджетного процесса</w:t>
      </w:r>
      <w:r w:rsidRPr="009D7223">
        <w:rPr>
          <w:rFonts w:ascii="Times New Roman" w:eastAsia="Times New Roman" w:hAnsi="Times New Roman"/>
          <w:sz w:val="28"/>
          <w:szCs w:val="28"/>
        </w:rPr>
        <w:t xml:space="preserve">. </w:t>
      </w:r>
      <w:proofErr w:type="gramStart"/>
      <w:r w:rsidRPr="009D7223">
        <w:rPr>
          <w:rFonts w:ascii="Times New Roman" w:eastAsia="Times New Roman" w:hAnsi="Times New Roman"/>
          <w:sz w:val="28"/>
          <w:szCs w:val="28"/>
        </w:rPr>
        <w:t xml:space="preserve">Применение правил бюджетно-налоговой политики и принятие Парламентом </w:t>
      </w:r>
      <w:proofErr w:type="spellStart"/>
      <w:r w:rsidRPr="009D7223">
        <w:rPr>
          <w:rFonts w:ascii="Times New Roman" w:hAnsi="Times New Roman"/>
          <w:sz w:val="28"/>
          <w:szCs w:val="28"/>
        </w:rPr>
        <w:t>макробюджетных</w:t>
      </w:r>
      <w:proofErr w:type="spellEnd"/>
      <w:r w:rsidRPr="009D7223">
        <w:rPr>
          <w:rFonts w:ascii="Times New Roman" w:hAnsi="Times New Roman"/>
          <w:sz w:val="28"/>
          <w:szCs w:val="28"/>
        </w:rPr>
        <w:t xml:space="preserve"> лимитов на среднесрочный период</w:t>
      </w:r>
      <w:r w:rsidRPr="009D7223">
        <w:rPr>
          <w:rFonts w:ascii="Times New Roman" w:eastAsia="Times New Roman" w:hAnsi="Times New Roman"/>
          <w:sz w:val="28"/>
          <w:szCs w:val="28"/>
        </w:rPr>
        <w:t xml:space="preserve">, внедрение новой бюджетной классификации и нового плана счетов, консолидация бюджетирования по программам и установление новых правил распоряжения доходами, собираемыми бюджетными учреждениями, четкое разграничение </w:t>
      </w:r>
      <w:r w:rsidRPr="009D7223">
        <w:rPr>
          <w:rFonts w:ascii="Times New Roman" w:hAnsi="Times New Roman"/>
          <w:sz w:val="28"/>
          <w:szCs w:val="28"/>
        </w:rPr>
        <w:t xml:space="preserve">компетенции и ответственности </w:t>
      </w:r>
      <w:r w:rsidRPr="009D7223">
        <w:rPr>
          <w:rFonts w:ascii="Times New Roman" w:eastAsia="Times New Roman" w:hAnsi="Times New Roman"/>
          <w:sz w:val="28"/>
          <w:szCs w:val="28"/>
        </w:rPr>
        <w:t>в бюджетном процессе  и повышение роли центральных органов публичного управления – это лишь некоторые из наиболее важных реформ, предусмотренных новым органическим законом в</w:t>
      </w:r>
      <w:proofErr w:type="gramEnd"/>
      <w:r w:rsidRPr="009D7223">
        <w:rPr>
          <w:rFonts w:ascii="Times New Roman" w:eastAsia="Times New Roman" w:hAnsi="Times New Roman"/>
          <w:sz w:val="28"/>
          <w:szCs w:val="28"/>
        </w:rPr>
        <w:t xml:space="preserve"> области  публичных финансов.</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Система государственного внутреннего финансового контроля  также подвергнута процессу реформирования. Так, был принят Закон </w:t>
      </w:r>
      <w:r>
        <w:rPr>
          <w:rFonts w:ascii="Times New Roman" w:eastAsia="Times New Roman" w:hAnsi="Times New Roman"/>
          <w:sz w:val="28"/>
          <w:szCs w:val="28"/>
        </w:rPr>
        <w:t xml:space="preserve">№ 229 от 23 сентября 2010 года </w:t>
      </w:r>
      <w:r w:rsidRPr="009D7223">
        <w:rPr>
          <w:rFonts w:ascii="Times New Roman" w:eastAsia="Times New Roman" w:hAnsi="Times New Roman"/>
          <w:sz w:val="28"/>
          <w:szCs w:val="28"/>
        </w:rPr>
        <w:t xml:space="preserve">о государственном внутреннем финансовом контроле и </w:t>
      </w:r>
      <w:r>
        <w:rPr>
          <w:rFonts w:ascii="Times New Roman" w:eastAsia="Times New Roman" w:hAnsi="Times New Roman"/>
          <w:sz w:val="28"/>
          <w:szCs w:val="28"/>
        </w:rPr>
        <w:lastRenderedPageBreak/>
        <w:t xml:space="preserve">Постановлением  Правительства № 1041 от 20 декабря 2013 г. утверждена </w:t>
      </w:r>
      <w:r w:rsidRPr="009D7223">
        <w:rPr>
          <w:rFonts w:ascii="Times New Roman" w:eastAsia="Times New Roman" w:hAnsi="Times New Roman"/>
          <w:sz w:val="28"/>
          <w:szCs w:val="28"/>
        </w:rPr>
        <w:t xml:space="preserve">Программа развития государственного внутреннего финансового контроля на 2014-2017 годы. Помимо этого, министром финансов утверждены </w:t>
      </w:r>
      <w:r>
        <w:rPr>
          <w:rFonts w:ascii="Times New Roman" w:eastAsia="Times New Roman" w:hAnsi="Times New Roman"/>
          <w:sz w:val="28"/>
          <w:szCs w:val="28"/>
        </w:rPr>
        <w:t>н</w:t>
      </w:r>
      <w:r w:rsidRPr="009D7223">
        <w:rPr>
          <w:rFonts w:ascii="Times New Roman" w:eastAsia="Times New Roman" w:hAnsi="Times New Roman"/>
          <w:sz w:val="28"/>
          <w:szCs w:val="28"/>
        </w:rPr>
        <w:t xml:space="preserve">ациональные стандарты </w:t>
      </w:r>
      <w:r>
        <w:rPr>
          <w:rFonts w:ascii="Times New Roman" w:eastAsia="Times New Roman" w:hAnsi="Times New Roman"/>
          <w:sz w:val="28"/>
          <w:szCs w:val="28"/>
        </w:rPr>
        <w:t xml:space="preserve">как для </w:t>
      </w:r>
      <w:r w:rsidRPr="009D7223">
        <w:rPr>
          <w:rFonts w:ascii="Times New Roman" w:eastAsia="Times New Roman" w:hAnsi="Times New Roman"/>
          <w:sz w:val="28"/>
          <w:szCs w:val="28"/>
        </w:rPr>
        <w:t>финансового менеджмента и контроля</w:t>
      </w:r>
      <w:r>
        <w:rPr>
          <w:rFonts w:ascii="Times New Roman" w:eastAsia="Times New Roman" w:hAnsi="Times New Roman"/>
          <w:sz w:val="28"/>
          <w:szCs w:val="28"/>
        </w:rPr>
        <w:t xml:space="preserve">, так и для </w:t>
      </w:r>
      <w:r w:rsidRPr="009D7223">
        <w:rPr>
          <w:rFonts w:ascii="Times New Roman" w:eastAsia="Times New Roman" w:hAnsi="Times New Roman"/>
          <w:sz w:val="28"/>
          <w:szCs w:val="28"/>
        </w:rPr>
        <w:t>внутреннего аудита.</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Pr="00273EF8"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hAnsi="Times New Roman"/>
          <w:sz w:val="28"/>
          <w:szCs w:val="28"/>
        </w:rPr>
      </w:pPr>
      <w:r w:rsidRPr="009D7223">
        <w:rPr>
          <w:rFonts w:ascii="Times New Roman" w:eastAsia="Times New Roman" w:hAnsi="Times New Roman"/>
          <w:sz w:val="28"/>
          <w:szCs w:val="28"/>
        </w:rPr>
        <w:t xml:space="preserve"> Также, в целях приведения регулирующей базы в области государственных закупок в соответствие с законодательством ЕС, был принят </w:t>
      </w:r>
      <w:r>
        <w:rPr>
          <w:rFonts w:ascii="Times New Roman" w:eastAsia="Times New Roman" w:hAnsi="Times New Roman"/>
          <w:sz w:val="28"/>
          <w:szCs w:val="28"/>
        </w:rPr>
        <w:t>З</w:t>
      </w:r>
      <w:r w:rsidRPr="009D7223">
        <w:rPr>
          <w:rFonts w:ascii="Times New Roman" w:eastAsia="Times New Roman" w:hAnsi="Times New Roman"/>
          <w:sz w:val="28"/>
          <w:szCs w:val="28"/>
        </w:rPr>
        <w:t xml:space="preserve">акон </w:t>
      </w:r>
      <w:r>
        <w:rPr>
          <w:rFonts w:ascii="Times New Roman" w:eastAsia="Times New Roman" w:hAnsi="Times New Roman"/>
          <w:sz w:val="28"/>
          <w:szCs w:val="28"/>
        </w:rPr>
        <w:t xml:space="preserve">№ 131 от 3 июля 2015 года </w:t>
      </w:r>
      <w:r w:rsidRPr="009D7223">
        <w:rPr>
          <w:rFonts w:ascii="Times New Roman" w:eastAsia="Times New Roman" w:hAnsi="Times New Roman"/>
          <w:sz w:val="28"/>
          <w:szCs w:val="28"/>
        </w:rPr>
        <w:t xml:space="preserve">о государственных закупках  и утверждены нормативные акты, предусмотренные настоящим законом. </w:t>
      </w:r>
    </w:p>
    <w:p w:rsidR="00277C39" w:rsidRPr="009D7223" w:rsidRDefault="00277C39" w:rsidP="00277C39">
      <w:pPr>
        <w:pStyle w:val="ListParagraph"/>
        <w:tabs>
          <w:tab w:val="left" w:pos="993"/>
        </w:tabs>
        <w:spacing w:after="0" w:line="240" w:lineRule="auto"/>
        <w:ind w:left="709"/>
        <w:contextualSpacing w:val="0"/>
        <w:jc w:val="both"/>
        <w:rPr>
          <w:rFonts w:ascii="Times New Roman" w:hAnsi="Times New Roman"/>
          <w:sz w:val="28"/>
          <w:szCs w:val="28"/>
        </w:rPr>
      </w:pPr>
    </w:p>
    <w:p w:rsidR="00277C39" w:rsidRPr="00273EF8"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hAnsi="Times New Roman"/>
          <w:sz w:val="28"/>
          <w:szCs w:val="28"/>
        </w:rPr>
      </w:pPr>
      <w:r w:rsidRPr="009D7223">
        <w:rPr>
          <w:rFonts w:ascii="Times New Roman" w:eastAsia="Times New Roman" w:hAnsi="Times New Roman"/>
          <w:sz w:val="28"/>
          <w:szCs w:val="28"/>
        </w:rPr>
        <w:t xml:space="preserve"> В то же время, на заключительном этапе утверждения Министерством финансов  находится и необходимая стандартная документация для проведения процедур государственных закупок (Стандартная документация по осуществлению государственных закупок товаров и услуг  и Стандартная документация по осуществлению государственных закупок работ). </w:t>
      </w:r>
    </w:p>
    <w:p w:rsidR="00277C39" w:rsidRPr="009D7223" w:rsidRDefault="00277C39" w:rsidP="00277C39">
      <w:pPr>
        <w:pStyle w:val="ListParagraph"/>
        <w:tabs>
          <w:tab w:val="left" w:pos="993"/>
        </w:tabs>
        <w:spacing w:after="0" w:line="240" w:lineRule="auto"/>
        <w:ind w:left="709"/>
        <w:contextualSpacing w:val="0"/>
        <w:jc w:val="both"/>
        <w:rPr>
          <w:rFonts w:ascii="Times New Roman" w:hAnsi="Times New Roman"/>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 По разделу Менеджмент публичных финансов, согласно последним оценочным процедурам, центральные органы публичной власти позиционируются на стабильном уровне. </w:t>
      </w:r>
      <w:r>
        <w:rPr>
          <w:rFonts w:ascii="Times New Roman" w:eastAsia="Times New Roman" w:hAnsi="Times New Roman"/>
          <w:sz w:val="28"/>
          <w:szCs w:val="28"/>
        </w:rPr>
        <w:t>Как</w:t>
      </w:r>
      <w:r w:rsidRPr="009D7223">
        <w:rPr>
          <w:rFonts w:ascii="Times New Roman" w:eastAsia="Times New Roman" w:hAnsi="Times New Roman"/>
          <w:sz w:val="28"/>
          <w:szCs w:val="28"/>
        </w:rPr>
        <w:t xml:space="preserve"> оценка публичных расходов и финансовой ответственности в период  2012-2014 годов (PEFA)</w:t>
      </w:r>
      <w:r w:rsidRPr="009D7223">
        <w:rPr>
          <w:rFonts w:ascii="Times New Roman" w:eastAsia="Times New Roman" w:hAnsi="Times New Roman"/>
          <w:sz w:val="28"/>
          <w:szCs w:val="28"/>
          <w:vertAlign w:val="superscript"/>
        </w:rPr>
        <w:footnoteReference w:id="25"/>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так </w:t>
      </w:r>
      <w:r w:rsidRPr="009D7223">
        <w:rPr>
          <w:rFonts w:ascii="Times New Roman" w:eastAsia="Times New Roman" w:hAnsi="Times New Roman"/>
          <w:sz w:val="28"/>
          <w:szCs w:val="28"/>
        </w:rPr>
        <w:t>и оценка SIGMA, проведенная в марте 2016 года, квалифицировали развитие по этому разделу как стабильное и продвинутое. Оценочные показатели в большинстве случаев свидетельствуют об улучшении, как в случае показателей 1-ПИ - 3-ПИ, по разделу «доверия к бюджету», или стабильности, как в случае показателей 13-ПИ - 28-ПИ, по разделу «бюджетный цикл».</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993"/>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 Следовательно, основные элементы разработаны, утверждены и большей частью соответствуют самым позитивным международным практикам. </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В то же время, констатированы улучшения по разделу вариации компонентов расходов за 2012-2014 годы (2-ПИ (i)), которые не превысили уровня 5% от общих расходов (1,8% в 2012 году, 2,3% в 2013 году и 3,8% в 2014 году), а непредвиденные расходы не превысили 3% от общих расходов (0,1% для всех трех лет).</w:t>
      </w:r>
      <w:proofErr w:type="gramEnd"/>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По разделу вариации доходов также отмеч</w:t>
      </w:r>
      <w:r>
        <w:rPr>
          <w:rFonts w:ascii="Times New Roman" w:eastAsia="Times New Roman" w:hAnsi="Times New Roman"/>
          <w:sz w:val="28"/>
          <w:szCs w:val="28"/>
        </w:rPr>
        <w:t>ено</w:t>
      </w:r>
      <w:r w:rsidRPr="009D7223">
        <w:rPr>
          <w:rFonts w:ascii="Times New Roman" w:eastAsia="Times New Roman" w:hAnsi="Times New Roman"/>
          <w:sz w:val="28"/>
          <w:szCs w:val="28"/>
        </w:rPr>
        <w:t xml:space="preserve"> снижение в период 2012-2014 годов по отношению к оценке PEFA 2011 (2008-2010), что является улучшением достижений по  планированию и управлению доходами.</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Тем не менее, по показателю расточительности правительственных расходов, проанализированному в рамках Отчета о глобальной конкурентоспособности за 2014-2015 годы, разработанному Всемирным </w:t>
      </w:r>
      <w:r w:rsidRPr="009D7223">
        <w:rPr>
          <w:rFonts w:ascii="Times New Roman" w:eastAsia="Times New Roman" w:hAnsi="Times New Roman"/>
          <w:sz w:val="28"/>
          <w:szCs w:val="28"/>
        </w:rPr>
        <w:lastRenderedPageBreak/>
        <w:t>экономическим форумом, Молдова занимает 102 место из 144</w:t>
      </w:r>
      <w:r>
        <w:rPr>
          <w:rFonts w:ascii="Times New Roman" w:eastAsia="Times New Roman" w:hAnsi="Times New Roman"/>
          <w:sz w:val="28"/>
          <w:szCs w:val="28"/>
        </w:rPr>
        <w:t xml:space="preserve"> (Отчет по глобальной конкурентоспособности, стр.413, Всемирный экономический форум)</w:t>
      </w:r>
      <w:r w:rsidRPr="009D7223">
        <w:rPr>
          <w:rFonts w:ascii="Times New Roman" w:eastAsia="Times New Roman" w:hAnsi="Times New Roman"/>
          <w:sz w:val="28"/>
          <w:szCs w:val="28"/>
        </w:rPr>
        <w:t xml:space="preserve">. </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Что касается местного публичного управления, то важные и существенные изменения достигнуты по сегменту финансовой децентрализации. </w:t>
      </w:r>
      <w:r>
        <w:rPr>
          <w:rFonts w:ascii="Times New Roman" w:eastAsia="Times New Roman" w:hAnsi="Times New Roman"/>
          <w:sz w:val="28"/>
          <w:szCs w:val="28"/>
        </w:rPr>
        <w:t>И</w:t>
      </w:r>
      <w:r w:rsidRPr="009D7223">
        <w:rPr>
          <w:rFonts w:ascii="Times New Roman" w:eastAsia="Times New Roman" w:hAnsi="Times New Roman"/>
          <w:sz w:val="28"/>
          <w:szCs w:val="28"/>
        </w:rPr>
        <w:t>зменениями</w:t>
      </w:r>
      <w:r>
        <w:rPr>
          <w:rFonts w:ascii="Times New Roman" w:eastAsia="Times New Roman" w:hAnsi="Times New Roman"/>
          <w:sz w:val="28"/>
          <w:szCs w:val="28"/>
        </w:rPr>
        <w:t xml:space="preserve">, внесенными </w:t>
      </w:r>
      <w:r w:rsidRPr="009D7223">
        <w:rPr>
          <w:rFonts w:ascii="Times New Roman" w:eastAsia="Times New Roman" w:hAnsi="Times New Roman"/>
          <w:sz w:val="28"/>
          <w:szCs w:val="28"/>
        </w:rPr>
        <w:t>в Закон о местных публичных финансах и Налоговый кодекс</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учреждена новая система формирования местных бюджетов, пересмотрена и изменена система трансфертов и налогов с раздельной ставкой. Предусмотренные изменения привели к принципиальному пересмотру всей системы местных публичных финансов и легли в основу последующих изменений в сфере местного публичного менеджмента, направленного на повышение местного потенциала в условиях стимулирования усилий по накоплению собственных доходов, обеспечение справедливого разделения доходов и создание предпосылок для укрепления автономии местных органов публичного управления.</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В то же время, на административную способность местных органов публичного управления серьезно влияет отсутствие достаточных человеческих, логистических, имущественных и финансовых средств и ресурсов для обеспечения качественных местных публичных услуг. Недостаточные финансовые ресурсы и небольшие размеры населенных пунктов отрицательно влия</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т на административную способность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выполнять свою роль по разделу предоставления услуг.</w:t>
      </w:r>
    </w:p>
    <w:p w:rsidR="00277C39" w:rsidRPr="009D7223" w:rsidRDefault="00277C39" w:rsidP="00277C39">
      <w:pPr>
        <w:tabs>
          <w:tab w:val="left" w:pos="993"/>
        </w:tabs>
        <w:rPr>
          <w:sz w:val="28"/>
          <w:szCs w:val="28"/>
        </w:rPr>
      </w:pPr>
    </w:p>
    <w:p w:rsidR="00277C39" w:rsidRPr="009D7223" w:rsidRDefault="00277C39" w:rsidP="00277C39">
      <w:pPr>
        <w:rPr>
          <w:b/>
          <w:i/>
          <w:sz w:val="28"/>
          <w:szCs w:val="28"/>
        </w:rPr>
      </w:pPr>
      <w:r w:rsidRPr="009D7223">
        <w:rPr>
          <w:b/>
          <w:bCs/>
          <w:i/>
          <w:iCs/>
          <w:sz w:val="28"/>
          <w:szCs w:val="28"/>
        </w:rPr>
        <w:t>Установленные проблемы</w:t>
      </w: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Система менеджмента публичных финансов является неотъемлемой частью концепции эффективного управления всей системой органов публичной власти, следовательно</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последствия выполнения или невыполнения действий по реформированию этой системы  влияют на все компоненты реформы публичного управления, и наоборот. </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П</w:t>
      </w:r>
      <w:r w:rsidRPr="009D7223">
        <w:rPr>
          <w:rFonts w:ascii="Times New Roman" w:eastAsia="Times New Roman" w:hAnsi="Times New Roman"/>
          <w:sz w:val="28"/>
          <w:szCs w:val="28"/>
        </w:rPr>
        <w:t>роблемы</w:t>
      </w:r>
      <w:r>
        <w:rPr>
          <w:rFonts w:ascii="Times New Roman" w:eastAsia="Times New Roman" w:hAnsi="Times New Roman"/>
          <w:sz w:val="28"/>
          <w:szCs w:val="28"/>
        </w:rPr>
        <w:t>,</w:t>
      </w:r>
      <w:r w:rsidRPr="009D7223">
        <w:rPr>
          <w:rFonts w:ascii="Times New Roman" w:eastAsia="Times New Roman" w:hAnsi="Times New Roman"/>
          <w:sz w:val="28"/>
          <w:szCs w:val="28"/>
        </w:rPr>
        <w:t xml:space="preserve"> </w:t>
      </w:r>
      <w:r>
        <w:rPr>
          <w:rFonts w:ascii="Times New Roman" w:eastAsia="Times New Roman" w:hAnsi="Times New Roman"/>
          <w:sz w:val="28"/>
          <w:szCs w:val="28"/>
        </w:rPr>
        <w:t>зарегистрирова</w:t>
      </w:r>
      <w:r w:rsidRPr="009D7223">
        <w:rPr>
          <w:rFonts w:ascii="Times New Roman" w:eastAsia="Times New Roman" w:hAnsi="Times New Roman"/>
          <w:sz w:val="28"/>
          <w:szCs w:val="28"/>
        </w:rPr>
        <w:t xml:space="preserve">нные </w:t>
      </w:r>
      <w:r>
        <w:rPr>
          <w:rFonts w:ascii="Times New Roman" w:eastAsia="Times New Roman" w:hAnsi="Times New Roman"/>
          <w:sz w:val="28"/>
          <w:szCs w:val="28"/>
        </w:rPr>
        <w:t>при</w:t>
      </w:r>
      <w:r w:rsidRPr="009D7223">
        <w:rPr>
          <w:rFonts w:ascii="Times New Roman" w:eastAsia="Times New Roman" w:hAnsi="Times New Roman"/>
          <w:sz w:val="28"/>
          <w:szCs w:val="28"/>
        </w:rPr>
        <w:t xml:space="preserve"> реализации </w:t>
      </w:r>
      <w:r>
        <w:rPr>
          <w:rFonts w:ascii="Times New Roman" w:eastAsia="Times New Roman" w:hAnsi="Times New Roman"/>
          <w:sz w:val="28"/>
          <w:szCs w:val="28"/>
        </w:rPr>
        <w:t>С</w:t>
      </w:r>
      <w:r w:rsidRPr="009D7223">
        <w:rPr>
          <w:rFonts w:ascii="Times New Roman" w:eastAsia="Times New Roman" w:hAnsi="Times New Roman"/>
          <w:sz w:val="28"/>
          <w:szCs w:val="28"/>
        </w:rPr>
        <w:t>тратегии реформы менеджмента публичных финансов</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характерны не только для Министерства финансов, но и </w:t>
      </w:r>
      <w:r>
        <w:rPr>
          <w:rFonts w:ascii="Times New Roman" w:eastAsia="Times New Roman" w:hAnsi="Times New Roman"/>
          <w:sz w:val="28"/>
          <w:szCs w:val="28"/>
        </w:rPr>
        <w:t xml:space="preserve">для </w:t>
      </w:r>
      <w:r w:rsidRPr="009D7223">
        <w:rPr>
          <w:rFonts w:ascii="Times New Roman" w:eastAsia="Times New Roman" w:hAnsi="Times New Roman"/>
          <w:sz w:val="28"/>
          <w:szCs w:val="28"/>
        </w:rPr>
        <w:t>всей системы публичного управления. Исходя из сложности системы, реализация действий только министерством не гарантирует решения всех проблем</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выявленных по этому разделу. Следовательно, подход к данной стратегии менеджмента публичных финансов должен быть комплексным и касаться всей системы публичного управления.</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Pr="00655357" w:rsidRDefault="00277C39" w:rsidP="00943184">
      <w:pPr>
        <w:pStyle w:val="ListParagraph"/>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val="en-US"/>
        </w:rPr>
      </w:pPr>
      <w:r w:rsidRPr="00655357">
        <w:rPr>
          <w:rFonts w:ascii="Times New Roman" w:eastAsia="Times New Roman" w:hAnsi="Times New Roman"/>
          <w:sz w:val="28"/>
          <w:szCs w:val="28"/>
        </w:rPr>
        <w:t xml:space="preserve">В процессе использования публичных ресурсов Правительство должно определить приоритеты посредством упорядоченного бюджетного цикла планирования, утверждения и исполнения. </w:t>
      </w:r>
      <w:proofErr w:type="gramStart"/>
      <w:r w:rsidRPr="00655357">
        <w:rPr>
          <w:rFonts w:ascii="Times New Roman" w:eastAsia="Times New Roman" w:hAnsi="Times New Roman"/>
          <w:sz w:val="28"/>
          <w:szCs w:val="28"/>
        </w:rPr>
        <w:t xml:space="preserve">Максимальное повышение эффективности и результативности публичных расходов фактически заключается в обеспечении максимальной величины в результате принятых решений по расходам, применения контрольных процедур и исключения </w:t>
      </w:r>
      <w:r w:rsidRPr="00655357">
        <w:rPr>
          <w:rFonts w:ascii="Times New Roman" w:eastAsia="Times New Roman" w:hAnsi="Times New Roman"/>
          <w:sz w:val="28"/>
          <w:szCs w:val="28"/>
        </w:rPr>
        <w:lastRenderedPageBreak/>
        <w:t xml:space="preserve">убытков, ошибок, мошенничества и коррупции </w:t>
      </w:r>
      <w:r w:rsidRPr="00655357">
        <w:rPr>
          <w:rFonts w:ascii="Times New Roman" w:hAnsi="Times New Roman"/>
          <w:sz w:val="28"/>
          <w:szCs w:val="28"/>
        </w:rPr>
        <w:t>(</w:t>
      </w:r>
      <w:r w:rsidRPr="00875A0B">
        <w:rPr>
          <w:rFonts w:ascii="Times New Roman" w:hAnsi="Times New Roman"/>
          <w:sz w:val="28"/>
          <w:szCs w:val="28"/>
        </w:rPr>
        <w:t>“</w:t>
      </w:r>
      <w:r w:rsidRPr="00655357">
        <w:rPr>
          <w:rFonts w:ascii="Times New Roman" w:hAnsi="Times New Roman"/>
          <w:sz w:val="28"/>
          <w:szCs w:val="28"/>
          <w:lang w:val="en-US"/>
        </w:rPr>
        <w:t>Quality</w:t>
      </w:r>
      <w:r w:rsidRPr="00655357">
        <w:rPr>
          <w:rFonts w:ascii="Times New Roman" w:hAnsi="Times New Roman"/>
          <w:sz w:val="28"/>
          <w:szCs w:val="28"/>
        </w:rPr>
        <w:t xml:space="preserve"> </w:t>
      </w:r>
      <w:r w:rsidRPr="00655357">
        <w:rPr>
          <w:rFonts w:ascii="Times New Roman" w:hAnsi="Times New Roman"/>
          <w:sz w:val="28"/>
          <w:szCs w:val="28"/>
          <w:lang w:val="en-US"/>
        </w:rPr>
        <w:t>of</w:t>
      </w:r>
      <w:r w:rsidRPr="00655357">
        <w:rPr>
          <w:rFonts w:ascii="Times New Roman" w:hAnsi="Times New Roman"/>
          <w:sz w:val="28"/>
          <w:szCs w:val="28"/>
        </w:rPr>
        <w:t xml:space="preserve"> </w:t>
      </w:r>
      <w:r w:rsidRPr="00655357">
        <w:rPr>
          <w:rFonts w:ascii="Times New Roman" w:hAnsi="Times New Roman"/>
          <w:sz w:val="28"/>
          <w:szCs w:val="28"/>
          <w:lang w:val="en-US"/>
        </w:rPr>
        <w:t>Public</w:t>
      </w:r>
      <w:r w:rsidRPr="00655357">
        <w:rPr>
          <w:rFonts w:ascii="Times New Roman" w:hAnsi="Times New Roman"/>
          <w:sz w:val="28"/>
          <w:szCs w:val="28"/>
        </w:rPr>
        <w:t xml:space="preserve"> </w:t>
      </w:r>
      <w:r w:rsidRPr="00655357">
        <w:rPr>
          <w:rFonts w:ascii="Times New Roman" w:hAnsi="Times New Roman"/>
          <w:sz w:val="28"/>
          <w:szCs w:val="28"/>
          <w:lang w:val="en-US"/>
        </w:rPr>
        <w:t>Administration</w:t>
      </w:r>
      <w:r w:rsidRPr="00655357">
        <w:rPr>
          <w:rFonts w:ascii="Times New Roman" w:hAnsi="Times New Roman"/>
          <w:sz w:val="28"/>
          <w:szCs w:val="28"/>
        </w:rPr>
        <w:t>.</w:t>
      </w:r>
      <w:proofErr w:type="gramEnd"/>
      <w:r w:rsidRPr="00655357">
        <w:rPr>
          <w:rFonts w:ascii="Times New Roman" w:hAnsi="Times New Roman"/>
          <w:sz w:val="28"/>
          <w:szCs w:val="28"/>
        </w:rPr>
        <w:t xml:space="preserve"> </w:t>
      </w:r>
      <w:r w:rsidRPr="00655357">
        <w:rPr>
          <w:rFonts w:ascii="Times New Roman" w:hAnsi="Times New Roman"/>
          <w:sz w:val="28"/>
          <w:szCs w:val="28"/>
          <w:lang w:val="en-US"/>
        </w:rPr>
        <w:t xml:space="preserve">A toolbox for practitioners„ </w:t>
      </w:r>
      <w:r w:rsidRPr="00655357">
        <w:rPr>
          <w:rFonts w:ascii="Times New Roman" w:hAnsi="Times New Roman"/>
          <w:color w:val="1A1A18"/>
          <w:sz w:val="28"/>
          <w:szCs w:val="28"/>
          <w:lang w:val="en-US"/>
        </w:rPr>
        <w:t>European Commission, Directorate-General for Employment, Social Affairs and Inclusion Unit E.1, 2015)</w:t>
      </w:r>
    </w:p>
    <w:p w:rsidR="00277C39" w:rsidRPr="00655357" w:rsidRDefault="00277C39" w:rsidP="00277C39">
      <w:pPr>
        <w:pStyle w:val="ListParagraph"/>
        <w:tabs>
          <w:tab w:val="left" w:pos="1134"/>
        </w:tabs>
        <w:spacing w:after="0" w:line="240" w:lineRule="auto"/>
        <w:ind w:left="0"/>
        <w:contextualSpacing w:val="0"/>
        <w:jc w:val="both"/>
        <w:rPr>
          <w:rFonts w:ascii="Times New Roman" w:eastAsia="Times New Roman" w:hAnsi="Times New Roman"/>
          <w:sz w:val="28"/>
          <w:szCs w:val="28"/>
          <w:lang w:val="en-US"/>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 xml:space="preserve">В результате анализа проведенных оценок внедрения системы </w:t>
      </w:r>
      <w:r>
        <w:rPr>
          <w:rFonts w:ascii="Times New Roman" w:eastAsia="Times New Roman" w:hAnsi="Times New Roman"/>
          <w:sz w:val="28"/>
          <w:szCs w:val="28"/>
        </w:rPr>
        <w:t>менеджмента публичных финансов м</w:t>
      </w:r>
      <w:r w:rsidRPr="009D7223">
        <w:rPr>
          <w:rFonts w:ascii="Times New Roman" w:eastAsia="Times New Roman" w:hAnsi="Times New Roman"/>
          <w:sz w:val="28"/>
          <w:szCs w:val="28"/>
        </w:rPr>
        <w:t xml:space="preserve">ожно заключить, что большинство элементов, в которых Министерство финансов было главным или единственным ответственным, выполнено (Закон о публичных финансах и бюджетно-налоговой ответственности, правила и процедуры разработки </w:t>
      </w:r>
      <w:r>
        <w:rPr>
          <w:rFonts w:ascii="Times New Roman" w:eastAsia="Times New Roman" w:hAnsi="Times New Roman"/>
          <w:sz w:val="28"/>
          <w:szCs w:val="28"/>
        </w:rPr>
        <w:t>Бюджетного прогноза на среднесрочный период</w:t>
      </w:r>
      <w:r w:rsidRPr="009D7223">
        <w:rPr>
          <w:rFonts w:ascii="Times New Roman" w:eastAsia="Times New Roman" w:hAnsi="Times New Roman"/>
          <w:sz w:val="28"/>
          <w:szCs w:val="28"/>
        </w:rPr>
        <w:t>, Стратегия развития менеджмента публичных финансов, Закон о государственном внутреннем финансовом контроле, Методологическая база финансового менеджмента и контроля и внутреннего</w:t>
      </w:r>
      <w:proofErr w:type="gramEnd"/>
      <w:r w:rsidRPr="009D7223">
        <w:rPr>
          <w:rFonts w:ascii="Times New Roman" w:eastAsia="Times New Roman" w:hAnsi="Times New Roman"/>
          <w:sz w:val="28"/>
          <w:szCs w:val="28"/>
        </w:rPr>
        <w:t xml:space="preserve"> аудита), а по </w:t>
      </w:r>
      <w:r>
        <w:rPr>
          <w:rFonts w:ascii="Times New Roman" w:eastAsia="Times New Roman" w:hAnsi="Times New Roman"/>
          <w:sz w:val="28"/>
          <w:szCs w:val="28"/>
        </w:rPr>
        <w:t xml:space="preserve">элементам, </w:t>
      </w:r>
      <w:r w:rsidRPr="009D7223">
        <w:rPr>
          <w:rFonts w:ascii="Times New Roman" w:eastAsia="Times New Roman" w:hAnsi="Times New Roman"/>
          <w:sz w:val="28"/>
          <w:szCs w:val="28"/>
        </w:rPr>
        <w:t xml:space="preserve">которые зависели от взаимодействия на уровне всего публичного сектора, отмечаются определенные недочеты (соблюдение календаря </w:t>
      </w:r>
      <w:r>
        <w:rPr>
          <w:rFonts w:ascii="Times New Roman" w:eastAsia="Times New Roman" w:hAnsi="Times New Roman"/>
          <w:sz w:val="28"/>
          <w:szCs w:val="28"/>
        </w:rPr>
        <w:t>Бюджетного прогноза на среднесрочный период</w:t>
      </w:r>
      <w:r w:rsidRPr="009D7223">
        <w:rPr>
          <w:rFonts w:ascii="Times New Roman" w:eastAsia="Times New Roman" w:hAnsi="Times New Roman"/>
          <w:sz w:val="28"/>
          <w:szCs w:val="28"/>
        </w:rPr>
        <w:t xml:space="preserve">, соотнесение приоритетов </w:t>
      </w:r>
      <w:r>
        <w:rPr>
          <w:rFonts w:ascii="Times New Roman" w:eastAsia="Times New Roman" w:hAnsi="Times New Roman"/>
          <w:sz w:val="28"/>
          <w:szCs w:val="28"/>
        </w:rPr>
        <w:t>п</w:t>
      </w:r>
      <w:r w:rsidRPr="009D7223">
        <w:rPr>
          <w:rFonts w:ascii="Times New Roman" w:eastAsia="Times New Roman" w:hAnsi="Times New Roman"/>
          <w:sz w:val="28"/>
          <w:szCs w:val="28"/>
        </w:rPr>
        <w:t xml:space="preserve">олитик с лимитами расходов и показателями результативности, внедрение </w:t>
      </w:r>
      <w:r>
        <w:rPr>
          <w:rFonts w:ascii="Times New Roman" w:eastAsia="Times New Roman" w:hAnsi="Times New Roman"/>
          <w:sz w:val="28"/>
          <w:szCs w:val="28"/>
        </w:rPr>
        <w:t>финансового менеджмента и контроля</w:t>
      </w:r>
      <w:r w:rsidRPr="009D7223">
        <w:rPr>
          <w:rFonts w:ascii="Times New Roman" w:eastAsia="Times New Roman" w:hAnsi="Times New Roman"/>
          <w:sz w:val="28"/>
          <w:szCs w:val="28"/>
        </w:rPr>
        <w:t xml:space="preserve"> на институциональном уровне и др.). Более того, исходя из специфики взаимосвязи между реформой </w:t>
      </w:r>
      <w:r>
        <w:rPr>
          <w:rFonts w:ascii="Times New Roman" w:eastAsia="Times New Roman" w:hAnsi="Times New Roman"/>
          <w:sz w:val="28"/>
          <w:szCs w:val="28"/>
        </w:rPr>
        <w:t>финансового менеджмента и контроля</w:t>
      </w:r>
      <w:r w:rsidRPr="009D7223">
        <w:rPr>
          <w:rFonts w:ascii="Times New Roman" w:eastAsia="Times New Roman" w:hAnsi="Times New Roman"/>
          <w:sz w:val="28"/>
          <w:szCs w:val="28"/>
        </w:rPr>
        <w:t xml:space="preserve"> и институциональным менеджментом, реформу </w:t>
      </w:r>
      <w:r>
        <w:rPr>
          <w:rFonts w:ascii="Times New Roman" w:eastAsia="Times New Roman" w:hAnsi="Times New Roman"/>
          <w:sz w:val="28"/>
          <w:szCs w:val="28"/>
        </w:rPr>
        <w:t>финансового менеджмента и контроля</w:t>
      </w:r>
      <w:r w:rsidRPr="009D7223">
        <w:rPr>
          <w:rFonts w:ascii="Times New Roman" w:eastAsia="Times New Roman" w:hAnsi="Times New Roman"/>
          <w:sz w:val="28"/>
          <w:szCs w:val="28"/>
        </w:rPr>
        <w:t xml:space="preserve"> следует рассматривать как составной элемент реформы публичного управления.</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Следовательно, вышеизложенные оценки выявили ряд недостатков, замедляющих или затрудняющих ход выполнения действий и реализации целей реформы менеджмента публичных финансов:</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Календарь и порядок утверждения </w:t>
      </w:r>
      <w:r>
        <w:rPr>
          <w:rFonts w:ascii="Times New Roman" w:eastAsia="Times New Roman" w:hAnsi="Times New Roman"/>
          <w:sz w:val="28"/>
          <w:szCs w:val="28"/>
        </w:rPr>
        <w:t>Б</w:t>
      </w:r>
      <w:r w:rsidRPr="009D7223">
        <w:rPr>
          <w:rFonts w:ascii="Times New Roman" w:eastAsia="Times New Roman" w:hAnsi="Times New Roman"/>
          <w:sz w:val="28"/>
          <w:szCs w:val="28"/>
        </w:rPr>
        <w:t xml:space="preserve">юджетного прогноза на среднесрочный период не соблюдается, в частности, на 2013 и 2014 годы он не был доработан </w:t>
      </w:r>
      <w:r>
        <w:rPr>
          <w:rFonts w:ascii="Times New Roman" w:eastAsia="Times New Roman" w:hAnsi="Times New Roman"/>
          <w:sz w:val="28"/>
          <w:szCs w:val="28"/>
        </w:rPr>
        <w:t xml:space="preserve"> </w:t>
      </w:r>
      <w:r w:rsidRPr="00BC4AF6">
        <w:rPr>
          <w:rFonts w:ascii="Times New Roman" w:eastAsia="Times New Roman" w:hAnsi="Times New Roman"/>
          <w:sz w:val="28"/>
          <w:szCs w:val="28"/>
        </w:rPr>
        <w:t xml:space="preserve"> </w:t>
      </w:r>
      <w:r w:rsidRPr="009D7223">
        <w:rPr>
          <w:rFonts w:ascii="Times New Roman" w:eastAsia="Times New Roman" w:hAnsi="Times New Roman"/>
          <w:sz w:val="28"/>
          <w:szCs w:val="28"/>
        </w:rPr>
        <w:t>и утвержден Правительством</w:t>
      </w:r>
      <w:r w:rsidRPr="00875A0B">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в установленные сроки. Документ был рассмотрен и утвержден только в рамках Межминистерского комитета по стратегическому планированию и опубликован на веб-странице Министерства финансов. А в 2015 году </w:t>
      </w:r>
      <w:r>
        <w:rPr>
          <w:rFonts w:ascii="Times New Roman" w:eastAsia="Times New Roman" w:hAnsi="Times New Roman"/>
          <w:sz w:val="28"/>
          <w:szCs w:val="28"/>
        </w:rPr>
        <w:t xml:space="preserve">Бюджетный прогноз на среднесрочный период </w:t>
      </w:r>
      <w:r w:rsidRPr="009D7223">
        <w:rPr>
          <w:rFonts w:ascii="Times New Roman" w:eastAsia="Times New Roman" w:hAnsi="Times New Roman"/>
          <w:sz w:val="28"/>
          <w:szCs w:val="28"/>
        </w:rPr>
        <w:t xml:space="preserve">не был утвержден даже в рамках Межминистерского комитета по стратегическому планированию, а только на уровне Министерства финансов. Отсутствие утвержденного Правительством документа по </w:t>
      </w:r>
      <w:r>
        <w:rPr>
          <w:rFonts w:ascii="Times New Roman" w:eastAsia="Times New Roman" w:hAnsi="Times New Roman"/>
          <w:sz w:val="28"/>
          <w:szCs w:val="28"/>
        </w:rPr>
        <w:t>Б</w:t>
      </w:r>
      <w:r w:rsidRPr="009D7223">
        <w:rPr>
          <w:rFonts w:ascii="Times New Roman" w:eastAsia="Times New Roman" w:hAnsi="Times New Roman"/>
          <w:sz w:val="28"/>
          <w:szCs w:val="28"/>
        </w:rPr>
        <w:t xml:space="preserve">юджетному прогнозу на среднесрочный период снижает доверие ко всему процессу. Следовательно, снижается значимость установленных приоритетов и ответственность за взятые обязательства. </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Не все сектора охвачены стратегиями расходов в рамках </w:t>
      </w:r>
      <w:r>
        <w:rPr>
          <w:rFonts w:ascii="Times New Roman" w:eastAsia="Times New Roman" w:hAnsi="Times New Roman"/>
          <w:sz w:val="28"/>
          <w:szCs w:val="28"/>
        </w:rPr>
        <w:t>Бюджетного прогноза на среднесрочный период</w:t>
      </w:r>
      <w:r w:rsidRPr="009D7223">
        <w:rPr>
          <w:rFonts w:ascii="Times New Roman" w:eastAsia="Times New Roman" w:hAnsi="Times New Roman"/>
          <w:sz w:val="28"/>
          <w:szCs w:val="28"/>
        </w:rPr>
        <w:t>, что предполагает слабую связь со стратегическими задачами некоторых документов политик. Хотя внедрение</w:t>
      </w:r>
      <w:r>
        <w:rPr>
          <w:rFonts w:ascii="Times New Roman" w:eastAsia="Times New Roman" w:hAnsi="Times New Roman"/>
          <w:sz w:val="28"/>
          <w:szCs w:val="28"/>
        </w:rPr>
        <w:t xml:space="preserve"> Б</w:t>
      </w:r>
      <w:r w:rsidRPr="009D7223">
        <w:rPr>
          <w:rFonts w:ascii="Times New Roman" w:eastAsia="Times New Roman" w:hAnsi="Times New Roman"/>
          <w:sz w:val="28"/>
          <w:szCs w:val="28"/>
        </w:rPr>
        <w:t xml:space="preserve">юджетного прогноза на среднесрочный период и бюджетирования по программам </w:t>
      </w:r>
      <w:r>
        <w:rPr>
          <w:rFonts w:ascii="Times New Roman" w:eastAsia="Times New Roman" w:hAnsi="Times New Roman"/>
          <w:sz w:val="28"/>
          <w:szCs w:val="28"/>
        </w:rPr>
        <w:t>предполагает</w:t>
      </w:r>
      <w:r w:rsidRPr="009D7223">
        <w:rPr>
          <w:rFonts w:ascii="Times New Roman" w:eastAsia="Times New Roman" w:hAnsi="Times New Roman"/>
          <w:sz w:val="28"/>
          <w:szCs w:val="28"/>
        </w:rPr>
        <w:t xml:space="preserve"> лучше</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соотнесени</w:t>
      </w:r>
      <w:r>
        <w:rPr>
          <w:rFonts w:ascii="Times New Roman" w:eastAsia="Times New Roman" w:hAnsi="Times New Roman"/>
          <w:sz w:val="28"/>
          <w:szCs w:val="28"/>
        </w:rPr>
        <w:t>е</w:t>
      </w:r>
      <w:r w:rsidRPr="009D7223">
        <w:rPr>
          <w:rFonts w:ascii="Times New Roman" w:eastAsia="Times New Roman" w:hAnsi="Times New Roman"/>
          <w:sz w:val="28"/>
          <w:szCs w:val="28"/>
        </w:rPr>
        <w:t xml:space="preserve"> </w:t>
      </w:r>
      <w:r>
        <w:rPr>
          <w:rFonts w:ascii="Times New Roman" w:eastAsia="Times New Roman" w:hAnsi="Times New Roman"/>
          <w:sz w:val="28"/>
          <w:szCs w:val="28"/>
        </w:rPr>
        <w:t>выделе</w:t>
      </w:r>
      <w:r w:rsidRPr="009D7223">
        <w:rPr>
          <w:rFonts w:ascii="Times New Roman" w:eastAsia="Times New Roman" w:hAnsi="Times New Roman"/>
          <w:sz w:val="28"/>
          <w:szCs w:val="28"/>
        </w:rPr>
        <w:t>ния ресурсов с целями национальных и сектор</w:t>
      </w:r>
      <w:r>
        <w:rPr>
          <w:rFonts w:ascii="Times New Roman" w:eastAsia="Times New Roman" w:hAnsi="Times New Roman"/>
          <w:sz w:val="28"/>
          <w:szCs w:val="28"/>
        </w:rPr>
        <w:t>аль</w:t>
      </w:r>
      <w:r w:rsidRPr="009D7223">
        <w:rPr>
          <w:rFonts w:ascii="Times New Roman" w:eastAsia="Times New Roman" w:hAnsi="Times New Roman"/>
          <w:sz w:val="28"/>
          <w:szCs w:val="28"/>
        </w:rPr>
        <w:t xml:space="preserve">ных политик, связь между основными элементами (цели, показатели достижений) документов политик и </w:t>
      </w:r>
      <w:r>
        <w:rPr>
          <w:rFonts w:ascii="Times New Roman" w:eastAsia="Times New Roman" w:hAnsi="Times New Roman"/>
          <w:sz w:val="28"/>
          <w:szCs w:val="28"/>
        </w:rPr>
        <w:t>Бюджетного прогноза на среднесрочный период</w:t>
      </w:r>
      <w:r w:rsidRPr="009D7223">
        <w:rPr>
          <w:rFonts w:ascii="Times New Roman" w:eastAsia="Times New Roman" w:hAnsi="Times New Roman"/>
          <w:sz w:val="28"/>
          <w:szCs w:val="28"/>
        </w:rPr>
        <w:t xml:space="preserve"> </w:t>
      </w:r>
      <w:r>
        <w:rPr>
          <w:rFonts w:ascii="Times New Roman" w:eastAsia="Times New Roman" w:hAnsi="Times New Roman"/>
          <w:sz w:val="28"/>
          <w:szCs w:val="28"/>
        </w:rPr>
        <w:t xml:space="preserve">и </w:t>
      </w:r>
      <w:r w:rsidRPr="009D7223">
        <w:rPr>
          <w:rFonts w:ascii="Times New Roman" w:eastAsia="Times New Roman" w:hAnsi="Times New Roman"/>
          <w:sz w:val="28"/>
          <w:szCs w:val="28"/>
        </w:rPr>
        <w:t xml:space="preserve">годовых бюджетов продолжает оставаться вызовом. </w:t>
      </w:r>
      <w:r w:rsidRPr="009D7223">
        <w:rPr>
          <w:rFonts w:ascii="Times New Roman" w:eastAsia="Times New Roman" w:hAnsi="Times New Roman"/>
          <w:sz w:val="28"/>
          <w:szCs w:val="28"/>
        </w:rPr>
        <w:lastRenderedPageBreak/>
        <w:t xml:space="preserve">Важно, чтобы все документы политик, действия которых были сочтены приоритетными и запланированы к финансированию, отражались в секторных расходных политиках для последующего мониторинга и оценки показателей достижений. В противном случае пропадает уверенность в финансировании установленных приоритетов и существует риск того, что некоторые показатели не будут подвергнуты мониторингу и оценке, что может ослабить достижение запланированных целей. Соотнесение документов политик, </w:t>
      </w:r>
      <w:r>
        <w:rPr>
          <w:rFonts w:ascii="Times New Roman" w:eastAsia="Times New Roman" w:hAnsi="Times New Roman"/>
          <w:sz w:val="28"/>
          <w:szCs w:val="28"/>
        </w:rPr>
        <w:t>Бюджетного прогноза на среднесрочный период</w:t>
      </w:r>
      <w:r w:rsidRPr="009D7223">
        <w:rPr>
          <w:rFonts w:ascii="Times New Roman" w:eastAsia="Times New Roman" w:hAnsi="Times New Roman"/>
          <w:sz w:val="28"/>
          <w:szCs w:val="28"/>
        </w:rPr>
        <w:t xml:space="preserve"> и годовых бюджетов обусловлено и недостаточной степенью взаимодействия между подразделениями, ответственными за политики, и подразделениями, ответственными за бюджет. </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Важность системы финансового менеджмента и контроля не воспринимается надлежащим образом руководителями учреждений, следовательно</w:t>
      </w:r>
      <w:r>
        <w:rPr>
          <w:rFonts w:ascii="Times New Roman" w:eastAsia="Times New Roman" w:hAnsi="Times New Roman"/>
          <w:sz w:val="28"/>
          <w:szCs w:val="28"/>
        </w:rPr>
        <w:t>,</w:t>
      </w:r>
      <w:r w:rsidRPr="009D7223">
        <w:rPr>
          <w:rFonts w:ascii="Times New Roman" w:eastAsia="Times New Roman" w:hAnsi="Times New Roman"/>
          <w:sz w:val="28"/>
          <w:szCs w:val="28"/>
        </w:rPr>
        <w:t xml:space="preserve"> существуют недостатки по внедрению его элементов. Внедрение финансового менеджмента и контроля на организационном уровне структурировано неравномерно и отстает от развития операционной базы. Первостепенную ответственность за развитие несут менеджеры высшего звена совместно с другими руководителями подведомственных подразделений. Однако на практике подразделения внутреннего аудита помогают развитию финансового менеджмента и контроля посредством обучения персонала, поддержки на рабочем месте и рекомендаций по усовершенствованию процедур контроля. </w:t>
      </w:r>
      <w:proofErr w:type="gramStart"/>
      <w:r w:rsidRPr="009D7223">
        <w:rPr>
          <w:rFonts w:ascii="Times New Roman" w:eastAsia="Times New Roman" w:hAnsi="Times New Roman"/>
          <w:sz w:val="28"/>
          <w:szCs w:val="28"/>
        </w:rPr>
        <w:t>Хотя система государственного внутреннего финансового контроля обладает преимущественно финансовыми характеристиками и находится в поле зрения финансово-бухгалтерского персонала учреждений, эта система обеспечивает менеджменту дополнительную гарантию, что у</w:t>
      </w:r>
      <w:r>
        <w:rPr>
          <w:rFonts w:ascii="Times New Roman" w:eastAsia="Times New Roman" w:hAnsi="Times New Roman"/>
          <w:sz w:val="28"/>
          <w:szCs w:val="28"/>
        </w:rPr>
        <w:t>становл</w:t>
      </w:r>
      <w:r w:rsidRPr="009D7223">
        <w:rPr>
          <w:rFonts w:ascii="Times New Roman" w:eastAsia="Times New Roman" w:hAnsi="Times New Roman"/>
          <w:sz w:val="28"/>
          <w:szCs w:val="28"/>
        </w:rPr>
        <w:t xml:space="preserve">енные процедуры внутреннего контроля, как на финансовом, так и на операционном уровнях, приведут к достижению </w:t>
      </w:r>
      <w:r>
        <w:rPr>
          <w:rFonts w:ascii="Times New Roman" w:eastAsia="Times New Roman" w:hAnsi="Times New Roman"/>
          <w:sz w:val="28"/>
          <w:szCs w:val="28"/>
        </w:rPr>
        <w:t>намеч</w:t>
      </w:r>
      <w:r w:rsidRPr="009D7223">
        <w:rPr>
          <w:rFonts w:ascii="Times New Roman" w:eastAsia="Times New Roman" w:hAnsi="Times New Roman"/>
          <w:sz w:val="28"/>
          <w:szCs w:val="28"/>
        </w:rPr>
        <w:t>енных целей.</w:t>
      </w:r>
      <w:proofErr w:type="gramEnd"/>
      <w:r w:rsidRPr="009D7223">
        <w:rPr>
          <w:rFonts w:ascii="Times New Roman" w:eastAsia="Times New Roman" w:hAnsi="Times New Roman"/>
          <w:sz w:val="28"/>
          <w:szCs w:val="28"/>
        </w:rPr>
        <w:t xml:space="preserve"> Эта гарантия действительна и для внешней среды учреждения и, соответственно, для органов публичного управления в целом, независимо от их вида: Правительство, Счетная палата, Парламент, партнеры по развитию и др.</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Нет унифицированной процедуры по этапам внедрения финансового менеджмента и контроля. От учреждений не требуют утверждения собственных планов развития системы финансового менеджмента и контроля. Руководство по финансово</w:t>
      </w:r>
      <w:r>
        <w:rPr>
          <w:rFonts w:ascii="Times New Roman" w:eastAsia="Times New Roman" w:hAnsi="Times New Roman"/>
          <w:sz w:val="28"/>
          <w:szCs w:val="28"/>
        </w:rPr>
        <w:t>му</w:t>
      </w:r>
      <w:r w:rsidRPr="009D7223">
        <w:rPr>
          <w:rFonts w:ascii="Times New Roman" w:eastAsia="Times New Roman" w:hAnsi="Times New Roman"/>
          <w:sz w:val="28"/>
          <w:szCs w:val="28"/>
        </w:rPr>
        <w:t xml:space="preserve"> менеджмент</w:t>
      </w:r>
      <w:r>
        <w:rPr>
          <w:rFonts w:ascii="Times New Roman" w:eastAsia="Times New Roman" w:hAnsi="Times New Roman"/>
          <w:sz w:val="28"/>
          <w:szCs w:val="28"/>
        </w:rPr>
        <w:t>у</w:t>
      </w:r>
      <w:r w:rsidRPr="009D7223">
        <w:rPr>
          <w:rFonts w:ascii="Times New Roman" w:eastAsia="Times New Roman" w:hAnsi="Times New Roman"/>
          <w:sz w:val="28"/>
          <w:szCs w:val="28"/>
        </w:rPr>
        <w:t xml:space="preserve"> и контрол</w:t>
      </w:r>
      <w:r>
        <w:rPr>
          <w:rFonts w:ascii="Times New Roman" w:eastAsia="Times New Roman" w:hAnsi="Times New Roman"/>
          <w:sz w:val="28"/>
          <w:szCs w:val="28"/>
        </w:rPr>
        <w:t>ю</w:t>
      </w:r>
      <w:r w:rsidRPr="009D7223">
        <w:rPr>
          <w:rFonts w:ascii="Times New Roman" w:eastAsia="Times New Roman" w:hAnsi="Times New Roman"/>
          <w:sz w:val="28"/>
          <w:szCs w:val="28"/>
        </w:rPr>
        <w:t xml:space="preserve"> предлагает, но не требует</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наличия координаторов, рабочих групп или отдельных планов действий по консолидации текущих систем финансового менеджмента и контроля. В то же время, поощряется включение действий по развитию финансового менеджмента и контроля  в текущие операционные планы учреждения.</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Существующий механизм надзора за внедрением системы финансового менеджмента и контроля на уровне органов публичной власти не обладает надлежащими способностями принятия решений и воздействия. Отчеты, разрабатываемые Центральным подразделением по гармонизации финансового менеджмента и контроля, представляются Правительству и утверждаются без процесса оценки и анализа. В эти отчеты включены разделы о выводах и рекомендациях, </w:t>
      </w:r>
      <w:r>
        <w:rPr>
          <w:rFonts w:ascii="Times New Roman" w:eastAsia="Times New Roman" w:hAnsi="Times New Roman"/>
          <w:sz w:val="28"/>
          <w:szCs w:val="28"/>
        </w:rPr>
        <w:t xml:space="preserve">но </w:t>
      </w:r>
      <w:r w:rsidRPr="009D7223">
        <w:rPr>
          <w:rFonts w:ascii="Times New Roman" w:eastAsia="Times New Roman" w:hAnsi="Times New Roman"/>
          <w:sz w:val="28"/>
          <w:szCs w:val="28"/>
        </w:rPr>
        <w:t xml:space="preserve">Правительство не отслеживает их внедрение и влияние. </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lastRenderedPageBreak/>
        <w:t>Отсутствует концепция делегирования на уровне иерархической структуры для подведомственных учреждений. Одним из основных принципов финансового менеджмента и контроля  является менеджерская ответственность. Она предусматривает делегирование менеджерской ответственности в иерархической структуре учреждения. В настоящее время ни Закон о государственном внутреннем финансовом контроле, ни Закон о публичных финансах и бюджетно-налоговой ответственности не содержат таки</w:t>
      </w:r>
      <w:r>
        <w:rPr>
          <w:rFonts w:ascii="Times New Roman" w:eastAsia="Times New Roman" w:hAnsi="Times New Roman"/>
          <w:sz w:val="28"/>
          <w:szCs w:val="28"/>
        </w:rPr>
        <w:t>х</w:t>
      </w:r>
      <w:r w:rsidRPr="009D7223">
        <w:rPr>
          <w:rFonts w:ascii="Times New Roman" w:eastAsia="Times New Roman" w:hAnsi="Times New Roman"/>
          <w:sz w:val="28"/>
          <w:szCs w:val="28"/>
        </w:rPr>
        <w:t xml:space="preserve"> положени</w:t>
      </w:r>
      <w:r>
        <w:rPr>
          <w:rFonts w:ascii="Times New Roman" w:eastAsia="Times New Roman" w:hAnsi="Times New Roman"/>
          <w:sz w:val="28"/>
          <w:szCs w:val="28"/>
        </w:rPr>
        <w:t>й</w:t>
      </w:r>
      <w:r w:rsidRPr="009D7223">
        <w:rPr>
          <w:rFonts w:ascii="Times New Roman" w:eastAsia="Times New Roman" w:hAnsi="Times New Roman"/>
          <w:sz w:val="28"/>
          <w:szCs w:val="28"/>
        </w:rPr>
        <w:t>.</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Система внутреннего аудита по тем же причинам грешит недостатками по разделу внедрения. На нынешнем этапе из 57 учреждений, подпадающих под воздействие положения об обязательном учреждении функций внутреннего аудита, только 45 создали такие подразделения. Хотя общее количество аудиторов увеличивается (от 108 до 125 в 2014 году), большинство подразделений внутреннего аудита сформированы из 1-2 работников, которые сосредот</w:t>
      </w:r>
      <w:r>
        <w:rPr>
          <w:rFonts w:ascii="Times New Roman" w:eastAsia="Times New Roman" w:hAnsi="Times New Roman"/>
          <w:sz w:val="28"/>
          <w:szCs w:val="28"/>
        </w:rPr>
        <w:t>очены</w:t>
      </w:r>
      <w:r w:rsidRPr="009D7223">
        <w:rPr>
          <w:rFonts w:ascii="Times New Roman" w:eastAsia="Times New Roman" w:hAnsi="Times New Roman"/>
          <w:sz w:val="28"/>
          <w:szCs w:val="28"/>
        </w:rPr>
        <w:t xml:space="preserve"> на аудите соответствия в большей мере, чем на остальных видах аудита – системный аудит, аудит результативности или аудит информационных технологий. Более того, подразделения внутреннего аудита не воспринимаются как инструменты оценки и </w:t>
      </w:r>
      <w:proofErr w:type="spellStart"/>
      <w:r w:rsidRPr="009D7223">
        <w:rPr>
          <w:rFonts w:ascii="Times New Roman" w:eastAsia="Times New Roman" w:hAnsi="Times New Roman"/>
          <w:sz w:val="28"/>
          <w:szCs w:val="28"/>
        </w:rPr>
        <w:t>ex-post</w:t>
      </w:r>
      <w:proofErr w:type="spellEnd"/>
      <w:r w:rsidRPr="009D7223">
        <w:rPr>
          <w:rFonts w:ascii="Times New Roman" w:eastAsia="Times New Roman" w:hAnsi="Times New Roman"/>
          <w:sz w:val="28"/>
          <w:szCs w:val="28"/>
        </w:rPr>
        <w:t xml:space="preserve"> гарантирования внедрения и функциональности процедур внутреннего контроля для достижения целей, а как инструменты их создания или утверждения, будучи непосредственно задействованы в их разработке или применении. </w:t>
      </w:r>
    </w:p>
    <w:p w:rsidR="00277C39" w:rsidRPr="009D7223" w:rsidRDefault="00277C39" w:rsidP="00943184">
      <w:pPr>
        <w:pStyle w:val="ListParagraph"/>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Органы публичной власти осуществляют операции по государственным закупкам посредством специально созданных в пределах имеющихся штатов подразделений или рабочих групп, состоящих не менее чем из пяти человек, которые обеспечивают проведение всего цикла государственных закупок, от планирования до заключения договора. Хотя законодательство устанавливает ряд критериев для обеспечения успешного проведения закупочных процедур, привлечение экспертов в процесс не всегда гарантируется, а в некоторых случаях они специально исключаются из состава рабочих групп. Не</w:t>
      </w:r>
      <w:r>
        <w:rPr>
          <w:rFonts w:ascii="Times New Roman" w:eastAsia="Times New Roman" w:hAnsi="Times New Roman"/>
          <w:sz w:val="28"/>
          <w:szCs w:val="28"/>
        </w:rPr>
        <w:t xml:space="preserve"> во</w:t>
      </w:r>
      <w:r w:rsidRPr="009D7223">
        <w:rPr>
          <w:rFonts w:ascii="Times New Roman" w:eastAsia="Times New Roman" w:hAnsi="Times New Roman"/>
          <w:sz w:val="28"/>
          <w:szCs w:val="28"/>
        </w:rPr>
        <w:t>влечение экспертов в процесс государственных закупок большей частью объясняет тот факт, почему рабочие группы не способны подготавливать адекватную документацию по торгам или правильно устанавливать квалификационные данные и критерии оценки, что в конечном итоге приводит к аннулированию оферт</w:t>
      </w:r>
      <w:r>
        <w:rPr>
          <w:rFonts w:ascii="Times New Roman" w:eastAsia="Times New Roman" w:hAnsi="Times New Roman"/>
          <w:sz w:val="28"/>
          <w:szCs w:val="28"/>
        </w:rPr>
        <w:t xml:space="preserve"> (пункт </w:t>
      </w:r>
      <w:r>
        <w:rPr>
          <w:rFonts w:ascii="Times New Roman" w:eastAsia="Times New Roman" w:hAnsi="Times New Roman"/>
          <w:sz w:val="28"/>
          <w:szCs w:val="28"/>
          <w:lang w:val="en-US"/>
        </w:rPr>
        <w:t>b</w:t>
      </w:r>
      <w:r>
        <w:rPr>
          <w:rFonts w:ascii="Times New Roman" w:eastAsia="Times New Roman" w:hAnsi="Times New Roman"/>
          <w:sz w:val="28"/>
          <w:szCs w:val="28"/>
        </w:rPr>
        <w:t>) стр.115).</w:t>
      </w:r>
    </w:p>
    <w:p w:rsidR="00277C39" w:rsidRPr="00D34D80" w:rsidRDefault="00277C39" w:rsidP="00943184">
      <w:pPr>
        <w:pStyle w:val="ListParagraph"/>
        <w:numPr>
          <w:ilvl w:val="0"/>
          <w:numId w:val="12"/>
        </w:numPr>
        <w:tabs>
          <w:tab w:val="left" w:pos="1134"/>
        </w:tabs>
        <w:spacing w:after="0" w:line="240" w:lineRule="auto"/>
        <w:ind w:left="0" w:firstLine="709"/>
        <w:jc w:val="both"/>
        <w:rPr>
          <w:rFonts w:ascii="Times New Roman" w:hAnsi="Times New Roman"/>
          <w:sz w:val="28"/>
          <w:szCs w:val="28"/>
          <w:lang w:val="ro-RO"/>
        </w:rPr>
      </w:pPr>
      <w:r w:rsidRPr="00D34D80">
        <w:rPr>
          <w:rFonts w:ascii="Times New Roman" w:eastAsia="Times New Roman" w:hAnsi="Times New Roman"/>
          <w:sz w:val="28"/>
          <w:szCs w:val="28"/>
        </w:rPr>
        <w:t xml:space="preserve">Также, в системе государственных закупок много недостатков по разделу прозрачности процесса </w:t>
      </w:r>
      <w:r w:rsidRPr="00D34D80">
        <w:rPr>
          <w:rFonts w:ascii="Times New Roman" w:hAnsi="Times New Roman"/>
          <w:sz w:val="28"/>
          <w:szCs w:val="28"/>
        </w:rPr>
        <w:t>(</w:t>
      </w:r>
      <w:r w:rsidRPr="00D34D80">
        <w:rPr>
          <w:rFonts w:ascii="Times New Roman" w:hAnsi="Times New Roman"/>
          <w:sz w:val="28"/>
          <w:szCs w:val="28"/>
          <w:lang w:val="ro-RO"/>
        </w:rPr>
        <w:t>Corup</w:t>
      </w:r>
      <w:r w:rsidRPr="00D34D80">
        <w:rPr>
          <w:rFonts w:ascii="Cambria Math" w:hAnsi="Cambria Math" w:cs="Cambria Math"/>
          <w:sz w:val="28"/>
          <w:szCs w:val="28"/>
          <w:lang w:val="ro-RO"/>
        </w:rPr>
        <w:t>ț</w:t>
      </w:r>
      <w:r w:rsidRPr="00D34D80">
        <w:rPr>
          <w:rFonts w:ascii="Times New Roman" w:hAnsi="Times New Roman"/>
          <w:sz w:val="28"/>
          <w:szCs w:val="28"/>
          <w:lang w:val="ro-RO"/>
        </w:rPr>
        <w:t>ia în RM, Transparency International</w:t>
      </w:r>
      <w:r w:rsidRPr="00D34D80">
        <w:rPr>
          <w:rFonts w:ascii="Times New Roman" w:hAnsi="Times New Roman"/>
          <w:sz w:val="28"/>
          <w:szCs w:val="28"/>
        </w:rPr>
        <w:t>,</w:t>
      </w:r>
      <w:r w:rsidRPr="00D34D80">
        <w:rPr>
          <w:rFonts w:ascii="Times New Roman" w:hAnsi="Times New Roman"/>
          <w:sz w:val="28"/>
          <w:szCs w:val="28"/>
          <w:lang w:val="ro-RO"/>
        </w:rPr>
        <w:t xml:space="preserve"> Decembrie 2015</w:t>
      </w:r>
      <w:r w:rsidRPr="00D34D80">
        <w:rPr>
          <w:rFonts w:ascii="Times New Roman" w:hAnsi="Times New Roman"/>
          <w:sz w:val="28"/>
          <w:szCs w:val="28"/>
        </w:rPr>
        <w:t>)</w:t>
      </w:r>
      <w:r w:rsidRPr="00D34D80">
        <w:rPr>
          <w:rFonts w:ascii="Times New Roman" w:hAnsi="Times New Roman"/>
          <w:sz w:val="28"/>
          <w:szCs w:val="28"/>
          <w:lang w:val="ro-RO"/>
        </w:rPr>
        <w:t xml:space="preserve"> </w:t>
      </w:r>
    </w:p>
    <w:p w:rsidR="00277C39" w:rsidRPr="00D34D80" w:rsidRDefault="00277C39" w:rsidP="00277C39">
      <w:pPr>
        <w:pStyle w:val="ListParagraph"/>
        <w:tabs>
          <w:tab w:val="left" w:pos="1134"/>
        </w:tabs>
        <w:spacing w:after="0" w:line="240" w:lineRule="auto"/>
        <w:ind w:left="709"/>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Одновременно, отмечается промедление в реализации действий по реформированию публичных финансов, направленных на развитие местных органов публичного управления:</w:t>
      </w:r>
    </w:p>
    <w:p w:rsidR="00277C39" w:rsidRPr="009D7223" w:rsidRDefault="00277C39" w:rsidP="00943184">
      <w:pPr>
        <w:pStyle w:val="ListParagraph"/>
        <w:numPr>
          <w:ilvl w:val="0"/>
          <w:numId w:val="3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Финансовая децентрализация еще не завершена. Хотя </w:t>
      </w:r>
      <w:proofErr w:type="gramStart"/>
      <w:r w:rsidRPr="009D7223">
        <w:rPr>
          <w:rFonts w:ascii="Times New Roman" w:eastAsia="Times New Roman" w:hAnsi="Times New Roman"/>
          <w:sz w:val="28"/>
          <w:szCs w:val="28"/>
        </w:rPr>
        <w:t>изменениями</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внесенными в Закон о местных публичных финансах и Налоговый кодекс  учреждена</w:t>
      </w:r>
      <w:proofErr w:type="gramEnd"/>
      <w:r w:rsidRPr="009D7223">
        <w:rPr>
          <w:rFonts w:ascii="Times New Roman" w:eastAsia="Times New Roman" w:hAnsi="Times New Roman"/>
          <w:sz w:val="28"/>
          <w:szCs w:val="28"/>
        </w:rPr>
        <w:t xml:space="preserve"> новая система формирования местных бюджетов, пересмотрена и изменена система трансфертов и налогов с раздельной ставкой, из 3 блоков запланированных действий невыполненными остались действия по разделу (i) </w:t>
      </w:r>
      <w:r w:rsidRPr="009D7223">
        <w:rPr>
          <w:rFonts w:ascii="Times New Roman" w:eastAsia="Times New Roman" w:hAnsi="Times New Roman"/>
          <w:sz w:val="28"/>
          <w:szCs w:val="28"/>
        </w:rPr>
        <w:lastRenderedPageBreak/>
        <w:t>консолидация базы сбора местных налогов и (</w:t>
      </w:r>
      <w:proofErr w:type="spellStart"/>
      <w:r w:rsidRPr="009D7223">
        <w:rPr>
          <w:rFonts w:ascii="Times New Roman" w:eastAsia="Times New Roman" w:hAnsi="Times New Roman"/>
          <w:sz w:val="28"/>
          <w:szCs w:val="28"/>
        </w:rPr>
        <w:t>ii</w:t>
      </w:r>
      <w:proofErr w:type="spellEnd"/>
      <w:r w:rsidRPr="009D7223">
        <w:rPr>
          <w:rFonts w:ascii="Times New Roman" w:eastAsia="Times New Roman" w:hAnsi="Times New Roman"/>
          <w:sz w:val="28"/>
          <w:szCs w:val="28"/>
        </w:rPr>
        <w:t>) повышение эффективности финансового менеджмента.</w:t>
      </w:r>
    </w:p>
    <w:p w:rsidR="00277C39" w:rsidRPr="009D7223" w:rsidRDefault="00277C39" w:rsidP="00943184">
      <w:pPr>
        <w:pStyle w:val="ListParagraph"/>
        <w:numPr>
          <w:ilvl w:val="0"/>
          <w:numId w:val="3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Отмечаются существенные недостатки по разделу имущественной децентрализации. Продвижение изменений в системе местных публичных финансов выявило недостатки по разделу разграничения и управления имуществом на местном уровне. Затягивание процесса имущественной децентрализации может крайне негативно повлиять на функции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по привлечению собственных доходов и эффективному менеджменту подведомственного имущества. Отсутствие четкого разграничения и регистрации публичного имущества, не</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выделение финансовых средств на выполнение работ по оценке недвижимого имущества, находящегося в собственности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уменьшает налогооблагаемую базу учреждений, подведомственных местным органам публичного управления. </w:t>
      </w:r>
    </w:p>
    <w:p w:rsidR="00277C39" w:rsidRPr="009D7223" w:rsidRDefault="00277C39" w:rsidP="00943184">
      <w:pPr>
        <w:pStyle w:val="ListParagraph"/>
        <w:numPr>
          <w:ilvl w:val="0"/>
          <w:numId w:val="33"/>
        </w:numPr>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Закон </w:t>
      </w:r>
      <w:r>
        <w:rPr>
          <w:rFonts w:ascii="Times New Roman" w:eastAsia="Times New Roman" w:hAnsi="Times New Roman"/>
          <w:sz w:val="28"/>
          <w:szCs w:val="28"/>
        </w:rPr>
        <w:t>№ 435-</w:t>
      </w:r>
      <w:r>
        <w:rPr>
          <w:rFonts w:ascii="Times New Roman" w:eastAsia="Times New Roman" w:hAnsi="Times New Roman"/>
          <w:sz w:val="28"/>
          <w:szCs w:val="28"/>
          <w:lang w:val="en-US"/>
        </w:rPr>
        <w:t>XVI</w:t>
      </w:r>
      <w:r>
        <w:rPr>
          <w:rFonts w:ascii="Times New Roman" w:eastAsia="Times New Roman" w:hAnsi="Times New Roman"/>
          <w:sz w:val="28"/>
          <w:szCs w:val="28"/>
        </w:rPr>
        <w:t xml:space="preserve"> от 28 декабря 2006 года </w:t>
      </w:r>
      <w:r w:rsidRPr="009D7223">
        <w:rPr>
          <w:rFonts w:ascii="Times New Roman" w:eastAsia="Times New Roman" w:hAnsi="Times New Roman"/>
          <w:sz w:val="28"/>
          <w:szCs w:val="28"/>
        </w:rPr>
        <w:t xml:space="preserve">об административной децентрализации Республики Молдова определяет административную способность как соотношение между общими административными расходами и собственными доходами МОПУ. Согласно Закону, местный орган публичного управления считается жизнеспособным в случае, когда </w:t>
      </w:r>
      <w:r w:rsidRPr="009D7223">
        <w:rPr>
          <w:rFonts w:ascii="Times New Roman" w:hAnsi="Times New Roman"/>
          <w:sz w:val="28"/>
          <w:szCs w:val="28"/>
        </w:rPr>
        <w:t>его административные расходы не превышают 30 процентов от общей суммы его доходов</w:t>
      </w:r>
      <w:r w:rsidRPr="009D7223">
        <w:rPr>
          <w:rFonts w:ascii="Times New Roman" w:eastAsia="Times New Roman" w:hAnsi="Times New Roman"/>
          <w:sz w:val="28"/>
          <w:szCs w:val="28"/>
        </w:rPr>
        <w:t xml:space="preserve">. На данный момент установлено, что более 80%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не соответствуют этим условиям. </w:t>
      </w:r>
    </w:p>
    <w:p w:rsidR="00277C39" w:rsidRPr="009D7223" w:rsidRDefault="00277C39" w:rsidP="00277C39">
      <w:pPr>
        <w:pStyle w:val="ListParagraph"/>
        <w:spacing w:after="0" w:line="240" w:lineRule="auto"/>
        <w:ind w:left="0" w:firstLine="709"/>
        <w:jc w:val="both"/>
        <w:rPr>
          <w:rFonts w:ascii="Times New Roman" w:hAnsi="Times New Roman"/>
          <w:sz w:val="28"/>
          <w:szCs w:val="28"/>
        </w:rPr>
      </w:pPr>
    </w:p>
    <w:p w:rsidR="00277C39" w:rsidRPr="009D7223" w:rsidRDefault="00277C39" w:rsidP="00277C39">
      <w:pPr>
        <w:pStyle w:val="Default"/>
        <w:ind w:firstLine="709"/>
        <w:rPr>
          <w:rFonts w:ascii="Times New Roman" w:hAnsi="Times New Roman" w:cs="Times New Roman"/>
          <w:b/>
          <w:i/>
          <w:color w:val="auto"/>
          <w:sz w:val="28"/>
          <w:szCs w:val="28"/>
          <w:lang w:val="ru-RU"/>
        </w:rPr>
      </w:pPr>
      <w:r w:rsidRPr="009D7223">
        <w:rPr>
          <w:rFonts w:ascii="Times New Roman" w:hAnsi="Times New Roman" w:cs="Times New Roman"/>
          <w:b/>
          <w:i/>
          <w:color w:val="auto"/>
          <w:sz w:val="28"/>
          <w:szCs w:val="28"/>
          <w:lang w:val="ru-RU"/>
        </w:rPr>
        <w:t>Общая цель</w:t>
      </w: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iCs/>
          <w:sz w:val="28"/>
          <w:szCs w:val="28"/>
        </w:rPr>
      </w:pPr>
      <w:r w:rsidRPr="009D7223">
        <w:rPr>
          <w:rFonts w:ascii="Times New Roman" w:eastAsia="Times New Roman" w:hAnsi="Times New Roman"/>
          <w:iCs/>
          <w:sz w:val="28"/>
          <w:szCs w:val="28"/>
        </w:rPr>
        <w:t xml:space="preserve">Создание современной системы финансового менеджмента на основе принципов и правил, обеспечивающих общую бюджетно-финансовую дисциплину, а также прозрачных процедур формирования и администрирования национального публичного бюджета и его компонентов. </w:t>
      </w:r>
    </w:p>
    <w:p w:rsidR="00277C39" w:rsidRPr="009D7223" w:rsidRDefault="00277C39" w:rsidP="00277C39">
      <w:pPr>
        <w:pStyle w:val="Default"/>
        <w:ind w:firstLine="709"/>
        <w:rPr>
          <w:rFonts w:ascii="Times New Roman" w:hAnsi="Times New Roman" w:cs="Times New Roman"/>
          <w:b/>
          <w:i/>
          <w:color w:val="auto"/>
          <w:sz w:val="28"/>
          <w:szCs w:val="28"/>
          <w:lang w:val="ru-RU"/>
        </w:rPr>
      </w:pPr>
    </w:p>
    <w:p w:rsidR="00277C39" w:rsidRPr="009D7223" w:rsidRDefault="00277C39" w:rsidP="00277C39">
      <w:pPr>
        <w:pStyle w:val="Default"/>
        <w:ind w:firstLine="709"/>
        <w:rPr>
          <w:rFonts w:ascii="Times New Roman" w:hAnsi="Times New Roman" w:cs="Times New Roman"/>
          <w:b/>
          <w:i/>
          <w:color w:val="auto"/>
          <w:sz w:val="28"/>
          <w:szCs w:val="28"/>
          <w:lang w:val="ru-RU"/>
        </w:rPr>
      </w:pPr>
      <w:r w:rsidRPr="009D7223">
        <w:rPr>
          <w:rFonts w:ascii="Times New Roman" w:eastAsia="Times New Roman" w:hAnsi="Times New Roman" w:cs="Times New Roman"/>
          <w:b/>
          <w:bCs/>
          <w:i/>
          <w:iCs/>
          <w:color w:val="auto"/>
          <w:sz w:val="28"/>
          <w:szCs w:val="28"/>
          <w:lang w:val="ru-RU"/>
        </w:rPr>
        <w:t>Специфические цели и направления действий</w:t>
      </w:r>
    </w:p>
    <w:p w:rsidR="00277C39" w:rsidRPr="009D7223" w:rsidRDefault="00277C39" w:rsidP="00277C39">
      <w:pPr>
        <w:pStyle w:val="Default"/>
        <w:ind w:firstLine="709"/>
        <w:rPr>
          <w:rFonts w:ascii="Times New Roman" w:hAnsi="Times New Roman" w:cs="Times New Roman"/>
          <w:b/>
          <w:i/>
          <w:color w:val="auto"/>
          <w:sz w:val="28"/>
          <w:szCs w:val="28"/>
          <w:lang w:val="ru-RU"/>
        </w:rPr>
      </w:pPr>
    </w:p>
    <w:p w:rsidR="00277C39" w:rsidRPr="00D34D80" w:rsidRDefault="00277C39" w:rsidP="00277C39">
      <w:pPr>
        <w:pStyle w:val="Default"/>
        <w:ind w:firstLine="709"/>
        <w:jc w:val="both"/>
        <w:rPr>
          <w:rFonts w:ascii="Times New Roman" w:hAnsi="Times New Roman" w:cs="Times New Roman"/>
          <w:i/>
          <w:color w:val="auto"/>
          <w:sz w:val="28"/>
          <w:szCs w:val="28"/>
          <w:lang w:val="ru-RU"/>
        </w:rPr>
      </w:pPr>
      <w:r w:rsidRPr="00D34D80">
        <w:rPr>
          <w:rFonts w:ascii="Times New Roman" w:eastAsia="Times New Roman" w:hAnsi="Times New Roman" w:cs="Times New Roman"/>
          <w:i/>
          <w:iCs/>
          <w:color w:val="auto"/>
          <w:sz w:val="28"/>
          <w:szCs w:val="28"/>
          <w:lang w:val="ru-RU"/>
        </w:rPr>
        <w:t xml:space="preserve">Специфическая цель 1. Национальный публичный бюджет формируется в соответствии с национальным законодательством, лимитами расходов, установленными в </w:t>
      </w:r>
      <w:r>
        <w:rPr>
          <w:rFonts w:ascii="Times New Roman" w:eastAsia="Times New Roman" w:hAnsi="Times New Roman" w:cs="Times New Roman"/>
          <w:i/>
          <w:iCs/>
          <w:color w:val="auto"/>
          <w:sz w:val="28"/>
          <w:szCs w:val="28"/>
          <w:lang w:val="ru-RU"/>
        </w:rPr>
        <w:t>Б</w:t>
      </w:r>
      <w:r w:rsidRPr="00D34D80">
        <w:rPr>
          <w:rFonts w:ascii="Times New Roman" w:eastAsia="Times New Roman" w:hAnsi="Times New Roman" w:cs="Times New Roman"/>
          <w:i/>
          <w:iCs/>
          <w:color w:val="auto"/>
          <w:sz w:val="28"/>
          <w:szCs w:val="28"/>
          <w:lang w:val="ru-RU"/>
        </w:rPr>
        <w:t xml:space="preserve">юджетном прогнозе на среднесрочный период, и  потребностями административно-территориальных единиц, а все установленные процедуры соблюдаются в полном объеме </w:t>
      </w: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pStyle w:val="ListParagraph"/>
        <w:numPr>
          <w:ilvl w:val="1"/>
          <w:numId w:val="1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Доработка на уровне центральных органов публичного управления процедурной базы планирования бюджетных ресурсов и их соотнесения с утвержденными документами политик.</w:t>
      </w:r>
    </w:p>
    <w:p w:rsidR="00277C39" w:rsidRPr="009D7223" w:rsidRDefault="00277C39" w:rsidP="00943184">
      <w:pPr>
        <w:pStyle w:val="ListParagraph"/>
        <w:numPr>
          <w:ilvl w:val="1"/>
          <w:numId w:val="11"/>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Установление механизма непрерывного развития способностей персонала, работающего в сфере менеджмента публичных финансов.</w:t>
      </w:r>
    </w:p>
    <w:p w:rsidR="00277C39" w:rsidRPr="009D7223" w:rsidRDefault="00277C39" w:rsidP="00277C39">
      <w:pPr>
        <w:rPr>
          <w:i/>
          <w:sz w:val="28"/>
          <w:szCs w:val="28"/>
          <w:u w:val="single"/>
        </w:rPr>
      </w:pPr>
    </w:p>
    <w:p w:rsidR="00277C39" w:rsidRPr="009D7223" w:rsidRDefault="00277C39" w:rsidP="00277C39">
      <w:pPr>
        <w:rPr>
          <w:i/>
          <w:sz w:val="28"/>
          <w:szCs w:val="28"/>
          <w:u w:val="single"/>
        </w:rPr>
      </w:pPr>
      <w:r w:rsidRPr="009D7223">
        <w:rPr>
          <w:i/>
          <w:iCs/>
          <w:sz w:val="28"/>
          <w:szCs w:val="28"/>
          <w:u w:val="single"/>
        </w:rPr>
        <w:t>II этап (2019-2020)</w:t>
      </w:r>
    </w:p>
    <w:p w:rsidR="00277C39" w:rsidRPr="009D7223" w:rsidRDefault="00277C39" w:rsidP="00943184">
      <w:pPr>
        <w:pStyle w:val="ListParagraph"/>
        <w:numPr>
          <w:ilvl w:val="0"/>
          <w:numId w:val="37"/>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lastRenderedPageBreak/>
        <w:t xml:space="preserve">Пересмотр функций и компетенций подразделений центральных органов публичного управления в целях обеспечения эффективного взаимодействия в бюджетном процессе и согласованности документов политик с </w:t>
      </w:r>
      <w:r>
        <w:rPr>
          <w:rFonts w:ascii="Times New Roman" w:eastAsia="Times New Roman" w:hAnsi="Times New Roman"/>
          <w:sz w:val="28"/>
          <w:szCs w:val="28"/>
        </w:rPr>
        <w:t>Бюджетным прогнозом на среднесрочный период</w:t>
      </w:r>
      <w:r w:rsidRPr="009D7223">
        <w:rPr>
          <w:rFonts w:ascii="Times New Roman" w:eastAsia="Times New Roman" w:hAnsi="Times New Roman"/>
          <w:sz w:val="28"/>
          <w:szCs w:val="28"/>
        </w:rPr>
        <w:t xml:space="preserve"> и годовым бюджетом;</w:t>
      </w:r>
    </w:p>
    <w:p w:rsidR="00277C39" w:rsidRPr="009D7223" w:rsidRDefault="00277C39" w:rsidP="00943184">
      <w:pPr>
        <w:pStyle w:val="ListParagraph"/>
        <w:numPr>
          <w:ilvl w:val="0"/>
          <w:numId w:val="37"/>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Консолидация бюджетного процесса на основе единых правил и принципов администрирования бюджета в соответствии с европейскими требованиями и   практиками.</w:t>
      </w:r>
    </w:p>
    <w:p w:rsidR="00277C39" w:rsidRPr="009D7223" w:rsidRDefault="00277C39" w:rsidP="00277C39">
      <w:pPr>
        <w:pStyle w:val="ListParagraph"/>
        <w:tabs>
          <w:tab w:val="left" w:pos="1134"/>
        </w:tabs>
        <w:spacing w:after="0" w:line="240" w:lineRule="auto"/>
        <w:ind w:left="0" w:firstLine="709"/>
        <w:jc w:val="both"/>
        <w:rPr>
          <w:rFonts w:ascii="Times New Roman" w:hAnsi="Times New Roman"/>
          <w:sz w:val="28"/>
          <w:szCs w:val="28"/>
        </w:rPr>
      </w:pPr>
    </w:p>
    <w:p w:rsidR="00277C39" w:rsidRPr="00D34D80" w:rsidRDefault="00277C39" w:rsidP="00277C39">
      <w:pPr>
        <w:tabs>
          <w:tab w:val="left" w:pos="1134"/>
        </w:tabs>
        <w:rPr>
          <w:i/>
          <w:sz w:val="28"/>
          <w:szCs w:val="28"/>
        </w:rPr>
      </w:pPr>
      <w:r w:rsidRPr="00D34D80">
        <w:rPr>
          <w:i/>
          <w:iCs/>
          <w:sz w:val="28"/>
          <w:szCs w:val="28"/>
        </w:rPr>
        <w:t>Специфическая цель 2.</w:t>
      </w:r>
      <w:r w:rsidRPr="00D34D80">
        <w:rPr>
          <w:rFonts w:eastAsia="Adobe Garamond Pro"/>
          <w:sz w:val="28"/>
          <w:szCs w:val="28"/>
        </w:rPr>
        <w:t xml:space="preserve"> </w:t>
      </w:r>
      <w:r w:rsidRPr="00D34D80">
        <w:rPr>
          <w:i/>
          <w:iCs/>
          <w:sz w:val="28"/>
          <w:szCs w:val="28"/>
        </w:rPr>
        <w:t xml:space="preserve">Операционная база финансового менеджмента и контроля определяет обязанности и полномочия, а ее применение бюджетными организациями соответствует законодательству, регламентирующему менеджмент публичных финансов и публичное управление в целом </w:t>
      </w:r>
    </w:p>
    <w:p w:rsidR="00277C39" w:rsidRPr="00D34D80" w:rsidRDefault="00277C39" w:rsidP="00277C39">
      <w:pPr>
        <w:tabs>
          <w:tab w:val="left" w:pos="1134"/>
        </w:tabs>
        <w:rPr>
          <w:i/>
          <w:iCs/>
          <w:sz w:val="28"/>
          <w:szCs w:val="28"/>
        </w:rPr>
      </w:pPr>
    </w:p>
    <w:p w:rsidR="00277C39" w:rsidRPr="009D7223" w:rsidRDefault="00277C39" w:rsidP="00277C39">
      <w:pPr>
        <w:tabs>
          <w:tab w:val="left" w:pos="1134"/>
        </w:tabs>
        <w:rPr>
          <w:i/>
          <w:sz w:val="28"/>
          <w:szCs w:val="28"/>
          <w:u w:val="single"/>
        </w:rPr>
      </w:pPr>
      <w:r w:rsidRPr="009D7223">
        <w:rPr>
          <w:i/>
          <w:iCs/>
          <w:sz w:val="28"/>
          <w:szCs w:val="28"/>
          <w:u w:val="single"/>
        </w:rPr>
        <w:t>I этап (2016-2018)</w:t>
      </w:r>
    </w:p>
    <w:p w:rsidR="00277C39" w:rsidRPr="009D7223" w:rsidRDefault="00277C39" w:rsidP="00943184">
      <w:pPr>
        <w:pStyle w:val="ListParagraph"/>
        <w:numPr>
          <w:ilvl w:val="0"/>
          <w:numId w:val="1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Разработка процедуры внедрения системы финансового менеджмента и контроля и ее применения всеми учреждениями.</w:t>
      </w:r>
    </w:p>
    <w:p w:rsidR="00277C39" w:rsidRPr="009D7223" w:rsidRDefault="00277C39" w:rsidP="00943184">
      <w:pPr>
        <w:pStyle w:val="ListParagraph"/>
        <w:numPr>
          <w:ilvl w:val="0"/>
          <w:numId w:val="13"/>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Организация обучения в области системы финансового менеджмента и контроля.</w:t>
      </w:r>
    </w:p>
    <w:p w:rsidR="00277C39" w:rsidRPr="009D7223" w:rsidRDefault="00277C39" w:rsidP="00277C39">
      <w:pPr>
        <w:pStyle w:val="ListParagraph"/>
        <w:tabs>
          <w:tab w:val="left" w:pos="1134"/>
        </w:tabs>
        <w:spacing w:after="0" w:line="240" w:lineRule="auto"/>
        <w:ind w:left="0" w:firstLine="709"/>
        <w:jc w:val="both"/>
        <w:rPr>
          <w:rFonts w:ascii="Times New Roman" w:hAnsi="Times New Roman"/>
          <w:sz w:val="28"/>
          <w:szCs w:val="28"/>
        </w:rPr>
      </w:pPr>
    </w:p>
    <w:p w:rsidR="00277C39" w:rsidRPr="009D7223" w:rsidRDefault="00277C39" w:rsidP="00277C39">
      <w:pPr>
        <w:tabs>
          <w:tab w:val="left" w:pos="1134"/>
        </w:tabs>
        <w:rPr>
          <w:i/>
          <w:sz w:val="28"/>
          <w:szCs w:val="28"/>
          <w:u w:val="single"/>
        </w:rPr>
      </w:pPr>
      <w:r w:rsidRPr="009D7223">
        <w:rPr>
          <w:i/>
          <w:iCs/>
          <w:sz w:val="28"/>
          <w:szCs w:val="28"/>
          <w:u w:val="single"/>
        </w:rPr>
        <w:t>II этап (2019-2020)</w:t>
      </w:r>
    </w:p>
    <w:p w:rsidR="00277C39" w:rsidRPr="009D7223" w:rsidRDefault="00277C39" w:rsidP="00277C39">
      <w:pPr>
        <w:pStyle w:val="ListParagraph"/>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Изучение условий и применимости делегирования бюджетными учреждениями бюджетов своих структур менеджмента для стимулирования дальнейшего развития </w:t>
      </w:r>
      <w:r>
        <w:rPr>
          <w:rFonts w:ascii="Times New Roman" w:eastAsia="Times New Roman" w:hAnsi="Times New Roman"/>
          <w:sz w:val="28"/>
          <w:szCs w:val="28"/>
        </w:rPr>
        <w:t>финансового менеджмента и контроля</w:t>
      </w:r>
      <w:r w:rsidRPr="009D7223">
        <w:rPr>
          <w:rFonts w:ascii="Times New Roman" w:eastAsia="Times New Roman" w:hAnsi="Times New Roman"/>
          <w:sz w:val="28"/>
          <w:szCs w:val="28"/>
        </w:rPr>
        <w:t xml:space="preserve"> и менеджерской ответственности. </w:t>
      </w:r>
    </w:p>
    <w:p w:rsidR="00277C39" w:rsidRPr="009D7223" w:rsidRDefault="00277C39" w:rsidP="00277C39">
      <w:pPr>
        <w:tabs>
          <w:tab w:val="left" w:pos="1134"/>
        </w:tabs>
        <w:rPr>
          <w:i/>
          <w:sz w:val="28"/>
          <w:szCs w:val="28"/>
          <w:u w:val="single"/>
        </w:rPr>
      </w:pPr>
    </w:p>
    <w:p w:rsidR="00277C39" w:rsidRPr="00D34D80" w:rsidRDefault="00277C39" w:rsidP="00277C39">
      <w:pPr>
        <w:tabs>
          <w:tab w:val="left" w:pos="1134"/>
        </w:tabs>
        <w:rPr>
          <w:i/>
          <w:sz w:val="28"/>
          <w:szCs w:val="28"/>
        </w:rPr>
      </w:pPr>
      <w:r w:rsidRPr="00D34D80">
        <w:rPr>
          <w:i/>
          <w:iCs/>
          <w:sz w:val="28"/>
          <w:szCs w:val="28"/>
        </w:rPr>
        <w:t>Специфическая цель 3. Кажд</w:t>
      </w:r>
      <w:r>
        <w:rPr>
          <w:i/>
          <w:iCs/>
          <w:sz w:val="28"/>
          <w:szCs w:val="28"/>
        </w:rPr>
        <w:t>ый публичный орган/</w:t>
      </w:r>
      <w:r w:rsidRPr="00D34D80">
        <w:rPr>
          <w:i/>
          <w:iCs/>
          <w:sz w:val="28"/>
          <w:szCs w:val="28"/>
        </w:rPr>
        <w:t xml:space="preserve">публичное учреждение внедряет финансовый менеджмент и </w:t>
      </w:r>
      <w:proofErr w:type="gramStart"/>
      <w:r w:rsidRPr="00D34D80">
        <w:rPr>
          <w:i/>
          <w:iCs/>
          <w:sz w:val="28"/>
          <w:szCs w:val="28"/>
        </w:rPr>
        <w:t>контроль</w:t>
      </w:r>
      <w:proofErr w:type="gramEnd"/>
      <w:r w:rsidRPr="00D34D80">
        <w:rPr>
          <w:i/>
          <w:iCs/>
          <w:sz w:val="28"/>
          <w:szCs w:val="28"/>
        </w:rPr>
        <w:t xml:space="preserve"> и внутренний аудит в соответствии с документами общих политик по внутреннему аудиту, в зависимости от потребностей организации.</w:t>
      </w:r>
    </w:p>
    <w:p w:rsidR="00277C39" w:rsidRPr="00D34D80" w:rsidRDefault="00277C39" w:rsidP="00277C39">
      <w:pPr>
        <w:rPr>
          <w:i/>
          <w:sz w:val="28"/>
          <w:szCs w:val="28"/>
        </w:rPr>
      </w:pPr>
    </w:p>
    <w:p w:rsidR="00277C39" w:rsidRPr="009D7223" w:rsidRDefault="00277C39" w:rsidP="00277C39">
      <w:pPr>
        <w:rPr>
          <w:i/>
          <w:sz w:val="28"/>
          <w:szCs w:val="28"/>
          <w:u w:val="single"/>
        </w:rPr>
      </w:pPr>
      <w:r w:rsidRPr="009D7223">
        <w:rPr>
          <w:i/>
          <w:iCs/>
          <w:sz w:val="28"/>
          <w:szCs w:val="28"/>
          <w:u w:val="single"/>
        </w:rPr>
        <w:t>I этап (2016-2018)</w:t>
      </w:r>
    </w:p>
    <w:p w:rsidR="00277C39" w:rsidRPr="00D34D80" w:rsidRDefault="00277C39" w:rsidP="00277C39">
      <w:pPr>
        <w:tabs>
          <w:tab w:val="left" w:pos="1134"/>
        </w:tabs>
        <w:rPr>
          <w:sz w:val="28"/>
          <w:szCs w:val="28"/>
        </w:rPr>
      </w:pPr>
      <w:r w:rsidRPr="00D34D80">
        <w:rPr>
          <w:sz w:val="28"/>
          <w:szCs w:val="28"/>
        </w:rPr>
        <w:t>Оптимальное комплектование штата подразделений внутреннего аудита сообразно потребностям учреждения и в соответствии международными и национальными стандартами.</w:t>
      </w:r>
    </w:p>
    <w:p w:rsidR="00277C39" w:rsidRDefault="00277C39" w:rsidP="00277C39">
      <w:pPr>
        <w:tabs>
          <w:tab w:val="left" w:pos="1134"/>
        </w:tabs>
        <w:rPr>
          <w:i/>
          <w:iCs/>
          <w:sz w:val="28"/>
          <w:szCs w:val="28"/>
          <w:u w:val="single"/>
        </w:rPr>
      </w:pPr>
    </w:p>
    <w:p w:rsidR="00277C39" w:rsidRPr="009D7223" w:rsidRDefault="00277C39" w:rsidP="00277C39">
      <w:pPr>
        <w:tabs>
          <w:tab w:val="left" w:pos="1134"/>
        </w:tabs>
        <w:rPr>
          <w:i/>
          <w:sz w:val="28"/>
          <w:szCs w:val="28"/>
          <w:u w:val="single"/>
        </w:rPr>
      </w:pPr>
      <w:r w:rsidRPr="009D7223">
        <w:rPr>
          <w:i/>
          <w:iCs/>
          <w:sz w:val="28"/>
          <w:szCs w:val="28"/>
          <w:u w:val="single"/>
        </w:rPr>
        <w:t>II этап (2019-2020)</w:t>
      </w:r>
    </w:p>
    <w:p w:rsidR="00277C39" w:rsidRPr="009D7223" w:rsidRDefault="00277C39" w:rsidP="00943184">
      <w:pPr>
        <w:pStyle w:val="ListParagraph"/>
        <w:numPr>
          <w:ilvl w:val="0"/>
          <w:numId w:val="1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Четкое понимание системы финансового менеджмента и контроля и надлежащее применение в соответствии с существующей нормативной базой.</w:t>
      </w:r>
    </w:p>
    <w:p w:rsidR="00277C39" w:rsidRPr="009D7223" w:rsidRDefault="00277C39" w:rsidP="00943184">
      <w:pPr>
        <w:pStyle w:val="ListParagraph"/>
        <w:numPr>
          <w:ilvl w:val="0"/>
          <w:numId w:val="1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Обеспечение деятельности подразделений внутреннего аудита в соответствии международными и национальными стандартами внутреннего аудита.</w:t>
      </w:r>
    </w:p>
    <w:p w:rsidR="00277C39" w:rsidRPr="009D7223" w:rsidRDefault="00277C39" w:rsidP="00943184">
      <w:pPr>
        <w:pStyle w:val="ListParagraph"/>
        <w:numPr>
          <w:ilvl w:val="0"/>
          <w:numId w:val="1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Укрепление способностей подразделений внутреннего аудита для обеспечения возможности выполнения миссий системного аудита, аудита результативности и аудита информационных технологий. </w:t>
      </w:r>
    </w:p>
    <w:p w:rsidR="00277C39" w:rsidRPr="009D7223" w:rsidRDefault="00277C39" w:rsidP="00277C39">
      <w:pPr>
        <w:tabs>
          <w:tab w:val="left" w:pos="1134"/>
        </w:tabs>
        <w:rPr>
          <w:sz w:val="28"/>
          <w:szCs w:val="28"/>
        </w:rPr>
      </w:pPr>
    </w:p>
    <w:p w:rsidR="00277C39" w:rsidRPr="006E710D" w:rsidRDefault="00277C39" w:rsidP="00277C39">
      <w:pPr>
        <w:rPr>
          <w:i/>
          <w:sz w:val="28"/>
          <w:szCs w:val="28"/>
        </w:rPr>
      </w:pPr>
      <w:r w:rsidRPr="006E710D">
        <w:rPr>
          <w:i/>
          <w:iCs/>
          <w:sz w:val="28"/>
          <w:szCs w:val="28"/>
        </w:rPr>
        <w:lastRenderedPageBreak/>
        <w:t xml:space="preserve">Специфическая цель 4. Регламентации </w:t>
      </w:r>
      <w:r>
        <w:rPr>
          <w:i/>
          <w:iCs/>
          <w:sz w:val="28"/>
          <w:szCs w:val="28"/>
        </w:rPr>
        <w:t>п</w:t>
      </w:r>
      <w:r w:rsidRPr="006E710D">
        <w:rPr>
          <w:i/>
          <w:iCs/>
          <w:sz w:val="28"/>
          <w:szCs w:val="28"/>
        </w:rPr>
        <w:t>о государственны</w:t>
      </w:r>
      <w:r>
        <w:rPr>
          <w:i/>
          <w:iCs/>
          <w:sz w:val="28"/>
          <w:szCs w:val="28"/>
        </w:rPr>
        <w:t>м</w:t>
      </w:r>
      <w:r w:rsidRPr="006E710D">
        <w:rPr>
          <w:i/>
          <w:iCs/>
          <w:sz w:val="28"/>
          <w:szCs w:val="28"/>
        </w:rPr>
        <w:t xml:space="preserve"> закупка</w:t>
      </w:r>
      <w:r>
        <w:rPr>
          <w:i/>
          <w:iCs/>
          <w:sz w:val="28"/>
          <w:szCs w:val="28"/>
        </w:rPr>
        <w:t>м</w:t>
      </w:r>
      <w:r w:rsidRPr="006E710D">
        <w:rPr>
          <w:i/>
          <w:iCs/>
          <w:sz w:val="28"/>
          <w:szCs w:val="28"/>
        </w:rPr>
        <w:t xml:space="preserve"> соответствуют стандартам ЕС, гармонизированы с соответствующими регламентациями из других областей и применяются эффективным образом</w:t>
      </w:r>
    </w:p>
    <w:p w:rsidR="00277C39" w:rsidRPr="009D7223" w:rsidRDefault="00277C39" w:rsidP="00277C39">
      <w:pPr>
        <w:rPr>
          <w:i/>
          <w:sz w:val="28"/>
          <w:szCs w:val="28"/>
          <w:u w:val="single"/>
        </w:rPr>
      </w:pP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pStyle w:val="ListParagraph"/>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Создание Агентства по рассмотрению жалоб. </w:t>
      </w:r>
    </w:p>
    <w:p w:rsidR="00277C39" w:rsidRPr="009D7223" w:rsidRDefault="00277C39" w:rsidP="00943184">
      <w:pPr>
        <w:pStyle w:val="ListParagraph"/>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Укрепление способностей Министерства финансов по разработке политик и законодательной базы в области государственных закупок. </w:t>
      </w:r>
    </w:p>
    <w:p w:rsidR="00277C39" w:rsidRPr="009D7223" w:rsidRDefault="00277C39" w:rsidP="00943184">
      <w:pPr>
        <w:pStyle w:val="ListParagraph"/>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Определение и внедрение концепции </w:t>
      </w:r>
      <w:r>
        <w:rPr>
          <w:rFonts w:ascii="Times New Roman" w:eastAsia="Times New Roman" w:hAnsi="Times New Roman"/>
          <w:sz w:val="28"/>
          <w:szCs w:val="28"/>
        </w:rPr>
        <w:t>э</w:t>
      </w:r>
      <w:r w:rsidRPr="009D7223">
        <w:rPr>
          <w:rFonts w:ascii="Times New Roman" w:eastAsia="Times New Roman" w:hAnsi="Times New Roman"/>
          <w:sz w:val="28"/>
          <w:szCs w:val="28"/>
        </w:rPr>
        <w:t>лектронных закупок.</w:t>
      </w:r>
    </w:p>
    <w:p w:rsidR="00277C39" w:rsidRDefault="00277C39" w:rsidP="00277C39">
      <w:pPr>
        <w:pStyle w:val="ListParagraph"/>
        <w:spacing w:after="0" w:line="240" w:lineRule="auto"/>
        <w:ind w:left="0" w:firstLine="709"/>
        <w:jc w:val="both"/>
        <w:rPr>
          <w:rFonts w:ascii="Times New Roman" w:hAnsi="Times New Roman"/>
          <w:sz w:val="28"/>
          <w:szCs w:val="28"/>
        </w:rPr>
      </w:pPr>
    </w:p>
    <w:p w:rsidR="00277C39" w:rsidRPr="009D7223" w:rsidRDefault="00277C39" w:rsidP="00277C39">
      <w:pPr>
        <w:rPr>
          <w:i/>
          <w:sz w:val="28"/>
          <w:szCs w:val="28"/>
          <w:u w:val="single"/>
        </w:rPr>
      </w:pPr>
      <w:r w:rsidRPr="009D7223">
        <w:rPr>
          <w:i/>
          <w:iCs/>
          <w:sz w:val="28"/>
          <w:szCs w:val="28"/>
          <w:u w:val="single"/>
        </w:rPr>
        <w:t>II этап (2019-2020)</w:t>
      </w:r>
    </w:p>
    <w:p w:rsidR="00277C39" w:rsidRPr="009D7223" w:rsidRDefault="00277C39" w:rsidP="00943184">
      <w:pPr>
        <w:pStyle w:val="ListParagraph"/>
        <w:numPr>
          <w:ilvl w:val="0"/>
          <w:numId w:val="1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Введение Министерством финансов профессиональных требований для членов рабочих групп по государственным закупкам либо мониторинга посредством системы сертификации.</w:t>
      </w:r>
    </w:p>
    <w:p w:rsidR="00277C39" w:rsidRPr="009D7223" w:rsidRDefault="00277C39" w:rsidP="00943184">
      <w:pPr>
        <w:pStyle w:val="ListParagraph"/>
        <w:numPr>
          <w:ilvl w:val="0"/>
          <w:numId w:val="1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Анализ варианта замены рабочих групп подразделениями государственных закупок в рамках учреждений.</w:t>
      </w:r>
    </w:p>
    <w:p w:rsidR="00277C39" w:rsidRPr="009D7223" w:rsidRDefault="00277C39" w:rsidP="00277C39">
      <w:pPr>
        <w:rPr>
          <w:sz w:val="28"/>
          <w:szCs w:val="28"/>
        </w:rPr>
      </w:pPr>
    </w:p>
    <w:p w:rsidR="00277C39" w:rsidRPr="006E710D" w:rsidRDefault="00277C39" w:rsidP="00277C39">
      <w:pPr>
        <w:rPr>
          <w:i/>
          <w:sz w:val="28"/>
          <w:szCs w:val="28"/>
        </w:rPr>
      </w:pPr>
      <w:r w:rsidRPr="006E710D">
        <w:rPr>
          <w:i/>
          <w:iCs/>
          <w:sz w:val="28"/>
          <w:szCs w:val="28"/>
        </w:rPr>
        <w:t xml:space="preserve">Специфическая цель 5. Консолидация базы собственных доходов органов </w:t>
      </w:r>
      <w:r>
        <w:rPr>
          <w:i/>
          <w:iCs/>
          <w:sz w:val="28"/>
          <w:szCs w:val="28"/>
        </w:rPr>
        <w:t>местного публичного управления</w:t>
      </w:r>
    </w:p>
    <w:p w:rsidR="00277C39" w:rsidRPr="009D7223" w:rsidRDefault="00277C39" w:rsidP="00943184">
      <w:pPr>
        <w:pStyle w:val="ListParagraph"/>
        <w:numPr>
          <w:ilvl w:val="0"/>
          <w:numId w:val="3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Развитие и консолидация базы собственных доходов </w:t>
      </w:r>
      <w:r>
        <w:rPr>
          <w:rFonts w:ascii="Times New Roman" w:eastAsia="Times New Roman" w:hAnsi="Times New Roman"/>
          <w:sz w:val="28"/>
          <w:szCs w:val="28"/>
        </w:rPr>
        <w:t xml:space="preserve">органов местного публичного управления </w:t>
      </w:r>
      <w:r w:rsidRPr="009D7223">
        <w:rPr>
          <w:rFonts w:ascii="Times New Roman" w:eastAsia="Times New Roman" w:hAnsi="Times New Roman"/>
          <w:sz w:val="28"/>
          <w:szCs w:val="28"/>
        </w:rPr>
        <w:t xml:space="preserve"> </w:t>
      </w:r>
      <w:r w:rsidRPr="009D7223">
        <w:rPr>
          <w:rFonts w:ascii="Times New Roman" w:hAnsi="Times New Roman"/>
          <w:iCs/>
          <w:sz w:val="28"/>
          <w:szCs w:val="28"/>
        </w:rPr>
        <w:t>и автономии в принятии  решений по ним</w:t>
      </w:r>
      <w:r w:rsidRPr="009D7223">
        <w:rPr>
          <w:rFonts w:ascii="Times New Roman" w:eastAsia="Times New Roman" w:hAnsi="Times New Roman"/>
          <w:sz w:val="28"/>
          <w:szCs w:val="28"/>
        </w:rPr>
        <w:t xml:space="preserve">. </w:t>
      </w:r>
    </w:p>
    <w:p w:rsidR="00277C39" w:rsidRPr="009D7223" w:rsidRDefault="00277C39" w:rsidP="00943184">
      <w:pPr>
        <w:pStyle w:val="ListParagraph"/>
        <w:numPr>
          <w:ilvl w:val="0"/>
          <w:numId w:val="3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hAnsi="Times New Roman"/>
          <w:iCs/>
          <w:sz w:val="28"/>
          <w:szCs w:val="28"/>
        </w:rPr>
        <w:t xml:space="preserve">Консолидация автономии и финансового менеджмента на уровне органов </w:t>
      </w:r>
      <w:r>
        <w:rPr>
          <w:rFonts w:ascii="Times New Roman" w:hAnsi="Times New Roman"/>
          <w:iCs/>
          <w:sz w:val="28"/>
          <w:szCs w:val="28"/>
        </w:rPr>
        <w:t>местного публичного управления</w:t>
      </w:r>
      <w:r w:rsidRPr="009D7223">
        <w:rPr>
          <w:rFonts w:ascii="Times New Roman" w:eastAsia="Times New Roman" w:hAnsi="Times New Roman"/>
          <w:sz w:val="28"/>
          <w:szCs w:val="28"/>
        </w:rPr>
        <w:t>.</w:t>
      </w:r>
    </w:p>
    <w:p w:rsidR="00277C39" w:rsidRPr="009D7223" w:rsidRDefault="00277C39" w:rsidP="00943184">
      <w:pPr>
        <w:pStyle w:val="ListParagraph"/>
        <w:numPr>
          <w:ilvl w:val="0"/>
          <w:numId w:val="34"/>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Создание системы/механизма, обеспечивающего покрытие убытков местных бюджетов, обусловленных освобождениями/действиями/ односторонними  решениями других органов публичной власти (Парламент, Правительство, министерства и др.). </w:t>
      </w:r>
    </w:p>
    <w:p w:rsidR="00277C39" w:rsidRPr="009D7223" w:rsidRDefault="00277C39" w:rsidP="00277C39">
      <w:pPr>
        <w:tabs>
          <w:tab w:val="left" w:pos="1134"/>
        </w:tabs>
        <w:rPr>
          <w:i/>
          <w:sz w:val="28"/>
          <w:szCs w:val="28"/>
        </w:rPr>
      </w:pPr>
    </w:p>
    <w:p w:rsidR="00277C39" w:rsidRPr="006E710D" w:rsidRDefault="00277C39" w:rsidP="00277C39">
      <w:pPr>
        <w:tabs>
          <w:tab w:val="left" w:pos="1134"/>
        </w:tabs>
        <w:rPr>
          <w:i/>
          <w:sz w:val="28"/>
          <w:szCs w:val="28"/>
        </w:rPr>
      </w:pPr>
      <w:r w:rsidRPr="006E710D">
        <w:rPr>
          <w:i/>
          <w:iCs/>
          <w:sz w:val="28"/>
          <w:szCs w:val="28"/>
        </w:rPr>
        <w:t>Специфическая цель 6. Р</w:t>
      </w:r>
      <w:r w:rsidRPr="006E710D">
        <w:rPr>
          <w:i/>
          <w:sz w:val="28"/>
          <w:szCs w:val="28"/>
        </w:rPr>
        <w:t xml:space="preserve">азграничение государственной собственности и собственности </w:t>
      </w:r>
      <w:r w:rsidRPr="006E710D">
        <w:rPr>
          <w:i/>
          <w:iCs/>
          <w:sz w:val="28"/>
          <w:szCs w:val="28"/>
        </w:rPr>
        <w:t>административно-территориальных единиц</w:t>
      </w:r>
      <w:r w:rsidRPr="006E710D">
        <w:rPr>
          <w:i/>
          <w:sz w:val="28"/>
          <w:szCs w:val="28"/>
        </w:rPr>
        <w:t>, в том числе по сферам (публичная и частная), и обеспечение механизмов полного, эффективного, продуктивного и ответственного управления имуществом</w:t>
      </w:r>
    </w:p>
    <w:p w:rsidR="00277C39" w:rsidRPr="009D7223" w:rsidRDefault="00277C39" w:rsidP="00943184">
      <w:pPr>
        <w:pStyle w:val="ListParagraph"/>
        <w:numPr>
          <w:ilvl w:val="0"/>
          <w:numId w:val="3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hAnsi="Times New Roman"/>
          <w:iCs/>
          <w:sz w:val="28"/>
          <w:szCs w:val="28"/>
        </w:rPr>
        <w:t>Разработка правовых инструментов для разграничения государственной собственности и собственности</w:t>
      </w:r>
      <w:r w:rsidRPr="009D7223">
        <w:rPr>
          <w:rFonts w:ascii="Times New Roman" w:hAnsi="Times New Roman"/>
          <w:i/>
          <w:iCs/>
          <w:sz w:val="28"/>
          <w:szCs w:val="28"/>
        </w:rPr>
        <w:t xml:space="preserve"> </w:t>
      </w:r>
      <w:r w:rsidRPr="009D7223">
        <w:rPr>
          <w:rFonts w:ascii="Times New Roman" w:eastAsia="Times New Roman" w:hAnsi="Times New Roman"/>
          <w:sz w:val="28"/>
          <w:szCs w:val="28"/>
        </w:rPr>
        <w:t>административно-территориальных единиц.</w:t>
      </w:r>
    </w:p>
    <w:p w:rsidR="00277C39" w:rsidRPr="009D7223" w:rsidRDefault="00277C39" w:rsidP="00943184">
      <w:pPr>
        <w:pStyle w:val="ListParagraph"/>
        <w:numPr>
          <w:ilvl w:val="0"/>
          <w:numId w:val="3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hAnsi="Times New Roman"/>
          <w:iCs/>
          <w:sz w:val="28"/>
          <w:szCs w:val="28"/>
        </w:rPr>
        <w:t xml:space="preserve">Инвентаризация и учет публичной собственности государства и </w:t>
      </w:r>
      <w:r>
        <w:rPr>
          <w:rFonts w:ascii="Times New Roman" w:hAnsi="Times New Roman"/>
          <w:iCs/>
          <w:sz w:val="28"/>
          <w:szCs w:val="28"/>
        </w:rPr>
        <w:t>административно-территориальных единиц</w:t>
      </w:r>
      <w:r w:rsidRPr="009D7223">
        <w:rPr>
          <w:rFonts w:ascii="Times New Roman" w:eastAsia="Times New Roman" w:hAnsi="Times New Roman"/>
          <w:sz w:val="28"/>
          <w:szCs w:val="28"/>
        </w:rPr>
        <w:t>.</w:t>
      </w:r>
    </w:p>
    <w:p w:rsidR="00277C39" w:rsidRPr="009D7223" w:rsidRDefault="00277C39" w:rsidP="00943184">
      <w:pPr>
        <w:pStyle w:val="ListParagraph"/>
        <w:numPr>
          <w:ilvl w:val="0"/>
          <w:numId w:val="3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hAnsi="Times New Roman"/>
          <w:iCs/>
          <w:sz w:val="28"/>
          <w:szCs w:val="28"/>
        </w:rPr>
        <w:t xml:space="preserve">Завершение процесса разграничения собственности государства и собственности </w:t>
      </w:r>
      <w:r>
        <w:rPr>
          <w:rFonts w:ascii="Times New Roman" w:hAnsi="Times New Roman"/>
          <w:iCs/>
          <w:sz w:val="28"/>
          <w:szCs w:val="28"/>
        </w:rPr>
        <w:t>административно-территориальных единиц</w:t>
      </w:r>
      <w:r w:rsidRPr="009D7223">
        <w:rPr>
          <w:rFonts w:ascii="Times New Roman" w:eastAsia="Times New Roman" w:hAnsi="Times New Roman"/>
          <w:sz w:val="28"/>
          <w:szCs w:val="28"/>
        </w:rPr>
        <w:t>.</w:t>
      </w:r>
    </w:p>
    <w:p w:rsidR="00277C39" w:rsidRPr="009D7223" w:rsidRDefault="00277C39" w:rsidP="00943184">
      <w:pPr>
        <w:pStyle w:val="ListParagraph"/>
        <w:numPr>
          <w:ilvl w:val="0"/>
          <w:numId w:val="35"/>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hAnsi="Times New Roman"/>
          <w:iCs/>
          <w:sz w:val="28"/>
          <w:szCs w:val="28"/>
        </w:rPr>
        <w:t xml:space="preserve">Развитие потенциала органов </w:t>
      </w:r>
      <w:r>
        <w:rPr>
          <w:rFonts w:ascii="Times New Roman" w:hAnsi="Times New Roman"/>
          <w:iCs/>
          <w:sz w:val="28"/>
          <w:szCs w:val="28"/>
        </w:rPr>
        <w:t>местного публичного управления</w:t>
      </w:r>
      <w:r w:rsidRPr="009D7223">
        <w:rPr>
          <w:rFonts w:ascii="Times New Roman" w:hAnsi="Times New Roman"/>
          <w:iCs/>
          <w:sz w:val="28"/>
          <w:szCs w:val="28"/>
        </w:rPr>
        <w:t xml:space="preserve"> в управлении имуществом путем разработки и проведения подготовительных курсов по эффективному управлению имуществом</w:t>
      </w:r>
      <w:r w:rsidRPr="009D7223">
        <w:rPr>
          <w:rFonts w:ascii="Times New Roman" w:eastAsia="Times New Roman" w:hAnsi="Times New Roman"/>
          <w:sz w:val="28"/>
          <w:szCs w:val="28"/>
        </w:rPr>
        <w:t>.</w:t>
      </w:r>
    </w:p>
    <w:p w:rsidR="00277C39" w:rsidRPr="009D7223" w:rsidRDefault="00277C39" w:rsidP="00943184">
      <w:pPr>
        <w:pStyle w:val="ListParagraph"/>
        <w:numPr>
          <w:ilvl w:val="0"/>
          <w:numId w:val="35"/>
        </w:numPr>
        <w:tabs>
          <w:tab w:val="left" w:pos="1134"/>
        </w:tabs>
        <w:spacing w:after="0" w:line="240" w:lineRule="auto"/>
        <w:ind w:left="0" w:firstLine="709"/>
        <w:jc w:val="both"/>
        <w:rPr>
          <w:rFonts w:ascii="Times New Roman" w:eastAsia="Times New Roman" w:hAnsi="Times New Roman"/>
          <w:sz w:val="28"/>
          <w:szCs w:val="28"/>
        </w:rPr>
      </w:pPr>
      <w:proofErr w:type="gramStart"/>
      <w:r w:rsidRPr="009D7223">
        <w:rPr>
          <w:rFonts w:ascii="Times New Roman" w:hAnsi="Times New Roman"/>
          <w:iCs/>
          <w:sz w:val="28"/>
          <w:szCs w:val="28"/>
        </w:rPr>
        <w:t>Разработка механизмов сотрудничества (публичное – частное, публичное – публичное, публичное – публичное – частное) для эффективного управления имуществом</w:t>
      </w:r>
      <w:r w:rsidRPr="009D7223">
        <w:rPr>
          <w:rFonts w:ascii="Times New Roman" w:eastAsia="Times New Roman" w:hAnsi="Times New Roman"/>
          <w:sz w:val="28"/>
          <w:szCs w:val="28"/>
        </w:rPr>
        <w:t>.</w:t>
      </w:r>
      <w:proofErr w:type="gramEnd"/>
    </w:p>
    <w:p w:rsidR="00277C39" w:rsidRPr="009D7223" w:rsidRDefault="00277C39" w:rsidP="00277C39">
      <w:pPr>
        <w:tabs>
          <w:tab w:val="left" w:pos="1134"/>
        </w:tabs>
        <w:rPr>
          <w:sz w:val="28"/>
          <w:szCs w:val="28"/>
        </w:rPr>
      </w:pPr>
      <w:r w:rsidRPr="009D7223">
        <w:rPr>
          <w:rFonts w:ascii="Cambria Math" w:hAnsi="Cambria Math" w:cs="Cambria Math"/>
          <w:sz w:val="28"/>
          <w:szCs w:val="28"/>
        </w:rPr>
        <w:t> </w:t>
      </w:r>
      <w:r w:rsidRPr="009D7223">
        <w:rPr>
          <w:sz w:val="28"/>
          <w:szCs w:val="28"/>
        </w:rPr>
        <w:t xml:space="preserve"> </w:t>
      </w:r>
    </w:p>
    <w:p w:rsidR="00277C39" w:rsidRDefault="00277C39" w:rsidP="00277C39">
      <w:pPr>
        <w:pStyle w:val="Default"/>
        <w:ind w:firstLine="709"/>
        <w:jc w:val="center"/>
        <w:rPr>
          <w:rFonts w:ascii="Times New Roman" w:eastAsia="Times New Roman" w:hAnsi="Times New Roman" w:cs="Times New Roman"/>
          <w:b/>
          <w:bCs/>
          <w:i/>
          <w:iCs/>
          <w:color w:val="auto"/>
          <w:sz w:val="28"/>
          <w:szCs w:val="28"/>
          <w:lang w:val="ru-RU"/>
        </w:rPr>
      </w:pPr>
      <w:r w:rsidRPr="009D7223">
        <w:rPr>
          <w:rFonts w:ascii="Times New Roman" w:eastAsia="Times New Roman" w:hAnsi="Times New Roman" w:cs="Times New Roman"/>
          <w:b/>
          <w:bCs/>
          <w:i/>
          <w:iCs/>
          <w:color w:val="auto"/>
          <w:sz w:val="28"/>
          <w:szCs w:val="28"/>
          <w:lang w:val="ru-RU"/>
        </w:rPr>
        <w:lastRenderedPageBreak/>
        <w:t>Показатели мониторинга</w:t>
      </w:r>
    </w:p>
    <w:p w:rsidR="00277C39" w:rsidRPr="009D7223" w:rsidRDefault="00277C39" w:rsidP="00277C39">
      <w:pPr>
        <w:pStyle w:val="Default"/>
        <w:ind w:firstLine="709"/>
        <w:jc w:val="center"/>
        <w:rPr>
          <w:rFonts w:ascii="Times New Roman" w:eastAsia="Times New Roman" w:hAnsi="Times New Roman" w:cs="Times New Roman"/>
          <w:b/>
          <w:bCs/>
          <w:i/>
          <w:iCs/>
          <w:color w:val="auto"/>
          <w:sz w:val="28"/>
          <w:szCs w:val="28"/>
          <w:lang w:val="ru-RU"/>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985"/>
        <w:gridCol w:w="992"/>
        <w:gridCol w:w="1134"/>
        <w:gridCol w:w="851"/>
        <w:gridCol w:w="992"/>
        <w:gridCol w:w="2432"/>
      </w:tblGrid>
      <w:tr w:rsidR="00277C39" w:rsidRPr="00700C31" w:rsidTr="00FD7CA7">
        <w:tc>
          <w:tcPr>
            <w:tcW w:w="958" w:type="dxa"/>
            <w:shd w:val="clear" w:color="auto" w:fill="auto"/>
          </w:tcPr>
          <w:p w:rsidR="00277C39" w:rsidRPr="00E22BC2" w:rsidRDefault="00277C39" w:rsidP="00FD7CA7">
            <w:pPr>
              <w:ind w:firstLine="0"/>
              <w:jc w:val="center"/>
              <w:rPr>
                <w:b/>
                <w:sz w:val="22"/>
                <w:szCs w:val="22"/>
              </w:rPr>
            </w:pPr>
            <w:r w:rsidRPr="00E22BC2">
              <w:rPr>
                <w:b/>
                <w:bCs/>
                <w:sz w:val="22"/>
                <w:szCs w:val="22"/>
              </w:rPr>
              <w:t>Цель</w:t>
            </w:r>
          </w:p>
        </w:tc>
        <w:tc>
          <w:tcPr>
            <w:tcW w:w="1985" w:type="dxa"/>
            <w:shd w:val="clear" w:color="auto" w:fill="auto"/>
          </w:tcPr>
          <w:p w:rsidR="00277C39" w:rsidRPr="00E22BC2" w:rsidRDefault="00277C39" w:rsidP="00FD7CA7">
            <w:pPr>
              <w:ind w:firstLine="0"/>
              <w:jc w:val="center"/>
              <w:rPr>
                <w:b/>
                <w:sz w:val="22"/>
                <w:szCs w:val="22"/>
              </w:rPr>
            </w:pPr>
            <w:r w:rsidRPr="00E22BC2">
              <w:rPr>
                <w:b/>
                <w:bCs/>
                <w:sz w:val="22"/>
                <w:szCs w:val="22"/>
              </w:rPr>
              <w:t>Показатель</w:t>
            </w:r>
          </w:p>
        </w:tc>
        <w:tc>
          <w:tcPr>
            <w:tcW w:w="992" w:type="dxa"/>
            <w:shd w:val="clear" w:color="auto" w:fill="auto"/>
          </w:tcPr>
          <w:p w:rsidR="00277C39" w:rsidRPr="00E22BC2" w:rsidRDefault="00277C39" w:rsidP="00FD7CA7">
            <w:pPr>
              <w:ind w:firstLine="0"/>
              <w:jc w:val="center"/>
              <w:rPr>
                <w:b/>
                <w:sz w:val="22"/>
                <w:szCs w:val="22"/>
              </w:rPr>
            </w:pPr>
            <w:r w:rsidRPr="00E22BC2">
              <w:rPr>
                <w:b/>
                <w:bCs/>
                <w:sz w:val="22"/>
                <w:szCs w:val="22"/>
              </w:rPr>
              <w:t>Ориентировочный год</w:t>
            </w:r>
          </w:p>
        </w:tc>
        <w:tc>
          <w:tcPr>
            <w:tcW w:w="1134" w:type="dxa"/>
            <w:shd w:val="clear" w:color="auto" w:fill="auto"/>
          </w:tcPr>
          <w:p w:rsidR="00277C39" w:rsidRPr="00E22BC2" w:rsidRDefault="00277C39" w:rsidP="00FD7CA7">
            <w:pPr>
              <w:ind w:firstLine="0"/>
              <w:jc w:val="center"/>
              <w:rPr>
                <w:b/>
                <w:sz w:val="22"/>
                <w:szCs w:val="22"/>
              </w:rPr>
            </w:pPr>
            <w:r w:rsidRPr="00E22BC2">
              <w:rPr>
                <w:b/>
                <w:bCs/>
                <w:sz w:val="22"/>
                <w:szCs w:val="22"/>
              </w:rPr>
              <w:t>Ориентировочная величина</w:t>
            </w:r>
          </w:p>
        </w:tc>
        <w:tc>
          <w:tcPr>
            <w:tcW w:w="851" w:type="dxa"/>
          </w:tcPr>
          <w:p w:rsidR="00277C39" w:rsidRPr="00E22BC2" w:rsidRDefault="00277C39" w:rsidP="00FD7CA7">
            <w:pPr>
              <w:ind w:firstLine="0"/>
              <w:jc w:val="center"/>
              <w:rPr>
                <w:b/>
                <w:bCs/>
                <w:sz w:val="22"/>
                <w:szCs w:val="22"/>
              </w:rPr>
            </w:pPr>
            <w:r w:rsidRPr="00E22BC2">
              <w:rPr>
                <w:b/>
                <w:bCs/>
                <w:sz w:val="22"/>
                <w:szCs w:val="22"/>
              </w:rPr>
              <w:t>Цели</w:t>
            </w:r>
          </w:p>
          <w:p w:rsidR="00277C39" w:rsidRPr="00E22BC2" w:rsidRDefault="00277C39" w:rsidP="00FD7CA7">
            <w:pPr>
              <w:ind w:firstLine="0"/>
              <w:jc w:val="center"/>
              <w:rPr>
                <w:b/>
                <w:bCs/>
                <w:sz w:val="22"/>
                <w:szCs w:val="22"/>
              </w:rPr>
            </w:pPr>
            <w:r w:rsidRPr="00E22BC2">
              <w:rPr>
                <w:b/>
                <w:bCs/>
                <w:sz w:val="22"/>
                <w:szCs w:val="22"/>
              </w:rPr>
              <w:t>на</w:t>
            </w:r>
          </w:p>
          <w:p w:rsidR="00277C39" w:rsidRPr="00E22BC2" w:rsidRDefault="00277C39" w:rsidP="00FD7CA7">
            <w:pPr>
              <w:ind w:firstLine="0"/>
              <w:jc w:val="center"/>
              <w:rPr>
                <w:b/>
                <w:bCs/>
                <w:sz w:val="22"/>
                <w:szCs w:val="22"/>
              </w:rPr>
            </w:pPr>
            <w:r w:rsidRPr="00E22BC2">
              <w:rPr>
                <w:b/>
                <w:bCs/>
                <w:sz w:val="22"/>
                <w:szCs w:val="22"/>
              </w:rPr>
              <w:t>2018 год</w:t>
            </w:r>
          </w:p>
        </w:tc>
        <w:tc>
          <w:tcPr>
            <w:tcW w:w="992" w:type="dxa"/>
            <w:shd w:val="clear" w:color="auto" w:fill="auto"/>
          </w:tcPr>
          <w:p w:rsidR="00277C39" w:rsidRPr="00E22BC2" w:rsidRDefault="00277C39" w:rsidP="00FD7CA7">
            <w:pPr>
              <w:ind w:firstLine="0"/>
              <w:jc w:val="center"/>
              <w:rPr>
                <w:b/>
                <w:sz w:val="22"/>
                <w:szCs w:val="22"/>
              </w:rPr>
            </w:pPr>
            <w:r w:rsidRPr="00E22BC2">
              <w:rPr>
                <w:b/>
                <w:bCs/>
                <w:sz w:val="22"/>
                <w:szCs w:val="22"/>
              </w:rPr>
              <w:t xml:space="preserve">Цели </w:t>
            </w:r>
            <w:proofErr w:type="gramStart"/>
            <w:r w:rsidRPr="00E22BC2">
              <w:rPr>
                <w:b/>
                <w:bCs/>
                <w:sz w:val="22"/>
                <w:szCs w:val="22"/>
              </w:rPr>
              <w:t>на</w:t>
            </w:r>
            <w:proofErr w:type="gramEnd"/>
          </w:p>
          <w:p w:rsidR="00277C39" w:rsidRPr="00E22BC2" w:rsidRDefault="00277C39" w:rsidP="00FD7CA7">
            <w:pPr>
              <w:ind w:firstLine="0"/>
              <w:jc w:val="center"/>
              <w:rPr>
                <w:b/>
                <w:sz w:val="22"/>
                <w:szCs w:val="22"/>
              </w:rPr>
            </w:pPr>
            <w:r w:rsidRPr="00E22BC2">
              <w:rPr>
                <w:b/>
                <w:bCs/>
                <w:sz w:val="22"/>
                <w:szCs w:val="22"/>
              </w:rPr>
              <w:t>2020 год</w:t>
            </w:r>
          </w:p>
        </w:tc>
        <w:tc>
          <w:tcPr>
            <w:tcW w:w="2432" w:type="dxa"/>
          </w:tcPr>
          <w:p w:rsidR="00277C39" w:rsidRPr="00E22BC2" w:rsidRDefault="00277C39" w:rsidP="00FD7CA7">
            <w:pPr>
              <w:ind w:firstLine="0"/>
              <w:jc w:val="center"/>
              <w:rPr>
                <w:b/>
                <w:bCs/>
                <w:sz w:val="22"/>
                <w:szCs w:val="22"/>
              </w:rPr>
            </w:pPr>
            <w:r w:rsidRPr="00E22BC2">
              <w:rPr>
                <w:b/>
                <w:bCs/>
                <w:sz w:val="22"/>
                <w:szCs w:val="22"/>
              </w:rPr>
              <w:t>Источник проверки/</w:t>
            </w:r>
          </w:p>
          <w:p w:rsidR="00277C39" w:rsidRPr="00E22BC2" w:rsidRDefault="00277C39" w:rsidP="00FD7CA7">
            <w:pPr>
              <w:ind w:firstLine="0"/>
              <w:jc w:val="center"/>
              <w:rPr>
                <w:b/>
                <w:bCs/>
                <w:sz w:val="22"/>
                <w:szCs w:val="22"/>
              </w:rPr>
            </w:pPr>
            <w:r w:rsidRPr="00E22BC2">
              <w:rPr>
                <w:b/>
                <w:bCs/>
                <w:sz w:val="22"/>
                <w:szCs w:val="22"/>
              </w:rPr>
              <w:t>метод расчета</w:t>
            </w:r>
          </w:p>
        </w:tc>
      </w:tr>
      <w:tr w:rsidR="00277C39" w:rsidRPr="00700C31" w:rsidTr="00FD7CA7">
        <w:tc>
          <w:tcPr>
            <w:tcW w:w="958" w:type="dxa"/>
            <w:vMerge w:val="restart"/>
          </w:tcPr>
          <w:p w:rsidR="00277C39" w:rsidRPr="00E22BC2" w:rsidRDefault="00277C39" w:rsidP="00FD7CA7">
            <w:pPr>
              <w:ind w:firstLine="0"/>
              <w:rPr>
                <w:sz w:val="22"/>
                <w:szCs w:val="22"/>
              </w:rPr>
            </w:pPr>
            <w:r w:rsidRPr="00E22BC2">
              <w:rPr>
                <w:sz w:val="22"/>
                <w:szCs w:val="22"/>
              </w:rPr>
              <w:t>Специфическая цель 1</w:t>
            </w:r>
          </w:p>
        </w:tc>
        <w:tc>
          <w:tcPr>
            <w:tcW w:w="1985" w:type="dxa"/>
          </w:tcPr>
          <w:p w:rsidR="00277C39" w:rsidRPr="00E22BC2" w:rsidRDefault="00277C39" w:rsidP="00FD7CA7">
            <w:pPr>
              <w:ind w:firstLine="0"/>
              <w:jc w:val="left"/>
              <w:rPr>
                <w:sz w:val="22"/>
                <w:szCs w:val="22"/>
              </w:rPr>
            </w:pPr>
            <w:r w:rsidRPr="00E22BC2">
              <w:rPr>
                <w:sz w:val="22"/>
                <w:szCs w:val="22"/>
              </w:rPr>
              <w:t xml:space="preserve">Утвержденный Правительством Бюджетный прогноз на среднесрочный период </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w:t>
            </w:r>
          </w:p>
        </w:tc>
        <w:tc>
          <w:tcPr>
            <w:tcW w:w="851" w:type="dxa"/>
          </w:tcPr>
          <w:p w:rsidR="00277C39" w:rsidRPr="00E22BC2" w:rsidRDefault="00277C39" w:rsidP="00FD7CA7">
            <w:pPr>
              <w:ind w:firstLine="0"/>
              <w:jc w:val="center"/>
              <w:rPr>
                <w:sz w:val="22"/>
                <w:szCs w:val="22"/>
              </w:rPr>
            </w:pPr>
            <w:r w:rsidRPr="00E22BC2">
              <w:rPr>
                <w:sz w:val="22"/>
                <w:szCs w:val="22"/>
              </w:rPr>
              <w:t>1</w:t>
            </w:r>
          </w:p>
        </w:tc>
        <w:tc>
          <w:tcPr>
            <w:tcW w:w="992" w:type="dxa"/>
          </w:tcPr>
          <w:p w:rsidR="00277C39" w:rsidRPr="00E22BC2" w:rsidRDefault="00277C39" w:rsidP="00FD7CA7">
            <w:pPr>
              <w:ind w:firstLine="0"/>
              <w:jc w:val="center"/>
              <w:rPr>
                <w:sz w:val="22"/>
                <w:szCs w:val="22"/>
              </w:rPr>
            </w:pPr>
            <w:r w:rsidRPr="00E22BC2">
              <w:rPr>
                <w:sz w:val="22"/>
                <w:szCs w:val="22"/>
              </w:rPr>
              <w:t>1</w:t>
            </w:r>
          </w:p>
        </w:tc>
        <w:tc>
          <w:tcPr>
            <w:tcW w:w="2432" w:type="dxa"/>
          </w:tcPr>
          <w:p w:rsidR="00277C39" w:rsidRPr="00E22BC2" w:rsidRDefault="00277C39" w:rsidP="00FD7CA7">
            <w:pPr>
              <w:ind w:firstLine="0"/>
              <w:jc w:val="left"/>
              <w:rPr>
                <w:sz w:val="22"/>
                <w:szCs w:val="22"/>
              </w:rPr>
            </w:pPr>
            <w:r w:rsidRPr="00E22BC2">
              <w:rPr>
                <w:sz w:val="22"/>
                <w:szCs w:val="22"/>
              </w:rPr>
              <w:t xml:space="preserve">Официальный монитор Республики Молдова </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Общее количество секторных стратегий в Бюджетном прогнозе на среднесрочный период</w:t>
            </w:r>
          </w:p>
        </w:tc>
        <w:tc>
          <w:tcPr>
            <w:tcW w:w="992"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17</w:t>
            </w:r>
          </w:p>
        </w:tc>
        <w:tc>
          <w:tcPr>
            <w:tcW w:w="851" w:type="dxa"/>
          </w:tcPr>
          <w:p w:rsidR="00277C39" w:rsidRPr="00E22BC2" w:rsidRDefault="00277C39" w:rsidP="00FD7CA7">
            <w:pPr>
              <w:ind w:firstLine="0"/>
              <w:jc w:val="center"/>
              <w:rPr>
                <w:sz w:val="22"/>
                <w:szCs w:val="22"/>
              </w:rPr>
            </w:pPr>
            <w:r w:rsidRPr="00E22BC2">
              <w:rPr>
                <w:sz w:val="22"/>
                <w:szCs w:val="22"/>
              </w:rPr>
              <w:t>21</w:t>
            </w:r>
          </w:p>
        </w:tc>
        <w:tc>
          <w:tcPr>
            <w:tcW w:w="992" w:type="dxa"/>
          </w:tcPr>
          <w:p w:rsidR="00277C39" w:rsidRPr="00E22BC2" w:rsidRDefault="00277C39" w:rsidP="00FD7CA7">
            <w:pPr>
              <w:ind w:firstLine="0"/>
              <w:jc w:val="center"/>
              <w:rPr>
                <w:sz w:val="22"/>
                <w:szCs w:val="22"/>
              </w:rPr>
            </w:pPr>
            <w:r w:rsidRPr="00E22BC2">
              <w:rPr>
                <w:sz w:val="22"/>
                <w:szCs w:val="22"/>
              </w:rPr>
              <w:t>21</w:t>
            </w:r>
          </w:p>
        </w:tc>
        <w:tc>
          <w:tcPr>
            <w:tcW w:w="2432" w:type="dxa"/>
          </w:tcPr>
          <w:p w:rsidR="00277C39" w:rsidRPr="00E22BC2" w:rsidRDefault="00277C39" w:rsidP="00FD7CA7">
            <w:pPr>
              <w:ind w:firstLine="0"/>
              <w:jc w:val="left"/>
              <w:rPr>
                <w:sz w:val="22"/>
                <w:szCs w:val="22"/>
              </w:rPr>
            </w:pPr>
            <w:r w:rsidRPr="00E22BC2">
              <w:rPr>
                <w:sz w:val="22"/>
                <w:szCs w:val="22"/>
              </w:rPr>
              <w:t xml:space="preserve">Официальный монитор Республики Молдова, </w:t>
            </w:r>
          </w:p>
          <w:p w:rsidR="00277C39" w:rsidRPr="00E22BC2" w:rsidRDefault="00277C39" w:rsidP="00FD7CA7">
            <w:pPr>
              <w:ind w:firstLine="0"/>
              <w:jc w:val="left"/>
              <w:rPr>
                <w:sz w:val="22"/>
                <w:szCs w:val="22"/>
              </w:rPr>
            </w:pPr>
            <w:r w:rsidRPr="00E22BC2">
              <w:rPr>
                <w:sz w:val="22"/>
                <w:szCs w:val="22"/>
              </w:rPr>
              <w:t>Веб-страница Министерства финансов или ответственных учреждений</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Показатель устойчивости  Бюджетного прогноза на среднесрочный период </w:t>
            </w:r>
          </w:p>
        </w:tc>
        <w:tc>
          <w:tcPr>
            <w:tcW w:w="992" w:type="dxa"/>
          </w:tcPr>
          <w:p w:rsidR="00277C39" w:rsidRPr="00E22BC2" w:rsidRDefault="00277C39" w:rsidP="00FD7CA7">
            <w:pPr>
              <w:ind w:firstLine="0"/>
              <w:jc w:val="center"/>
              <w:rPr>
                <w:sz w:val="22"/>
                <w:szCs w:val="22"/>
              </w:rPr>
            </w:pPr>
            <w:r w:rsidRPr="00E22BC2">
              <w:rPr>
                <w:sz w:val="22"/>
                <w:szCs w:val="22"/>
              </w:rPr>
              <w:t>2014</w:t>
            </w:r>
          </w:p>
        </w:tc>
        <w:tc>
          <w:tcPr>
            <w:tcW w:w="1134" w:type="dxa"/>
          </w:tcPr>
          <w:p w:rsidR="00277C39" w:rsidRPr="00E22BC2" w:rsidRDefault="00277C39" w:rsidP="00FD7CA7">
            <w:pPr>
              <w:ind w:firstLine="0"/>
              <w:jc w:val="center"/>
              <w:rPr>
                <w:sz w:val="22"/>
                <w:szCs w:val="22"/>
              </w:rPr>
            </w:pPr>
            <w:r w:rsidRPr="00E22BC2">
              <w:rPr>
                <w:sz w:val="22"/>
                <w:szCs w:val="22"/>
              </w:rPr>
              <w:t>3</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992" w:type="dxa"/>
          </w:tcPr>
          <w:p w:rsidR="00277C39" w:rsidRPr="00E22BC2" w:rsidRDefault="00277C39" w:rsidP="00FD7CA7">
            <w:pPr>
              <w:ind w:firstLine="0"/>
              <w:jc w:val="center"/>
              <w:rPr>
                <w:sz w:val="22"/>
                <w:szCs w:val="22"/>
              </w:rPr>
            </w:pPr>
            <w:r w:rsidRPr="00E22BC2">
              <w:rPr>
                <w:sz w:val="22"/>
                <w:szCs w:val="22"/>
              </w:rPr>
              <w:t>5</w:t>
            </w:r>
          </w:p>
        </w:tc>
        <w:tc>
          <w:tcPr>
            <w:tcW w:w="2432" w:type="dxa"/>
          </w:tcPr>
          <w:p w:rsidR="00277C39" w:rsidRPr="00E22BC2" w:rsidRDefault="00277C39" w:rsidP="00FD7CA7">
            <w:pPr>
              <w:pStyle w:val="FootnoteText"/>
              <w:rPr>
                <w:rFonts w:ascii="Times New Roman" w:hAnsi="Times New Roman"/>
                <w:sz w:val="22"/>
                <w:szCs w:val="22"/>
                <w:lang w:val="ru-RU"/>
              </w:rPr>
            </w:pPr>
            <w:proofErr w:type="gramStart"/>
            <w:r w:rsidRPr="00E22BC2">
              <w:rPr>
                <w:rFonts w:ascii="Times New Roman" w:hAnsi="Times New Roman"/>
                <w:sz w:val="22"/>
                <w:szCs w:val="22"/>
                <w:lang w:val="ru-RU"/>
              </w:rPr>
              <w:t xml:space="preserve">Рассчитывается по методологии SIGMA для «Принципов  публичного управления» (Показатель относится к качеству </w:t>
            </w:r>
            <w:r w:rsidRPr="00E22BC2">
              <w:rPr>
                <w:sz w:val="22"/>
                <w:szCs w:val="22"/>
                <w:lang w:val="ru-RU"/>
              </w:rPr>
              <w:t>Бюджетного прогноза на среднесрочный период</w:t>
            </w:r>
            <w:r w:rsidRPr="00E22BC2">
              <w:rPr>
                <w:rFonts w:ascii="Times New Roman" w:hAnsi="Times New Roman"/>
                <w:sz w:val="22"/>
                <w:szCs w:val="22"/>
                <w:lang w:val="ru-RU"/>
              </w:rPr>
              <w:t xml:space="preserve">  по следующим критериям (Генеральный директорат по экономическим и финансовым вопросам, «Принципы публичного управления», SIGMA):</w:t>
            </w:r>
            <w:proofErr w:type="gramEnd"/>
          </w:p>
          <w:p w:rsidR="00277C39" w:rsidRPr="00E22BC2" w:rsidRDefault="00277C39" w:rsidP="00943184">
            <w:pPr>
              <w:pStyle w:val="FootnoteText"/>
              <w:numPr>
                <w:ilvl w:val="0"/>
                <w:numId w:val="41"/>
              </w:numPr>
              <w:tabs>
                <w:tab w:val="left" w:pos="315"/>
              </w:tabs>
              <w:ind w:left="0" w:firstLine="0"/>
              <w:rPr>
                <w:rFonts w:ascii="Times New Roman" w:hAnsi="Times New Roman"/>
                <w:sz w:val="22"/>
                <w:szCs w:val="22"/>
                <w:lang w:val="ru-RU"/>
              </w:rPr>
            </w:pPr>
            <w:r w:rsidRPr="00E22BC2">
              <w:rPr>
                <w:rFonts w:ascii="Times New Roman" w:hAnsi="Times New Roman"/>
                <w:sz w:val="22"/>
                <w:szCs w:val="22"/>
                <w:lang w:val="ru-RU"/>
              </w:rPr>
              <w:t xml:space="preserve">существование национального прогноза на среднесрочный период; </w:t>
            </w:r>
          </w:p>
          <w:p w:rsidR="00277C39" w:rsidRPr="00E22BC2" w:rsidRDefault="00277C39" w:rsidP="00943184">
            <w:pPr>
              <w:pStyle w:val="FootnoteText"/>
              <w:numPr>
                <w:ilvl w:val="0"/>
                <w:numId w:val="41"/>
              </w:numPr>
              <w:tabs>
                <w:tab w:val="left" w:pos="315"/>
              </w:tabs>
              <w:ind w:left="0" w:firstLine="0"/>
              <w:rPr>
                <w:rFonts w:ascii="Times New Roman" w:hAnsi="Times New Roman"/>
                <w:sz w:val="22"/>
                <w:szCs w:val="22"/>
                <w:lang w:val="ru-RU"/>
              </w:rPr>
            </w:pPr>
            <w:r w:rsidRPr="00E22BC2">
              <w:rPr>
                <w:rFonts w:ascii="Times New Roman" w:hAnsi="Times New Roman"/>
                <w:sz w:val="22"/>
                <w:szCs w:val="22"/>
                <w:lang w:val="ru-RU"/>
              </w:rPr>
              <w:t xml:space="preserve">соотнесение многолетних бюджетных целей с годовым бюджетом </w:t>
            </w:r>
          </w:p>
          <w:p w:rsidR="00277C39" w:rsidRPr="00E22BC2" w:rsidRDefault="00277C39" w:rsidP="00943184">
            <w:pPr>
              <w:pStyle w:val="FootnoteText"/>
              <w:numPr>
                <w:ilvl w:val="0"/>
                <w:numId w:val="41"/>
              </w:numPr>
              <w:tabs>
                <w:tab w:val="left" w:pos="315"/>
              </w:tabs>
              <w:ind w:left="0" w:firstLine="0"/>
              <w:rPr>
                <w:rFonts w:ascii="Times New Roman" w:hAnsi="Times New Roman"/>
                <w:sz w:val="22"/>
                <w:szCs w:val="22"/>
                <w:lang w:val="ru-RU"/>
              </w:rPr>
            </w:pPr>
            <w:r w:rsidRPr="00E22BC2">
              <w:rPr>
                <w:rFonts w:ascii="Times New Roman" w:hAnsi="Times New Roman"/>
                <w:sz w:val="22"/>
                <w:szCs w:val="22"/>
                <w:lang w:val="ru-RU"/>
              </w:rPr>
              <w:t xml:space="preserve">участие национальных парламентов в разработке бюджетных планов на среднесрочный период; </w:t>
            </w:r>
          </w:p>
          <w:p w:rsidR="00277C39" w:rsidRPr="00E22BC2" w:rsidRDefault="00277C39" w:rsidP="00943184">
            <w:pPr>
              <w:pStyle w:val="FootnoteText"/>
              <w:numPr>
                <w:ilvl w:val="0"/>
                <w:numId w:val="41"/>
              </w:numPr>
              <w:tabs>
                <w:tab w:val="left" w:pos="315"/>
              </w:tabs>
              <w:ind w:left="0" w:firstLine="0"/>
              <w:rPr>
                <w:rFonts w:ascii="Times New Roman" w:hAnsi="Times New Roman"/>
                <w:sz w:val="22"/>
                <w:szCs w:val="22"/>
                <w:lang w:val="ru-RU"/>
              </w:rPr>
            </w:pPr>
            <w:r w:rsidRPr="00E22BC2">
              <w:rPr>
                <w:rFonts w:ascii="Times New Roman" w:hAnsi="Times New Roman"/>
                <w:sz w:val="22"/>
                <w:szCs w:val="22"/>
                <w:lang w:val="ru-RU"/>
              </w:rPr>
              <w:t xml:space="preserve">наличие механизмов координирования </w:t>
            </w:r>
            <w:r w:rsidRPr="00E22BC2">
              <w:rPr>
                <w:rFonts w:ascii="Times New Roman" w:hAnsi="Times New Roman"/>
                <w:sz w:val="22"/>
                <w:szCs w:val="22"/>
                <w:lang w:val="ru-RU"/>
              </w:rPr>
              <w:lastRenderedPageBreak/>
              <w:t xml:space="preserve">между уровнями Правительства до установления среднесрочных бюджетных целей для всех правительственных уровней) </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Ежегодные законы о бюджете, принятые в установленный срок </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w:t>
            </w:r>
          </w:p>
        </w:tc>
        <w:tc>
          <w:tcPr>
            <w:tcW w:w="851" w:type="dxa"/>
          </w:tcPr>
          <w:p w:rsidR="00277C39" w:rsidRPr="00E22BC2" w:rsidRDefault="00277C39" w:rsidP="00FD7CA7">
            <w:pPr>
              <w:ind w:firstLine="0"/>
              <w:jc w:val="center"/>
              <w:rPr>
                <w:sz w:val="22"/>
                <w:szCs w:val="22"/>
              </w:rPr>
            </w:pPr>
            <w:r w:rsidRPr="00E22BC2">
              <w:rPr>
                <w:sz w:val="22"/>
                <w:szCs w:val="22"/>
              </w:rPr>
              <w:t>3</w:t>
            </w:r>
          </w:p>
        </w:tc>
        <w:tc>
          <w:tcPr>
            <w:tcW w:w="992" w:type="dxa"/>
          </w:tcPr>
          <w:p w:rsidR="00277C39" w:rsidRPr="00E22BC2" w:rsidRDefault="00277C39" w:rsidP="00FD7CA7">
            <w:pPr>
              <w:ind w:firstLine="0"/>
              <w:jc w:val="center"/>
              <w:rPr>
                <w:sz w:val="22"/>
                <w:szCs w:val="22"/>
              </w:rPr>
            </w:pPr>
            <w:r w:rsidRPr="00E22BC2">
              <w:rPr>
                <w:sz w:val="22"/>
                <w:szCs w:val="22"/>
              </w:rPr>
              <w:t>3</w:t>
            </w:r>
          </w:p>
        </w:tc>
        <w:tc>
          <w:tcPr>
            <w:tcW w:w="2432" w:type="dxa"/>
          </w:tcPr>
          <w:p w:rsidR="00277C39" w:rsidRPr="00E22BC2" w:rsidRDefault="00277C39" w:rsidP="00FD7CA7">
            <w:pPr>
              <w:ind w:firstLine="0"/>
              <w:jc w:val="left"/>
              <w:rPr>
                <w:sz w:val="22"/>
                <w:szCs w:val="22"/>
              </w:rPr>
            </w:pPr>
            <w:r w:rsidRPr="00E22BC2">
              <w:rPr>
                <w:sz w:val="22"/>
                <w:szCs w:val="22"/>
              </w:rPr>
              <w:t xml:space="preserve">Официальный монитор Республики Молдова </w:t>
            </w:r>
          </w:p>
        </w:tc>
      </w:tr>
      <w:tr w:rsidR="00277C39" w:rsidRPr="00700C31" w:rsidTr="00FD7CA7">
        <w:tc>
          <w:tcPr>
            <w:tcW w:w="958" w:type="dxa"/>
            <w:vMerge w:val="restart"/>
          </w:tcPr>
          <w:p w:rsidR="00277C39" w:rsidRPr="00E22BC2" w:rsidRDefault="00277C39" w:rsidP="00FD7CA7">
            <w:pPr>
              <w:ind w:firstLine="0"/>
              <w:rPr>
                <w:sz w:val="22"/>
                <w:szCs w:val="22"/>
              </w:rPr>
            </w:pPr>
            <w:proofErr w:type="spellStart"/>
            <w:r w:rsidRPr="00E22BC2">
              <w:rPr>
                <w:sz w:val="22"/>
                <w:szCs w:val="22"/>
              </w:rPr>
              <w:t>Специ</w:t>
            </w:r>
            <w:proofErr w:type="spellEnd"/>
            <w:r w:rsidRPr="00E22BC2">
              <w:rPr>
                <w:sz w:val="22"/>
                <w:szCs w:val="22"/>
              </w:rPr>
              <w:t>-</w:t>
            </w:r>
            <w:proofErr w:type="spellStart"/>
            <w:r w:rsidRPr="00E22BC2">
              <w:rPr>
                <w:sz w:val="22"/>
                <w:szCs w:val="22"/>
              </w:rPr>
              <w:t>фичес</w:t>
            </w:r>
            <w:proofErr w:type="spellEnd"/>
            <w:r w:rsidRPr="00E22BC2">
              <w:rPr>
                <w:sz w:val="22"/>
                <w:szCs w:val="22"/>
              </w:rPr>
              <w:t>-кая цель 2</w:t>
            </w:r>
          </w:p>
        </w:tc>
        <w:tc>
          <w:tcPr>
            <w:tcW w:w="1985" w:type="dxa"/>
          </w:tcPr>
          <w:p w:rsidR="00277C39" w:rsidRPr="00E22BC2" w:rsidRDefault="00277C39" w:rsidP="00FD7CA7">
            <w:pPr>
              <w:autoSpaceDE w:val="0"/>
              <w:autoSpaceDN w:val="0"/>
              <w:adjustRightInd w:val="0"/>
              <w:ind w:firstLine="0"/>
              <w:jc w:val="left"/>
              <w:rPr>
                <w:sz w:val="22"/>
                <w:szCs w:val="22"/>
              </w:rPr>
            </w:pPr>
            <w:r w:rsidRPr="00E22BC2">
              <w:rPr>
                <w:sz w:val="22"/>
                <w:szCs w:val="22"/>
              </w:rPr>
              <w:t>Укомплектованная, существующая и применяемая операционная база для финансового менеджмента и контроля</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2</w:t>
            </w:r>
          </w:p>
        </w:tc>
        <w:tc>
          <w:tcPr>
            <w:tcW w:w="851" w:type="dxa"/>
          </w:tcPr>
          <w:p w:rsidR="00277C39" w:rsidRPr="00E22BC2" w:rsidRDefault="00277C39" w:rsidP="00FD7CA7">
            <w:pPr>
              <w:ind w:firstLine="0"/>
              <w:jc w:val="center"/>
              <w:rPr>
                <w:sz w:val="22"/>
                <w:szCs w:val="22"/>
              </w:rPr>
            </w:pPr>
            <w:r w:rsidRPr="00E22BC2">
              <w:rPr>
                <w:sz w:val="22"/>
                <w:szCs w:val="22"/>
              </w:rPr>
              <w:t>4</w:t>
            </w:r>
          </w:p>
        </w:tc>
        <w:tc>
          <w:tcPr>
            <w:tcW w:w="992" w:type="dxa"/>
          </w:tcPr>
          <w:p w:rsidR="00277C39" w:rsidRPr="00E22BC2" w:rsidRDefault="00277C39" w:rsidP="00FD7CA7">
            <w:pPr>
              <w:ind w:firstLine="0"/>
              <w:jc w:val="center"/>
              <w:rPr>
                <w:sz w:val="22"/>
                <w:szCs w:val="22"/>
              </w:rPr>
            </w:pPr>
            <w:r w:rsidRPr="00E22BC2">
              <w:rPr>
                <w:sz w:val="22"/>
                <w:szCs w:val="22"/>
              </w:rPr>
              <w:t>4</w:t>
            </w:r>
          </w:p>
        </w:tc>
        <w:tc>
          <w:tcPr>
            <w:tcW w:w="2432"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Официальный монитор Республики Молдова, Внутренние положения учреждений</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Изученная и проанализированная Правительством применимость принципов делегирования</w:t>
            </w:r>
          </w:p>
        </w:tc>
        <w:tc>
          <w:tcPr>
            <w:tcW w:w="992" w:type="dxa"/>
          </w:tcPr>
          <w:p w:rsidR="00277C39" w:rsidRPr="00E22BC2" w:rsidRDefault="00277C39" w:rsidP="00FD7CA7">
            <w:pPr>
              <w:ind w:firstLine="0"/>
              <w:jc w:val="center"/>
              <w:rPr>
                <w:sz w:val="22"/>
                <w:szCs w:val="22"/>
              </w:rPr>
            </w:pPr>
            <w:r w:rsidRPr="00E22BC2">
              <w:rPr>
                <w:sz w:val="22"/>
                <w:szCs w:val="22"/>
              </w:rPr>
              <w:t>2016</w:t>
            </w:r>
          </w:p>
        </w:tc>
        <w:tc>
          <w:tcPr>
            <w:tcW w:w="1134" w:type="dxa"/>
          </w:tcPr>
          <w:p w:rsidR="00277C39" w:rsidRPr="00E22BC2" w:rsidRDefault="00277C39" w:rsidP="00FD7CA7">
            <w:pPr>
              <w:ind w:firstLine="0"/>
              <w:jc w:val="center"/>
              <w:rPr>
                <w:sz w:val="22"/>
                <w:szCs w:val="22"/>
              </w:rPr>
            </w:pPr>
            <w:r w:rsidRPr="00E22BC2">
              <w:rPr>
                <w:sz w:val="22"/>
                <w:szCs w:val="22"/>
              </w:rPr>
              <w:t>0</w:t>
            </w:r>
          </w:p>
        </w:tc>
        <w:tc>
          <w:tcPr>
            <w:tcW w:w="851" w:type="dxa"/>
          </w:tcPr>
          <w:p w:rsidR="00277C39" w:rsidRPr="00E22BC2" w:rsidRDefault="00277C39" w:rsidP="00FD7CA7">
            <w:pPr>
              <w:ind w:firstLine="0"/>
              <w:jc w:val="center"/>
              <w:rPr>
                <w:sz w:val="22"/>
                <w:szCs w:val="22"/>
              </w:rPr>
            </w:pPr>
            <w:r w:rsidRPr="00E22BC2">
              <w:rPr>
                <w:sz w:val="22"/>
                <w:szCs w:val="22"/>
              </w:rPr>
              <w:t>0</w:t>
            </w:r>
          </w:p>
        </w:tc>
        <w:tc>
          <w:tcPr>
            <w:tcW w:w="992" w:type="dxa"/>
          </w:tcPr>
          <w:p w:rsidR="00277C39" w:rsidRPr="00E22BC2" w:rsidRDefault="00277C39" w:rsidP="00FD7CA7">
            <w:pPr>
              <w:ind w:firstLine="0"/>
              <w:jc w:val="center"/>
              <w:rPr>
                <w:sz w:val="22"/>
                <w:szCs w:val="22"/>
              </w:rPr>
            </w:pPr>
            <w:r w:rsidRPr="00E22BC2">
              <w:rPr>
                <w:sz w:val="22"/>
                <w:szCs w:val="22"/>
              </w:rPr>
              <w:t>1</w:t>
            </w:r>
          </w:p>
        </w:tc>
        <w:tc>
          <w:tcPr>
            <w:tcW w:w="2432" w:type="dxa"/>
          </w:tcPr>
          <w:p w:rsidR="00277C39" w:rsidRPr="00E22BC2" w:rsidRDefault="00277C39" w:rsidP="00FD7CA7">
            <w:pPr>
              <w:ind w:firstLine="0"/>
              <w:jc w:val="left"/>
              <w:rPr>
                <w:sz w:val="22"/>
                <w:szCs w:val="22"/>
              </w:rPr>
            </w:pPr>
            <w:r w:rsidRPr="00E22BC2">
              <w:rPr>
                <w:sz w:val="22"/>
                <w:szCs w:val="22"/>
              </w:rPr>
              <w:t>Наличие документа об анализе применимости принципов делегирования с возможными сценариями внедрения</w:t>
            </w:r>
          </w:p>
        </w:tc>
      </w:tr>
      <w:tr w:rsidR="00277C39" w:rsidRPr="00700C31" w:rsidTr="00FD7CA7">
        <w:tc>
          <w:tcPr>
            <w:tcW w:w="958" w:type="dxa"/>
            <w:vMerge w:val="restart"/>
          </w:tcPr>
          <w:p w:rsidR="00277C39" w:rsidRPr="00E22BC2" w:rsidRDefault="00277C39" w:rsidP="00FD7CA7">
            <w:pPr>
              <w:ind w:firstLine="0"/>
              <w:rPr>
                <w:sz w:val="22"/>
                <w:szCs w:val="22"/>
              </w:rPr>
            </w:pPr>
            <w:proofErr w:type="spellStart"/>
            <w:r w:rsidRPr="00E22BC2">
              <w:rPr>
                <w:sz w:val="22"/>
                <w:szCs w:val="22"/>
              </w:rPr>
              <w:t>Специ</w:t>
            </w:r>
            <w:proofErr w:type="spellEnd"/>
            <w:r w:rsidRPr="00E22BC2">
              <w:rPr>
                <w:sz w:val="22"/>
                <w:szCs w:val="22"/>
              </w:rPr>
              <w:t>-</w:t>
            </w:r>
            <w:proofErr w:type="spellStart"/>
            <w:r w:rsidRPr="00E22BC2">
              <w:rPr>
                <w:sz w:val="22"/>
                <w:szCs w:val="22"/>
              </w:rPr>
              <w:t>фичес</w:t>
            </w:r>
            <w:proofErr w:type="spellEnd"/>
            <w:r w:rsidRPr="00E22BC2">
              <w:rPr>
                <w:sz w:val="22"/>
                <w:szCs w:val="22"/>
              </w:rPr>
              <w:t>-кая цель 3</w:t>
            </w:r>
          </w:p>
        </w:tc>
        <w:tc>
          <w:tcPr>
            <w:tcW w:w="1985" w:type="dxa"/>
          </w:tcPr>
          <w:p w:rsidR="00277C39" w:rsidRPr="00E22BC2" w:rsidRDefault="00277C39" w:rsidP="00FD7CA7">
            <w:pPr>
              <w:ind w:firstLine="0"/>
              <w:jc w:val="left"/>
              <w:rPr>
                <w:sz w:val="22"/>
                <w:szCs w:val="22"/>
              </w:rPr>
            </w:pPr>
            <w:r w:rsidRPr="00E22BC2">
              <w:rPr>
                <w:sz w:val="22"/>
                <w:szCs w:val="22"/>
              </w:rPr>
              <w:t>Доля учреждений, отвечающих минимальным условиям штатных единиц персонала по внутреннему аудиту</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79%</w:t>
            </w:r>
          </w:p>
        </w:tc>
        <w:tc>
          <w:tcPr>
            <w:tcW w:w="851" w:type="dxa"/>
          </w:tcPr>
          <w:p w:rsidR="00277C39" w:rsidRPr="00E22BC2" w:rsidRDefault="00277C39" w:rsidP="00FD7CA7">
            <w:pPr>
              <w:ind w:firstLine="0"/>
              <w:jc w:val="center"/>
              <w:rPr>
                <w:sz w:val="22"/>
                <w:szCs w:val="22"/>
              </w:rPr>
            </w:pPr>
            <w:r w:rsidRPr="00E22BC2">
              <w:rPr>
                <w:sz w:val="22"/>
                <w:szCs w:val="22"/>
              </w:rPr>
              <w:t>85%</w:t>
            </w:r>
          </w:p>
        </w:tc>
        <w:tc>
          <w:tcPr>
            <w:tcW w:w="992" w:type="dxa"/>
          </w:tcPr>
          <w:p w:rsidR="00277C39" w:rsidRPr="00E22BC2" w:rsidRDefault="00277C39" w:rsidP="00FD7CA7">
            <w:pPr>
              <w:ind w:firstLine="0"/>
              <w:jc w:val="center"/>
              <w:rPr>
                <w:sz w:val="22"/>
                <w:szCs w:val="22"/>
              </w:rPr>
            </w:pPr>
            <w:r w:rsidRPr="00E22BC2">
              <w:rPr>
                <w:sz w:val="22"/>
                <w:szCs w:val="22"/>
              </w:rPr>
              <w:t>100%</w:t>
            </w:r>
          </w:p>
        </w:tc>
        <w:tc>
          <w:tcPr>
            <w:tcW w:w="2432" w:type="dxa"/>
          </w:tcPr>
          <w:p w:rsidR="00277C39" w:rsidRPr="00E22BC2" w:rsidRDefault="00277C39" w:rsidP="00FD7CA7">
            <w:pPr>
              <w:ind w:firstLine="0"/>
              <w:jc w:val="left"/>
              <w:rPr>
                <w:sz w:val="22"/>
                <w:szCs w:val="22"/>
              </w:rPr>
            </w:pPr>
            <w:r w:rsidRPr="00E22BC2">
              <w:rPr>
                <w:sz w:val="22"/>
                <w:szCs w:val="22"/>
              </w:rPr>
              <w:t xml:space="preserve">Годовой отчет Центрального подразделения по гармонизации </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Доля внутренних аудиторов, обладающих национальными или международными профессиональными сертификатами</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32%</w:t>
            </w:r>
          </w:p>
        </w:tc>
        <w:tc>
          <w:tcPr>
            <w:tcW w:w="851" w:type="dxa"/>
          </w:tcPr>
          <w:p w:rsidR="00277C39" w:rsidRPr="00E22BC2" w:rsidRDefault="00277C39" w:rsidP="00FD7CA7">
            <w:pPr>
              <w:ind w:firstLine="0"/>
              <w:jc w:val="center"/>
              <w:rPr>
                <w:sz w:val="22"/>
                <w:szCs w:val="22"/>
              </w:rPr>
            </w:pPr>
            <w:r w:rsidRPr="00E22BC2">
              <w:rPr>
                <w:sz w:val="22"/>
                <w:szCs w:val="22"/>
              </w:rPr>
              <w:t>50%</w:t>
            </w:r>
          </w:p>
        </w:tc>
        <w:tc>
          <w:tcPr>
            <w:tcW w:w="992" w:type="dxa"/>
          </w:tcPr>
          <w:p w:rsidR="00277C39" w:rsidRPr="00E22BC2" w:rsidRDefault="00277C39" w:rsidP="00FD7CA7">
            <w:pPr>
              <w:ind w:firstLine="0"/>
              <w:rPr>
                <w:sz w:val="22"/>
                <w:szCs w:val="22"/>
              </w:rPr>
            </w:pPr>
            <w:r w:rsidRPr="00E22BC2">
              <w:rPr>
                <w:sz w:val="22"/>
                <w:szCs w:val="22"/>
              </w:rPr>
              <w:t>100%</w:t>
            </w:r>
          </w:p>
        </w:tc>
        <w:tc>
          <w:tcPr>
            <w:tcW w:w="2432" w:type="dxa"/>
          </w:tcPr>
          <w:p w:rsidR="00277C39" w:rsidRPr="00E22BC2" w:rsidRDefault="00277C39" w:rsidP="00FD7CA7">
            <w:pPr>
              <w:ind w:firstLine="0"/>
              <w:jc w:val="left"/>
              <w:rPr>
                <w:sz w:val="22"/>
                <w:szCs w:val="22"/>
              </w:rPr>
            </w:pPr>
            <w:r w:rsidRPr="00E22BC2">
              <w:rPr>
                <w:sz w:val="22"/>
                <w:szCs w:val="22"/>
              </w:rPr>
              <w:t xml:space="preserve">Годовой отчет Центрального подразделения по гармонизации </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Средняя доля системных аудитов, аудитов результативности и ИТ-аудитов по отношению к  остальным видам аудита</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0</w:t>
            </w:r>
          </w:p>
        </w:tc>
        <w:tc>
          <w:tcPr>
            <w:tcW w:w="851" w:type="dxa"/>
          </w:tcPr>
          <w:p w:rsidR="00277C39" w:rsidRPr="00E22BC2" w:rsidRDefault="00277C39" w:rsidP="00FD7CA7">
            <w:pPr>
              <w:ind w:firstLine="0"/>
              <w:jc w:val="center"/>
              <w:rPr>
                <w:sz w:val="22"/>
                <w:szCs w:val="22"/>
              </w:rPr>
            </w:pPr>
            <w:r w:rsidRPr="00E22BC2">
              <w:rPr>
                <w:sz w:val="22"/>
                <w:szCs w:val="22"/>
              </w:rPr>
              <w:t>25%</w:t>
            </w:r>
          </w:p>
        </w:tc>
        <w:tc>
          <w:tcPr>
            <w:tcW w:w="992" w:type="dxa"/>
          </w:tcPr>
          <w:p w:rsidR="00277C39" w:rsidRPr="00E22BC2" w:rsidRDefault="00277C39" w:rsidP="00FD7CA7">
            <w:pPr>
              <w:ind w:firstLine="0"/>
              <w:rPr>
                <w:sz w:val="22"/>
                <w:szCs w:val="22"/>
              </w:rPr>
            </w:pPr>
            <w:r w:rsidRPr="00E22BC2">
              <w:rPr>
                <w:sz w:val="22"/>
                <w:szCs w:val="22"/>
              </w:rPr>
              <w:t>60%</w:t>
            </w:r>
          </w:p>
        </w:tc>
        <w:tc>
          <w:tcPr>
            <w:tcW w:w="2432" w:type="dxa"/>
          </w:tcPr>
          <w:p w:rsidR="00277C39" w:rsidRPr="00E22BC2" w:rsidRDefault="00277C39" w:rsidP="00FD7CA7">
            <w:pPr>
              <w:ind w:firstLine="0"/>
              <w:jc w:val="left"/>
              <w:rPr>
                <w:sz w:val="22"/>
                <w:szCs w:val="22"/>
              </w:rPr>
            </w:pPr>
            <w:r w:rsidRPr="00E22BC2">
              <w:rPr>
                <w:sz w:val="22"/>
                <w:szCs w:val="22"/>
              </w:rPr>
              <w:t xml:space="preserve">Годовой отчет Центрального подразделения по гармонизации </w:t>
            </w:r>
          </w:p>
        </w:tc>
      </w:tr>
      <w:tr w:rsidR="00277C39" w:rsidRPr="00700C31" w:rsidTr="00FD7CA7">
        <w:tc>
          <w:tcPr>
            <w:tcW w:w="958" w:type="dxa"/>
            <w:vMerge w:val="restart"/>
          </w:tcPr>
          <w:p w:rsidR="00277C39" w:rsidRPr="00E22BC2" w:rsidRDefault="00277C39" w:rsidP="00FD7CA7">
            <w:pPr>
              <w:ind w:firstLine="0"/>
              <w:rPr>
                <w:sz w:val="22"/>
                <w:szCs w:val="22"/>
              </w:rPr>
            </w:pPr>
            <w:proofErr w:type="spellStart"/>
            <w:r w:rsidRPr="00E22BC2">
              <w:rPr>
                <w:sz w:val="22"/>
                <w:szCs w:val="22"/>
              </w:rPr>
              <w:t>Специ</w:t>
            </w:r>
            <w:proofErr w:type="spellEnd"/>
            <w:r w:rsidRPr="00E22BC2">
              <w:rPr>
                <w:sz w:val="22"/>
                <w:szCs w:val="22"/>
              </w:rPr>
              <w:t>-</w:t>
            </w:r>
            <w:proofErr w:type="spellStart"/>
            <w:r w:rsidRPr="00E22BC2">
              <w:rPr>
                <w:sz w:val="22"/>
                <w:szCs w:val="22"/>
              </w:rPr>
              <w:t>фичес</w:t>
            </w:r>
            <w:proofErr w:type="spellEnd"/>
            <w:r w:rsidRPr="00E22BC2">
              <w:rPr>
                <w:sz w:val="22"/>
                <w:szCs w:val="22"/>
              </w:rPr>
              <w:t>-</w:t>
            </w:r>
            <w:r w:rsidRPr="00E22BC2">
              <w:rPr>
                <w:sz w:val="22"/>
                <w:szCs w:val="22"/>
              </w:rPr>
              <w:lastRenderedPageBreak/>
              <w:t xml:space="preserve">кая цель 4 </w:t>
            </w:r>
          </w:p>
        </w:tc>
        <w:tc>
          <w:tcPr>
            <w:tcW w:w="1985" w:type="dxa"/>
          </w:tcPr>
          <w:p w:rsidR="00277C39" w:rsidRPr="00E22BC2" w:rsidRDefault="00277C39" w:rsidP="00FD7CA7">
            <w:pPr>
              <w:autoSpaceDE w:val="0"/>
              <w:autoSpaceDN w:val="0"/>
              <w:adjustRightInd w:val="0"/>
              <w:ind w:firstLine="0"/>
              <w:jc w:val="left"/>
              <w:rPr>
                <w:sz w:val="22"/>
                <w:szCs w:val="22"/>
              </w:rPr>
            </w:pPr>
            <w:r w:rsidRPr="00E22BC2">
              <w:rPr>
                <w:sz w:val="22"/>
                <w:szCs w:val="22"/>
              </w:rPr>
              <w:lastRenderedPageBreak/>
              <w:t xml:space="preserve">Уровень развития и внедрения </w:t>
            </w:r>
            <w:r w:rsidRPr="00E22BC2">
              <w:rPr>
                <w:sz w:val="22"/>
                <w:szCs w:val="22"/>
              </w:rPr>
              <w:lastRenderedPageBreak/>
              <w:t xml:space="preserve">законодательной базы  в области государственных закупок </w:t>
            </w:r>
          </w:p>
        </w:tc>
        <w:tc>
          <w:tcPr>
            <w:tcW w:w="992" w:type="dxa"/>
          </w:tcPr>
          <w:p w:rsidR="00277C39" w:rsidRPr="00E22BC2" w:rsidRDefault="00277C39" w:rsidP="00FD7CA7">
            <w:pPr>
              <w:ind w:firstLine="0"/>
              <w:jc w:val="center"/>
              <w:rPr>
                <w:sz w:val="22"/>
                <w:szCs w:val="22"/>
              </w:rPr>
            </w:pPr>
            <w:r w:rsidRPr="00E22BC2">
              <w:rPr>
                <w:sz w:val="22"/>
                <w:szCs w:val="22"/>
              </w:rPr>
              <w:lastRenderedPageBreak/>
              <w:t>2015</w:t>
            </w:r>
          </w:p>
        </w:tc>
        <w:tc>
          <w:tcPr>
            <w:tcW w:w="1134" w:type="dxa"/>
          </w:tcPr>
          <w:p w:rsidR="00277C39" w:rsidRPr="00E22BC2" w:rsidRDefault="00277C39" w:rsidP="00FD7CA7">
            <w:pPr>
              <w:ind w:firstLine="0"/>
              <w:jc w:val="center"/>
              <w:rPr>
                <w:sz w:val="22"/>
                <w:szCs w:val="22"/>
              </w:rPr>
            </w:pPr>
            <w:r w:rsidRPr="00E22BC2">
              <w:rPr>
                <w:sz w:val="22"/>
                <w:szCs w:val="22"/>
              </w:rPr>
              <w:t>3</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992" w:type="dxa"/>
          </w:tcPr>
          <w:p w:rsidR="00277C39" w:rsidRPr="00E22BC2" w:rsidRDefault="00277C39" w:rsidP="00FD7CA7">
            <w:pPr>
              <w:ind w:firstLine="0"/>
              <w:rPr>
                <w:sz w:val="22"/>
                <w:szCs w:val="22"/>
              </w:rPr>
            </w:pPr>
            <w:r w:rsidRPr="00E22BC2">
              <w:rPr>
                <w:sz w:val="22"/>
                <w:szCs w:val="22"/>
              </w:rPr>
              <w:t>5</w:t>
            </w:r>
          </w:p>
        </w:tc>
        <w:tc>
          <w:tcPr>
            <w:tcW w:w="2432" w:type="dxa"/>
          </w:tcPr>
          <w:p w:rsidR="00277C39" w:rsidRPr="00E22BC2" w:rsidRDefault="00277C39" w:rsidP="00FD7CA7">
            <w:pPr>
              <w:ind w:firstLine="0"/>
              <w:jc w:val="left"/>
              <w:rPr>
                <w:sz w:val="22"/>
                <w:szCs w:val="22"/>
              </w:rPr>
            </w:pPr>
            <w:r w:rsidRPr="00E22BC2">
              <w:rPr>
                <w:sz w:val="22"/>
                <w:szCs w:val="22"/>
              </w:rPr>
              <w:t xml:space="preserve">Рассчитывается по методологии SIGMA </w:t>
            </w:r>
            <w:r w:rsidRPr="00E22BC2">
              <w:rPr>
                <w:sz w:val="22"/>
                <w:szCs w:val="22"/>
              </w:rPr>
              <w:lastRenderedPageBreak/>
              <w:t>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Официальный монитор Республики Молдова  </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autoSpaceDE w:val="0"/>
              <w:autoSpaceDN w:val="0"/>
              <w:adjustRightInd w:val="0"/>
              <w:ind w:firstLine="0"/>
              <w:jc w:val="left"/>
              <w:rPr>
                <w:sz w:val="22"/>
                <w:szCs w:val="22"/>
              </w:rPr>
            </w:pPr>
            <w:r w:rsidRPr="00E22BC2">
              <w:rPr>
                <w:sz w:val="22"/>
                <w:szCs w:val="22"/>
              </w:rPr>
              <w:t xml:space="preserve">Уровень развития и внедрения  политик по государственным закупкам </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1</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992" w:type="dxa"/>
          </w:tcPr>
          <w:p w:rsidR="00277C39" w:rsidRPr="00E22BC2" w:rsidRDefault="00277C39" w:rsidP="00FD7CA7">
            <w:pPr>
              <w:ind w:firstLine="0"/>
              <w:rPr>
                <w:sz w:val="22"/>
                <w:szCs w:val="22"/>
              </w:rPr>
            </w:pPr>
            <w:r w:rsidRPr="00E22BC2">
              <w:rPr>
                <w:sz w:val="22"/>
                <w:szCs w:val="22"/>
              </w:rPr>
              <w:t>5</w:t>
            </w:r>
          </w:p>
        </w:tc>
        <w:tc>
          <w:tcPr>
            <w:tcW w:w="2432"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 xml:space="preserve">Официальный монитор Республики Молдова </w:t>
            </w: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Профессионализация персонала в области государственных закупок </w:t>
            </w:r>
          </w:p>
        </w:tc>
        <w:tc>
          <w:tcPr>
            <w:tcW w:w="992" w:type="dxa"/>
          </w:tcPr>
          <w:p w:rsidR="00277C39" w:rsidRPr="00E22BC2" w:rsidRDefault="00277C39" w:rsidP="00FD7CA7">
            <w:pPr>
              <w:ind w:firstLine="0"/>
              <w:jc w:val="center"/>
              <w:rPr>
                <w:sz w:val="22"/>
                <w:szCs w:val="22"/>
              </w:rPr>
            </w:pPr>
            <w:r w:rsidRPr="00E22BC2">
              <w:rPr>
                <w:sz w:val="22"/>
                <w:szCs w:val="22"/>
              </w:rPr>
              <w:t>2015</w:t>
            </w:r>
          </w:p>
        </w:tc>
        <w:tc>
          <w:tcPr>
            <w:tcW w:w="1134" w:type="dxa"/>
          </w:tcPr>
          <w:p w:rsidR="00277C39" w:rsidRPr="00E22BC2" w:rsidRDefault="00277C39" w:rsidP="00FD7CA7">
            <w:pPr>
              <w:ind w:firstLine="0"/>
              <w:jc w:val="center"/>
              <w:rPr>
                <w:sz w:val="22"/>
                <w:szCs w:val="22"/>
              </w:rPr>
            </w:pPr>
            <w:r w:rsidRPr="00E22BC2">
              <w:rPr>
                <w:sz w:val="22"/>
                <w:szCs w:val="22"/>
              </w:rPr>
              <w:t>1</w:t>
            </w:r>
          </w:p>
        </w:tc>
        <w:tc>
          <w:tcPr>
            <w:tcW w:w="851" w:type="dxa"/>
          </w:tcPr>
          <w:p w:rsidR="00277C39" w:rsidRPr="00E22BC2" w:rsidRDefault="00277C39" w:rsidP="00FD7CA7">
            <w:pPr>
              <w:ind w:firstLine="0"/>
              <w:jc w:val="center"/>
              <w:rPr>
                <w:sz w:val="22"/>
                <w:szCs w:val="22"/>
              </w:rPr>
            </w:pPr>
            <w:r w:rsidRPr="00E22BC2">
              <w:rPr>
                <w:sz w:val="22"/>
                <w:szCs w:val="22"/>
              </w:rPr>
              <w:t>5</w:t>
            </w:r>
          </w:p>
        </w:tc>
        <w:tc>
          <w:tcPr>
            <w:tcW w:w="992" w:type="dxa"/>
          </w:tcPr>
          <w:p w:rsidR="00277C39" w:rsidRPr="00E22BC2" w:rsidRDefault="00277C39" w:rsidP="00FD7CA7">
            <w:pPr>
              <w:ind w:firstLine="0"/>
              <w:rPr>
                <w:sz w:val="22"/>
                <w:szCs w:val="22"/>
              </w:rPr>
            </w:pPr>
            <w:r w:rsidRPr="00E22BC2">
              <w:rPr>
                <w:sz w:val="22"/>
                <w:szCs w:val="22"/>
              </w:rPr>
              <w:t>5</w:t>
            </w:r>
          </w:p>
        </w:tc>
        <w:tc>
          <w:tcPr>
            <w:tcW w:w="2432" w:type="dxa"/>
          </w:tcPr>
          <w:p w:rsidR="00277C39" w:rsidRPr="00E22BC2" w:rsidRDefault="00277C39" w:rsidP="00FD7CA7">
            <w:pPr>
              <w:ind w:firstLine="0"/>
              <w:jc w:val="left"/>
              <w:rPr>
                <w:sz w:val="22"/>
                <w:szCs w:val="22"/>
              </w:rPr>
            </w:pPr>
            <w:r w:rsidRPr="00E22BC2">
              <w:rPr>
                <w:sz w:val="22"/>
                <w:szCs w:val="22"/>
              </w:rPr>
              <w:t>Рассчитывается по методологии SIGMA для «Принципов  публичного управления»</w:t>
            </w:r>
          </w:p>
          <w:p w:rsidR="00277C39" w:rsidRPr="00E22BC2" w:rsidRDefault="00277C39" w:rsidP="00FD7CA7">
            <w:pPr>
              <w:ind w:firstLine="0"/>
              <w:jc w:val="left"/>
              <w:rPr>
                <w:sz w:val="22"/>
                <w:szCs w:val="22"/>
              </w:rPr>
            </w:pPr>
            <w:r w:rsidRPr="00E22BC2">
              <w:rPr>
                <w:sz w:val="22"/>
                <w:szCs w:val="22"/>
              </w:rPr>
              <w:t>Официальный монитор</w:t>
            </w:r>
          </w:p>
          <w:p w:rsidR="00277C39" w:rsidRPr="00E22BC2" w:rsidRDefault="00277C39" w:rsidP="00FD7CA7">
            <w:pPr>
              <w:ind w:firstLine="0"/>
              <w:jc w:val="left"/>
              <w:rPr>
                <w:sz w:val="22"/>
                <w:szCs w:val="22"/>
              </w:rPr>
            </w:pPr>
            <w:r w:rsidRPr="00E22BC2">
              <w:rPr>
                <w:sz w:val="22"/>
                <w:szCs w:val="22"/>
              </w:rPr>
              <w:t xml:space="preserve">Республики Молдова Показатель рассчитывается </w:t>
            </w:r>
          </w:p>
        </w:tc>
      </w:tr>
      <w:tr w:rsidR="00277C39" w:rsidRPr="00700C31" w:rsidTr="00FD7CA7">
        <w:tc>
          <w:tcPr>
            <w:tcW w:w="958" w:type="dxa"/>
            <w:vMerge w:val="restart"/>
          </w:tcPr>
          <w:p w:rsidR="00277C39" w:rsidRPr="00E22BC2" w:rsidRDefault="00277C39" w:rsidP="00FD7CA7">
            <w:pPr>
              <w:ind w:firstLine="0"/>
              <w:rPr>
                <w:sz w:val="22"/>
                <w:szCs w:val="22"/>
              </w:rPr>
            </w:pPr>
            <w:proofErr w:type="spellStart"/>
            <w:r w:rsidRPr="00E22BC2">
              <w:rPr>
                <w:sz w:val="22"/>
                <w:szCs w:val="22"/>
              </w:rPr>
              <w:t>Специ</w:t>
            </w:r>
            <w:proofErr w:type="spellEnd"/>
            <w:r w:rsidRPr="00E22BC2">
              <w:rPr>
                <w:sz w:val="22"/>
                <w:szCs w:val="22"/>
              </w:rPr>
              <w:t>-</w:t>
            </w:r>
            <w:proofErr w:type="spellStart"/>
            <w:r w:rsidRPr="00E22BC2">
              <w:rPr>
                <w:sz w:val="22"/>
                <w:szCs w:val="22"/>
              </w:rPr>
              <w:t>фичес</w:t>
            </w:r>
            <w:proofErr w:type="spellEnd"/>
            <w:r w:rsidRPr="00E22BC2">
              <w:rPr>
                <w:sz w:val="22"/>
                <w:szCs w:val="22"/>
              </w:rPr>
              <w:t>-кая цель 5</w:t>
            </w:r>
          </w:p>
        </w:tc>
        <w:tc>
          <w:tcPr>
            <w:tcW w:w="1985" w:type="dxa"/>
          </w:tcPr>
          <w:p w:rsidR="00277C39" w:rsidRPr="00E22BC2" w:rsidRDefault="00277C39" w:rsidP="00FD7CA7">
            <w:pPr>
              <w:ind w:firstLine="0"/>
              <w:jc w:val="left"/>
              <w:rPr>
                <w:sz w:val="22"/>
                <w:szCs w:val="22"/>
              </w:rPr>
            </w:pPr>
            <w:r w:rsidRPr="00E22BC2">
              <w:rPr>
                <w:sz w:val="22"/>
                <w:szCs w:val="22"/>
              </w:rPr>
              <w:t>Новые источники собственных доходов местных органов публичного управления и автономия в принятии решений по ним</w:t>
            </w:r>
          </w:p>
        </w:tc>
        <w:tc>
          <w:tcPr>
            <w:tcW w:w="992" w:type="dxa"/>
          </w:tcPr>
          <w:p w:rsidR="00277C39" w:rsidRPr="00E22BC2" w:rsidRDefault="00277C39" w:rsidP="00FD7CA7">
            <w:pPr>
              <w:ind w:firstLine="0"/>
              <w:rPr>
                <w:sz w:val="22"/>
                <w:szCs w:val="22"/>
              </w:rPr>
            </w:pPr>
          </w:p>
        </w:tc>
        <w:tc>
          <w:tcPr>
            <w:tcW w:w="1134" w:type="dxa"/>
          </w:tcPr>
          <w:p w:rsidR="00277C39" w:rsidRPr="00E22BC2" w:rsidRDefault="00277C39" w:rsidP="00FD7CA7">
            <w:pPr>
              <w:ind w:firstLine="0"/>
              <w:rPr>
                <w:sz w:val="22"/>
                <w:szCs w:val="22"/>
              </w:rPr>
            </w:pPr>
          </w:p>
        </w:tc>
        <w:tc>
          <w:tcPr>
            <w:tcW w:w="851" w:type="dxa"/>
          </w:tcPr>
          <w:p w:rsidR="00277C39" w:rsidRPr="00E22BC2" w:rsidRDefault="00277C39" w:rsidP="00FD7CA7">
            <w:pPr>
              <w:ind w:firstLine="0"/>
              <w:rPr>
                <w:sz w:val="22"/>
                <w:szCs w:val="22"/>
              </w:rPr>
            </w:pPr>
          </w:p>
        </w:tc>
        <w:tc>
          <w:tcPr>
            <w:tcW w:w="992" w:type="dxa"/>
          </w:tcPr>
          <w:p w:rsidR="00277C39" w:rsidRPr="00E22BC2" w:rsidRDefault="00277C39" w:rsidP="00FD7CA7">
            <w:pPr>
              <w:ind w:firstLine="0"/>
              <w:rPr>
                <w:sz w:val="22"/>
                <w:szCs w:val="22"/>
              </w:rPr>
            </w:pPr>
          </w:p>
        </w:tc>
        <w:tc>
          <w:tcPr>
            <w:tcW w:w="2432" w:type="dxa"/>
          </w:tcPr>
          <w:p w:rsidR="00277C39" w:rsidRPr="00E22BC2" w:rsidRDefault="00277C39" w:rsidP="00FD7CA7">
            <w:pPr>
              <w:ind w:firstLine="0"/>
              <w:jc w:val="left"/>
              <w:rPr>
                <w:sz w:val="22"/>
                <w:szCs w:val="22"/>
              </w:rPr>
            </w:pP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 xml:space="preserve">Учебные мероприятия, организованные для местных органов публичного управления в области бюджетного планирования на основе программ результативности </w:t>
            </w:r>
          </w:p>
        </w:tc>
        <w:tc>
          <w:tcPr>
            <w:tcW w:w="992" w:type="dxa"/>
          </w:tcPr>
          <w:p w:rsidR="00277C39" w:rsidRPr="00E22BC2" w:rsidRDefault="00277C39" w:rsidP="00FD7CA7">
            <w:pPr>
              <w:ind w:firstLine="0"/>
              <w:rPr>
                <w:sz w:val="22"/>
                <w:szCs w:val="22"/>
              </w:rPr>
            </w:pPr>
          </w:p>
        </w:tc>
        <w:tc>
          <w:tcPr>
            <w:tcW w:w="1134" w:type="dxa"/>
          </w:tcPr>
          <w:p w:rsidR="00277C39" w:rsidRPr="00E22BC2" w:rsidRDefault="00277C39" w:rsidP="00FD7CA7">
            <w:pPr>
              <w:ind w:firstLine="0"/>
              <w:rPr>
                <w:sz w:val="22"/>
                <w:szCs w:val="22"/>
              </w:rPr>
            </w:pPr>
          </w:p>
        </w:tc>
        <w:tc>
          <w:tcPr>
            <w:tcW w:w="851" w:type="dxa"/>
          </w:tcPr>
          <w:p w:rsidR="00277C39" w:rsidRPr="00E22BC2" w:rsidRDefault="00277C39" w:rsidP="00FD7CA7">
            <w:pPr>
              <w:ind w:firstLine="0"/>
              <w:rPr>
                <w:sz w:val="22"/>
                <w:szCs w:val="22"/>
              </w:rPr>
            </w:pPr>
          </w:p>
        </w:tc>
        <w:tc>
          <w:tcPr>
            <w:tcW w:w="992" w:type="dxa"/>
          </w:tcPr>
          <w:p w:rsidR="00277C39" w:rsidRPr="00E22BC2" w:rsidRDefault="00277C39" w:rsidP="00FD7CA7">
            <w:pPr>
              <w:ind w:firstLine="0"/>
              <w:rPr>
                <w:sz w:val="22"/>
                <w:szCs w:val="22"/>
              </w:rPr>
            </w:pPr>
          </w:p>
        </w:tc>
        <w:tc>
          <w:tcPr>
            <w:tcW w:w="2432" w:type="dxa"/>
          </w:tcPr>
          <w:p w:rsidR="00277C39" w:rsidRPr="00E22BC2" w:rsidRDefault="00277C39" w:rsidP="00FD7CA7">
            <w:pPr>
              <w:ind w:firstLine="0"/>
              <w:jc w:val="left"/>
              <w:rPr>
                <w:sz w:val="22"/>
                <w:szCs w:val="22"/>
              </w:rPr>
            </w:pPr>
          </w:p>
        </w:tc>
      </w:tr>
      <w:tr w:rsidR="00277C39" w:rsidRPr="00700C31" w:rsidTr="00FD7CA7">
        <w:tc>
          <w:tcPr>
            <w:tcW w:w="958" w:type="dxa"/>
            <w:vMerge w:val="restart"/>
          </w:tcPr>
          <w:p w:rsidR="00277C39" w:rsidRPr="00E22BC2" w:rsidRDefault="00277C39" w:rsidP="00FD7CA7">
            <w:pPr>
              <w:ind w:firstLine="0"/>
              <w:rPr>
                <w:sz w:val="22"/>
                <w:szCs w:val="22"/>
              </w:rPr>
            </w:pPr>
            <w:proofErr w:type="spellStart"/>
            <w:r w:rsidRPr="00E22BC2">
              <w:rPr>
                <w:sz w:val="22"/>
                <w:szCs w:val="22"/>
              </w:rPr>
              <w:t>Специ</w:t>
            </w:r>
            <w:proofErr w:type="spellEnd"/>
            <w:r w:rsidRPr="00E22BC2">
              <w:rPr>
                <w:sz w:val="22"/>
                <w:szCs w:val="22"/>
              </w:rPr>
              <w:t>-</w:t>
            </w:r>
            <w:proofErr w:type="spellStart"/>
            <w:r w:rsidRPr="00E22BC2">
              <w:rPr>
                <w:sz w:val="22"/>
                <w:szCs w:val="22"/>
              </w:rPr>
              <w:t>фичес</w:t>
            </w:r>
            <w:proofErr w:type="spellEnd"/>
            <w:r w:rsidRPr="00E22BC2">
              <w:rPr>
                <w:sz w:val="22"/>
                <w:szCs w:val="22"/>
              </w:rPr>
              <w:t>-кая цель 6</w:t>
            </w:r>
          </w:p>
        </w:tc>
        <w:tc>
          <w:tcPr>
            <w:tcW w:w="1985" w:type="dxa"/>
          </w:tcPr>
          <w:p w:rsidR="00277C39" w:rsidRPr="00E22BC2" w:rsidRDefault="00277C39" w:rsidP="00FD7CA7">
            <w:pPr>
              <w:ind w:firstLine="0"/>
              <w:jc w:val="left"/>
              <w:rPr>
                <w:sz w:val="22"/>
                <w:szCs w:val="22"/>
              </w:rPr>
            </w:pPr>
            <w:r w:rsidRPr="00E22BC2">
              <w:rPr>
                <w:sz w:val="22"/>
                <w:szCs w:val="22"/>
              </w:rPr>
              <w:t xml:space="preserve">Утвержденные правовые инструменты для разграничения государственной собственности и собственности административно-территориальных единиц </w:t>
            </w:r>
          </w:p>
        </w:tc>
        <w:tc>
          <w:tcPr>
            <w:tcW w:w="992" w:type="dxa"/>
          </w:tcPr>
          <w:p w:rsidR="00277C39" w:rsidRPr="00E22BC2" w:rsidRDefault="00277C39" w:rsidP="00FD7CA7">
            <w:pPr>
              <w:ind w:firstLine="0"/>
              <w:rPr>
                <w:sz w:val="22"/>
                <w:szCs w:val="22"/>
              </w:rPr>
            </w:pPr>
          </w:p>
        </w:tc>
        <w:tc>
          <w:tcPr>
            <w:tcW w:w="1134" w:type="dxa"/>
          </w:tcPr>
          <w:p w:rsidR="00277C39" w:rsidRPr="00E22BC2" w:rsidRDefault="00277C39" w:rsidP="00FD7CA7">
            <w:pPr>
              <w:ind w:firstLine="0"/>
              <w:rPr>
                <w:sz w:val="22"/>
                <w:szCs w:val="22"/>
              </w:rPr>
            </w:pPr>
          </w:p>
        </w:tc>
        <w:tc>
          <w:tcPr>
            <w:tcW w:w="851" w:type="dxa"/>
          </w:tcPr>
          <w:p w:rsidR="00277C39" w:rsidRPr="00E22BC2" w:rsidRDefault="00277C39" w:rsidP="00FD7CA7">
            <w:pPr>
              <w:ind w:firstLine="0"/>
              <w:rPr>
                <w:sz w:val="22"/>
                <w:szCs w:val="22"/>
              </w:rPr>
            </w:pPr>
          </w:p>
        </w:tc>
        <w:tc>
          <w:tcPr>
            <w:tcW w:w="992" w:type="dxa"/>
          </w:tcPr>
          <w:p w:rsidR="00277C39" w:rsidRPr="00E22BC2" w:rsidRDefault="00277C39" w:rsidP="00FD7CA7">
            <w:pPr>
              <w:ind w:firstLine="0"/>
              <w:rPr>
                <w:sz w:val="22"/>
                <w:szCs w:val="22"/>
              </w:rPr>
            </w:pPr>
          </w:p>
        </w:tc>
        <w:tc>
          <w:tcPr>
            <w:tcW w:w="2432" w:type="dxa"/>
          </w:tcPr>
          <w:p w:rsidR="00277C39" w:rsidRPr="00E22BC2" w:rsidRDefault="00277C39" w:rsidP="00FD7CA7">
            <w:pPr>
              <w:ind w:firstLine="0"/>
              <w:jc w:val="left"/>
              <w:rPr>
                <w:sz w:val="22"/>
                <w:szCs w:val="22"/>
              </w:rPr>
            </w:pPr>
          </w:p>
        </w:tc>
      </w:tr>
      <w:tr w:rsidR="00277C39" w:rsidRPr="00700C31" w:rsidTr="00FD7CA7">
        <w:tc>
          <w:tcPr>
            <w:tcW w:w="958" w:type="dxa"/>
            <w:vMerge/>
          </w:tcPr>
          <w:p w:rsidR="00277C39" w:rsidRPr="00E22BC2" w:rsidRDefault="00277C39" w:rsidP="00FD7CA7">
            <w:pPr>
              <w:ind w:firstLine="0"/>
              <w:rPr>
                <w:sz w:val="22"/>
                <w:szCs w:val="22"/>
              </w:rPr>
            </w:pPr>
          </w:p>
        </w:tc>
        <w:tc>
          <w:tcPr>
            <w:tcW w:w="1985" w:type="dxa"/>
          </w:tcPr>
          <w:p w:rsidR="00277C39" w:rsidRPr="00E22BC2" w:rsidRDefault="00277C39" w:rsidP="00FD7CA7">
            <w:pPr>
              <w:ind w:firstLine="0"/>
              <w:jc w:val="left"/>
              <w:rPr>
                <w:sz w:val="22"/>
                <w:szCs w:val="22"/>
              </w:rPr>
            </w:pPr>
            <w:r w:rsidRPr="00E22BC2">
              <w:rPr>
                <w:sz w:val="22"/>
                <w:szCs w:val="22"/>
              </w:rPr>
              <w:t>Утвержденные стандарты учета государственной собственности и собственности административно-</w:t>
            </w:r>
            <w:r w:rsidRPr="00E22BC2">
              <w:rPr>
                <w:sz w:val="22"/>
                <w:szCs w:val="22"/>
              </w:rPr>
              <w:lastRenderedPageBreak/>
              <w:t>территориальных единиц</w:t>
            </w:r>
          </w:p>
        </w:tc>
        <w:tc>
          <w:tcPr>
            <w:tcW w:w="992" w:type="dxa"/>
          </w:tcPr>
          <w:p w:rsidR="00277C39" w:rsidRPr="00E22BC2" w:rsidRDefault="00277C39" w:rsidP="00FD7CA7">
            <w:pPr>
              <w:ind w:firstLine="0"/>
              <w:rPr>
                <w:sz w:val="22"/>
                <w:szCs w:val="22"/>
              </w:rPr>
            </w:pPr>
          </w:p>
        </w:tc>
        <w:tc>
          <w:tcPr>
            <w:tcW w:w="1134" w:type="dxa"/>
          </w:tcPr>
          <w:p w:rsidR="00277C39" w:rsidRPr="00E22BC2" w:rsidRDefault="00277C39" w:rsidP="00FD7CA7">
            <w:pPr>
              <w:ind w:firstLine="0"/>
              <w:rPr>
                <w:sz w:val="22"/>
                <w:szCs w:val="22"/>
              </w:rPr>
            </w:pPr>
          </w:p>
        </w:tc>
        <w:tc>
          <w:tcPr>
            <w:tcW w:w="851" w:type="dxa"/>
          </w:tcPr>
          <w:p w:rsidR="00277C39" w:rsidRPr="00E22BC2" w:rsidRDefault="00277C39" w:rsidP="00FD7CA7">
            <w:pPr>
              <w:ind w:firstLine="0"/>
              <w:rPr>
                <w:sz w:val="22"/>
                <w:szCs w:val="22"/>
              </w:rPr>
            </w:pPr>
          </w:p>
        </w:tc>
        <w:tc>
          <w:tcPr>
            <w:tcW w:w="992" w:type="dxa"/>
          </w:tcPr>
          <w:p w:rsidR="00277C39" w:rsidRPr="00E22BC2" w:rsidRDefault="00277C39" w:rsidP="00FD7CA7">
            <w:pPr>
              <w:ind w:firstLine="0"/>
              <w:rPr>
                <w:sz w:val="22"/>
                <w:szCs w:val="22"/>
              </w:rPr>
            </w:pPr>
          </w:p>
        </w:tc>
        <w:tc>
          <w:tcPr>
            <w:tcW w:w="2432" w:type="dxa"/>
          </w:tcPr>
          <w:p w:rsidR="00277C39" w:rsidRPr="00E22BC2" w:rsidRDefault="00277C39" w:rsidP="00FD7CA7">
            <w:pPr>
              <w:ind w:firstLine="0"/>
              <w:jc w:val="left"/>
              <w:rPr>
                <w:sz w:val="22"/>
                <w:szCs w:val="22"/>
              </w:rPr>
            </w:pPr>
          </w:p>
        </w:tc>
      </w:tr>
    </w:tbl>
    <w:p w:rsidR="00277C39" w:rsidRPr="009D7223" w:rsidRDefault="00277C39" w:rsidP="00277C39">
      <w:pPr>
        <w:rPr>
          <w:sz w:val="28"/>
          <w:szCs w:val="28"/>
        </w:rPr>
      </w:pPr>
    </w:p>
    <w:p w:rsidR="00277C39" w:rsidRPr="009D7223" w:rsidRDefault="00277C39" w:rsidP="00943184">
      <w:pPr>
        <w:pStyle w:val="ListParagraph"/>
        <w:numPr>
          <w:ilvl w:val="1"/>
          <w:numId w:val="38"/>
        </w:numPr>
        <w:spacing w:after="0" w:line="240" w:lineRule="auto"/>
        <w:ind w:left="0" w:firstLine="709"/>
        <w:jc w:val="both"/>
        <w:rPr>
          <w:rFonts w:ascii="Times New Roman" w:eastAsia="Times New Roman" w:hAnsi="Times New Roman"/>
          <w:b/>
          <w:bCs/>
          <w:sz w:val="28"/>
          <w:szCs w:val="28"/>
        </w:rPr>
      </w:pPr>
      <w:r w:rsidRPr="009D7223">
        <w:rPr>
          <w:rFonts w:ascii="Times New Roman" w:eastAsia="Times New Roman" w:hAnsi="Times New Roman"/>
          <w:b/>
          <w:bCs/>
          <w:sz w:val="28"/>
          <w:szCs w:val="28"/>
        </w:rPr>
        <w:t>Государственная служба и менеджмент человеческих ресурсов</w:t>
      </w:r>
    </w:p>
    <w:p w:rsidR="00277C39" w:rsidRPr="009D7223" w:rsidRDefault="00277C39" w:rsidP="00277C39">
      <w:pPr>
        <w:rPr>
          <w:i/>
          <w:iCs/>
          <w:sz w:val="28"/>
          <w:szCs w:val="28"/>
        </w:rPr>
      </w:pPr>
      <w:r w:rsidRPr="009D7223">
        <w:rPr>
          <w:i/>
          <w:iCs/>
          <w:sz w:val="28"/>
          <w:szCs w:val="28"/>
        </w:rPr>
        <w:t xml:space="preserve">Система не может стать функциональной и в то же время эффективной и не может выполнять свою миссию, для которой была создана, только на основе пакета законов, правил, норм и регламентов. Профессионализм, неподкупность, честность и корректность человеческих ресурсов в процессе обеспечения наилучшего служения публичному интересу обеспечивает человеческое измерение публичного управления </w:t>
      </w:r>
    </w:p>
    <w:p w:rsidR="00277C39" w:rsidRPr="009D7223" w:rsidRDefault="00277C39" w:rsidP="00277C39">
      <w:pPr>
        <w:rPr>
          <w:b/>
          <w:sz w:val="28"/>
          <w:szCs w:val="28"/>
        </w:rPr>
      </w:pPr>
    </w:p>
    <w:p w:rsidR="00277C39" w:rsidRPr="009D7223" w:rsidRDefault="00277C39" w:rsidP="00277C39">
      <w:pPr>
        <w:rPr>
          <w:b/>
          <w:i/>
          <w:sz w:val="28"/>
          <w:szCs w:val="28"/>
        </w:rPr>
      </w:pPr>
      <w:r w:rsidRPr="009D7223">
        <w:rPr>
          <w:b/>
          <w:bCs/>
          <w:i/>
          <w:iCs/>
          <w:sz w:val="28"/>
          <w:szCs w:val="28"/>
        </w:rPr>
        <w:t>Описание текущей ситуации</w:t>
      </w:r>
    </w:p>
    <w:p w:rsidR="00277C39" w:rsidRPr="00273EF8"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Реформы, направленные на создание современной государственной службы, были большей частью </w:t>
      </w:r>
      <w:r>
        <w:rPr>
          <w:rFonts w:ascii="Times New Roman" w:eastAsia="Times New Roman" w:hAnsi="Times New Roman"/>
          <w:sz w:val="28"/>
          <w:szCs w:val="28"/>
        </w:rPr>
        <w:t xml:space="preserve">внедрены </w:t>
      </w:r>
      <w:r w:rsidRPr="009D7223">
        <w:rPr>
          <w:rFonts w:ascii="Times New Roman" w:eastAsia="Times New Roman" w:hAnsi="Times New Roman"/>
          <w:sz w:val="28"/>
          <w:szCs w:val="28"/>
        </w:rPr>
        <w:t xml:space="preserve">после принятия Закона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158</w:t>
      </w:r>
      <w:r>
        <w:rPr>
          <w:rFonts w:ascii="Times New Roman" w:eastAsia="Times New Roman" w:hAnsi="Times New Roman"/>
          <w:sz w:val="28"/>
          <w:szCs w:val="28"/>
        </w:rPr>
        <w:t>-</w:t>
      </w:r>
      <w:r>
        <w:rPr>
          <w:rFonts w:ascii="Times New Roman" w:eastAsia="Times New Roman" w:hAnsi="Times New Roman"/>
          <w:sz w:val="28"/>
          <w:szCs w:val="28"/>
          <w:lang w:val="en-US"/>
        </w:rPr>
        <w:t>XVI</w:t>
      </w:r>
      <w:r>
        <w:rPr>
          <w:rFonts w:ascii="Times New Roman" w:eastAsia="Times New Roman" w:hAnsi="Times New Roman"/>
          <w:sz w:val="28"/>
          <w:szCs w:val="28"/>
        </w:rPr>
        <w:t xml:space="preserve"> от 4 июля </w:t>
      </w:r>
      <w:r w:rsidRPr="009D7223">
        <w:rPr>
          <w:rFonts w:ascii="Times New Roman" w:eastAsia="Times New Roman" w:hAnsi="Times New Roman"/>
          <w:sz w:val="28"/>
          <w:szCs w:val="28"/>
        </w:rPr>
        <w:t>2008</w:t>
      </w:r>
      <w:r w:rsidRPr="009D7223">
        <w:rPr>
          <w:rFonts w:ascii="Times New Roman" w:eastAsia="Times New Roman" w:hAnsi="Times New Roman"/>
          <w:i/>
          <w:iCs/>
          <w:sz w:val="28"/>
          <w:szCs w:val="28"/>
        </w:rPr>
        <w:t xml:space="preserve"> </w:t>
      </w:r>
      <w:r w:rsidRPr="00C87D75">
        <w:rPr>
          <w:rFonts w:ascii="Times New Roman" w:eastAsia="Times New Roman" w:hAnsi="Times New Roman"/>
          <w:iCs/>
          <w:sz w:val="28"/>
          <w:szCs w:val="28"/>
        </w:rPr>
        <w:t xml:space="preserve">года </w:t>
      </w:r>
      <w:r w:rsidRPr="009D7223">
        <w:rPr>
          <w:rFonts w:ascii="Times New Roman" w:eastAsia="Times New Roman" w:hAnsi="Times New Roman"/>
          <w:sz w:val="28"/>
          <w:szCs w:val="28"/>
        </w:rPr>
        <w:t>о государственной должности и статусе государственного служащего.</w:t>
      </w:r>
      <w:r w:rsidRPr="009D7223">
        <w:rPr>
          <w:rFonts w:ascii="Times New Roman" w:eastAsia="Times New Roman" w:hAnsi="Times New Roman"/>
          <w:i/>
          <w:iCs/>
          <w:sz w:val="28"/>
          <w:szCs w:val="28"/>
        </w:rPr>
        <w:t xml:space="preserve"> </w:t>
      </w:r>
      <w:r w:rsidRPr="009D7223">
        <w:rPr>
          <w:rFonts w:ascii="Times New Roman" w:eastAsia="Times New Roman" w:hAnsi="Times New Roman"/>
          <w:sz w:val="28"/>
          <w:szCs w:val="28"/>
        </w:rPr>
        <w:t xml:space="preserve">Государственная канцелярия обеспечивает продвижение и реализацию государственной политики в области государственной службы, в частности, менеджмента человеческих ресурсов; оказывает методологическую помощь органам публичной власти и осуществляет мониторинг процесса внедрения кадровых процедур в органах публичного управления. К концу 2013 года было завершено создание инструментов по администрированию человеческих ресурсов, а именно </w:t>
      </w:r>
      <w:r>
        <w:rPr>
          <w:rFonts w:ascii="Times New Roman" w:eastAsia="Times New Roman" w:hAnsi="Times New Roman"/>
          <w:sz w:val="28"/>
          <w:szCs w:val="28"/>
        </w:rPr>
        <w:t xml:space="preserve">Автоматизированной информационной системы </w:t>
      </w:r>
      <w:r w:rsidRPr="009D7223">
        <w:rPr>
          <w:rFonts w:ascii="Times New Roman" w:eastAsia="Times New Roman" w:hAnsi="Times New Roman"/>
          <w:sz w:val="28"/>
          <w:szCs w:val="28"/>
        </w:rPr>
        <w:t>«Регистр государственных должностей и государственных служащих» и Правительственный портал вакантных государственных должностей. Государственная канцелярия также координирует сеть практиков в сфере человеческих ресурсов (подразделения человеческих ресурсов), ответственных за внедрение кадровых процедур в органы публичного управления. Этот закон распространяется только на 16995 государственных служащих центральных и местных органов публичного управления из общего количества в 42736 человек, работавших в органах публичного управления по состоянию на 1 января 2016 года</w:t>
      </w:r>
      <w:r>
        <w:rPr>
          <w:rFonts w:ascii="Times New Roman" w:eastAsia="Times New Roman" w:hAnsi="Times New Roman"/>
          <w:sz w:val="28"/>
          <w:szCs w:val="28"/>
        </w:rPr>
        <w:t xml:space="preserve"> </w:t>
      </w:r>
      <w:r w:rsidRPr="00C87D75">
        <w:rPr>
          <w:rFonts w:ascii="Times New Roman" w:eastAsia="Times New Roman" w:hAnsi="Times New Roman"/>
          <w:sz w:val="28"/>
          <w:szCs w:val="28"/>
        </w:rPr>
        <w:t xml:space="preserve">(Отчет </w:t>
      </w:r>
      <w:r w:rsidRPr="00C87D75">
        <w:rPr>
          <w:rFonts w:ascii="Times New Roman" w:eastAsia="Times New Roman" w:hAnsi="Times New Roman"/>
          <w:sz w:val="28"/>
          <w:szCs w:val="28"/>
          <w:lang w:val="ro-RO"/>
        </w:rPr>
        <w:t xml:space="preserve">о государственной должности и статусе государственного служащего </w:t>
      </w:r>
      <w:r w:rsidRPr="00C87D75">
        <w:rPr>
          <w:rFonts w:ascii="Times New Roman" w:eastAsia="Times New Roman" w:hAnsi="Times New Roman"/>
          <w:sz w:val="28"/>
          <w:szCs w:val="28"/>
        </w:rPr>
        <w:t xml:space="preserve">за </w:t>
      </w:r>
      <w:r w:rsidRPr="00C87D75">
        <w:rPr>
          <w:rFonts w:ascii="Times New Roman" w:eastAsia="Times New Roman" w:hAnsi="Times New Roman"/>
          <w:sz w:val="28"/>
          <w:szCs w:val="28"/>
          <w:lang w:val="ro-RO"/>
        </w:rPr>
        <w:t>2015</w:t>
      </w:r>
      <w:r w:rsidRPr="00C87D75">
        <w:rPr>
          <w:rFonts w:ascii="Times New Roman" w:eastAsia="Times New Roman" w:hAnsi="Times New Roman"/>
          <w:sz w:val="28"/>
          <w:szCs w:val="28"/>
        </w:rPr>
        <w:t xml:space="preserve"> год</w:t>
      </w:r>
      <w:r w:rsidRPr="00C87D75">
        <w:rPr>
          <w:rFonts w:ascii="Times New Roman" w:eastAsia="Times New Roman" w:hAnsi="Times New Roman"/>
          <w:sz w:val="28"/>
          <w:szCs w:val="28"/>
          <w:lang w:val="ro-RO"/>
        </w:rPr>
        <w:t>, Государственная</w:t>
      </w:r>
      <w:r>
        <w:rPr>
          <w:rFonts w:ascii="Times New Roman" w:eastAsia="Times New Roman" w:hAnsi="Times New Roman"/>
          <w:sz w:val="28"/>
          <w:szCs w:val="28"/>
        </w:rPr>
        <w:t xml:space="preserve"> канцелярия, 2016).</w:t>
      </w:r>
    </w:p>
    <w:p w:rsidR="00277C39"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273EF8"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Посредством Единого классификатора государственных должностей</w:t>
      </w:r>
      <w:r>
        <w:rPr>
          <w:rFonts w:ascii="Times New Roman" w:eastAsia="Times New Roman" w:hAnsi="Times New Roman"/>
          <w:sz w:val="28"/>
          <w:szCs w:val="28"/>
        </w:rPr>
        <w:t xml:space="preserve">, утвержденного Законом № 155 от 21 июля 2011 года, </w:t>
      </w:r>
      <w:r w:rsidRPr="009D7223">
        <w:rPr>
          <w:rFonts w:ascii="Times New Roman" w:eastAsia="Times New Roman" w:hAnsi="Times New Roman"/>
          <w:sz w:val="28"/>
          <w:szCs w:val="28"/>
        </w:rPr>
        <w:t xml:space="preserve">удалось обеспечить структурирование и классификацию государственных должностей. Для всех государственных должностей были разработаны должностные обязанности; в целях облегчения включения новых государственных служащих в работу практикуется испытательный срок (6 месяцев), с обязательным обучением </w:t>
      </w:r>
      <w:r>
        <w:rPr>
          <w:rFonts w:ascii="Times New Roman" w:eastAsia="Times New Roman" w:hAnsi="Times New Roman"/>
          <w:sz w:val="28"/>
          <w:szCs w:val="28"/>
        </w:rPr>
        <w:t xml:space="preserve">дебютантов </w:t>
      </w:r>
      <w:r w:rsidRPr="009D7223">
        <w:rPr>
          <w:rFonts w:ascii="Times New Roman" w:eastAsia="Times New Roman" w:hAnsi="Times New Roman"/>
          <w:sz w:val="28"/>
          <w:szCs w:val="28"/>
        </w:rPr>
        <w:t xml:space="preserve">(80 часов); осуществляется оценка профессиональных достижений государственных служащих (ежегодно) и проводятся мероприятия по их профессиональному развитию. Значительный </w:t>
      </w:r>
      <w:proofErr w:type="gramStart"/>
      <w:r w:rsidRPr="009D7223">
        <w:rPr>
          <w:rFonts w:ascii="Times New Roman" w:eastAsia="Times New Roman" w:hAnsi="Times New Roman"/>
          <w:sz w:val="28"/>
          <w:szCs w:val="28"/>
        </w:rPr>
        <w:t>прогресс</w:t>
      </w:r>
      <w:proofErr w:type="gramEnd"/>
      <w:r w:rsidRPr="009D7223">
        <w:rPr>
          <w:rFonts w:ascii="Times New Roman" w:eastAsia="Times New Roman" w:hAnsi="Times New Roman"/>
          <w:sz w:val="28"/>
          <w:szCs w:val="28"/>
        </w:rPr>
        <w:t xml:space="preserve"> достигнут в сфере трудоустройства на государственную должность на основе заслуг (по конкурсу или продвижению). В 2013 году вступили в силу правовые положения (Закон </w:t>
      </w:r>
      <w:r>
        <w:rPr>
          <w:rFonts w:ascii="Times New Roman" w:eastAsia="Times New Roman" w:hAnsi="Times New Roman"/>
          <w:sz w:val="28"/>
          <w:szCs w:val="28"/>
        </w:rPr>
        <w:t xml:space="preserve">  № </w:t>
      </w:r>
      <w:r w:rsidRPr="009D7223">
        <w:rPr>
          <w:rFonts w:ascii="Times New Roman" w:eastAsia="Times New Roman" w:hAnsi="Times New Roman"/>
          <w:sz w:val="28"/>
          <w:szCs w:val="28"/>
        </w:rPr>
        <w:t>98</w:t>
      </w:r>
      <w:r>
        <w:rPr>
          <w:rFonts w:ascii="Times New Roman" w:eastAsia="Times New Roman" w:hAnsi="Times New Roman"/>
          <w:sz w:val="28"/>
          <w:szCs w:val="28"/>
        </w:rPr>
        <w:t xml:space="preserve">  от  4 мая 2012 года о центральном отраслевом публичном управлении, </w:t>
      </w:r>
      <w:r w:rsidRPr="009D7223">
        <w:rPr>
          <w:rFonts w:ascii="Times New Roman" w:eastAsia="Times New Roman" w:hAnsi="Times New Roman"/>
          <w:sz w:val="28"/>
          <w:szCs w:val="28"/>
        </w:rPr>
        <w:t xml:space="preserve"> Закон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158</w:t>
      </w:r>
      <w:r>
        <w:rPr>
          <w:rFonts w:ascii="Times New Roman" w:eastAsia="Times New Roman" w:hAnsi="Times New Roman"/>
          <w:sz w:val="28"/>
          <w:szCs w:val="28"/>
        </w:rPr>
        <w:t>-</w:t>
      </w:r>
      <w:r>
        <w:rPr>
          <w:rFonts w:ascii="Times New Roman" w:eastAsia="Times New Roman" w:hAnsi="Times New Roman"/>
          <w:sz w:val="28"/>
          <w:szCs w:val="28"/>
          <w:lang w:val="en-US"/>
        </w:rPr>
        <w:t>XVI</w:t>
      </w:r>
      <w:r>
        <w:rPr>
          <w:rFonts w:ascii="Times New Roman" w:eastAsia="Times New Roman" w:hAnsi="Times New Roman"/>
          <w:sz w:val="28"/>
          <w:szCs w:val="28"/>
        </w:rPr>
        <w:t xml:space="preserve"> от 4 июля </w:t>
      </w:r>
      <w:r w:rsidRPr="009D7223">
        <w:rPr>
          <w:rFonts w:ascii="Times New Roman" w:eastAsia="Times New Roman" w:hAnsi="Times New Roman"/>
          <w:sz w:val="28"/>
          <w:szCs w:val="28"/>
        </w:rPr>
        <w:t>2008</w:t>
      </w:r>
      <w:r>
        <w:rPr>
          <w:rFonts w:ascii="Times New Roman" w:eastAsia="Times New Roman" w:hAnsi="Times New Roman"/>
          <w:sz w:val="28"/>
          <w:szCs w:val="28"/>
        </w:rPr>
        <w:t xml:space="preserve"> года о государственной должности и статусе </w:t>
      </w:r>
      <w:r>
        <w:rPr>
          <w:rFonts w:ascii="Times New Roman" w:eastAsia="Times New Roman" w:hAnsi="Times New Roman"/>
          <w:sz w:val="28"/>
          <w:szCs w:val="28"/>
        </w:rPr>
        <w:lastRenderedPageBreak/>
        <w:t>государственного служащего</w:t>
      </w:r>
      <w:r w:rsidRPr="009D7223">
        <w:rPr>
          <w:rFonts w:ascii="Times New Roman" w:eastAsia="Times New Roman" w:hAnsi="Times New Roman"/>
          <w:sz w:val="28"/>
          <w:szCs w:val="28"/>
        </w:rPr>
        <w:t>) о должности «государственного секретаря» в министерствах в качестве государственной должности руководителя высшего звена.</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273EF8"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Обеспечена прозрачность системы оплаты труда (Закон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48</w:t>
      </w:r>
      <w:r>
        <w:rPr>
          <w:rFonts w:ascii="Times New Roman" w:eastAsia="Times New Roman" w:hAnsi="Times New Roman"/>
          <w:sz w:val="28"/>
          <w:szCs w:val="28"/>
        </w:rPr>
        <w:t xml:space="preserve"> от 22 марта </w:t>
      </w:r>
      <w:r w:rsidRPr="009D7223">
        <w:rPr>
          <w:rFonts w:ascii="Times New Roman" w:eastAsia="Times New Roman" w:hAnsi="Times New Roman"/>
          <w:sz w:val="28"/>
          <w:szCs w:val="28"/>
        </w:rPr>
        <w:t>2012</w:t>
      </w:r>
      <w:r>
        <w:rPr>
          <w:rFonts w:ascii="Times New Roman" w:eastAsia="Times New Roman" w:hAnsi="Times New Roman"/>
          <w:sz w:val="28"/>
          <w:szCs w:val="28"/>
        </w:rPr>
        <w:t xml:space="preserve"> года о системе оплаты труда государственных служащих</w:t>
      </w:r>
      <w:r w:rsidRPr="009D7223">
        <w:rPr>
          <w:rFonts w:ascii="Times New Roman" w:eastAsia="Times New Roman" w:hAnsi="Times New Roman"/>
          <w:sz w:val="28"/>
          <w:szCs w:val="28"/>
        </w:rPr>
        <w:t xml:space="preserve">), которая применяется ко всем государственным служащим (за исключением некоторых категорий государственных служащих, имеющих особый статус). Так, система включает 23 </w:t>
      </w:r>
      <w:r w:rsidRPr="009D7223">
        <w:rPr>
          <w:rFonts w:ascii="Times New Roman" w:hAnsi="Times New Roman"/>
          <w:sz w:val="28"/>
          <w:szCs w:val="28"/>
        </w:rPr>
        <w:t>уровня оплаты труда</w:t>
      </w:r>
      <w:r w:rsidRPr="009D7223">
        <w:rPr>
          <w:rFonts w:ascii="Times New Roman" w:eastAsia="Times New Roman" w:hAnsi="Times New Roman"/>
          <w:sz w:val="28"/>
          <w:szCs w:val="28"/>
        </w:rPr>
        <w:t xml:space="preserve">, в том числе уровни 1-20 для государственных служащих – руководителей и исполнителей с 9 ступенями оплаты труда в каждом и уровни 21-23 для государственных служащих - </w:t>
      </w:r>
      <w:r w:rsidRPr="009D7223">
        <w:rPr>
          <w:rFonts w:ascii="Times New Roman" w:hAnsi="Times New Roman"/>
          <w:sz w:val="28"/>
          <w:szCs w:val="28"/>
        </w:rPr>
        <w:t>руководителей высшего звена</w:t>
      </w:r>
      <w:r w:rsidRPr="009D7223">
        <w:rPr>
          <w:rFonts w:ascii="Times New Roman" w:eastAsia="Times New Roman" w:hAnsi="Times New Roman"/>
          <w:sz w:val="28"/>
          <w:szCs w:val="28"/>
        </w:rPr>
        <w:t xml:space="preserve"> с 5 ступенями оплаты труда. </w:t>
      </w:r>
      <w:proofErr w:type="gramStart"/>
      <w:r w:rsidRPr="009D7223">
        <w:rPr>
          <w:rFonts w:ascii="Times New Roman" w:eastAsia="Times New Roman" w:hAnsi="Times New Roman"/>
          <w:sz w:val="28"/>
          <w:szCs w:val="28"/>
        </w:rPr>
        <w:t>После вступления в силу Закона о системе оплаты труда государственных служащих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48</w:t>
      </w:r>
      <w:r>
        <w:rPr>
          <w:rFonts w:ascii="Times New Roman" w:eastAsia="Times New Roman" w:hAnsi="Times New Roman"/>
          <w:sz w:val="28"/>
          <w:szCs w:val="28"/>
        </w:rPr>
        <w:t xml:space="preserve"> от 22 марта </w:t>
      </w:r>
      <w:r w:rsidRPr="009D7223">
        <w:rPr>
          <w:rFonts w:ascii="Times New Roman" w:eastAsia="Times New Roman" w:hAnsi="Times New Roman"/>
          <w:sz w:val="28"/>
          <w:szCs w:val="28"/>
        </w:rPr>
        <w:t>2012</w:t>
      </w:r>
      <w:r>
        <w:rPr>
          <w:rFonts w:ascii="Times New Roman" w:eastAsia="Times New Roman" w:hAnsi="Times New Roman"/>
          <w:sz w:val="28"/>
          <w:szCs w:val="28"/>
        </w:rPr>
        <w:t xml:space="preserve"> года о системе оплаты труда государственных служащих</w:t>
      </w:r>
      <w:r w:rsidRPr="009D7223">
        <w:rPr>
          <w:rFonts w:ascii="Times New Roman" w:eastAsia="Times New Roman" w:hAnsi="Times New Roman"/>
          <w:sz w:val="28"/>
          <w:szCs w:val="28"/>
        </w:rPr>
        <w:t>, государственным служащим руководящего и исполнительного звеньев были присвоены ступени оплаты труда I-VII с заработной платой в пределах 2200-8580 леев, а государственным служащим</w:t>
      </w:r>
      <w:r>
        <w:rPr>
          <w:rFonts w:ascii="Times New Roman" w:eastAsia="Times New Roman" w:hAnsi="Times New Roman"/>
          <w:sz w:val="28"/>
          <w:szCs w:val="28"/>
        </w:rPr>
        <w:t>-</w:t>
      </w:r>
      <w:r w:rsidRPr="009D7223">
        <w:rPr>
          <w:rFonts w:ascii="Times New Roman" w:eastAsia="Times New Roman" w:hAnsi="Times New Roman"/>
          <w:sz w:val="28"/>
          <w:szCs w:val="28"/>
        </w:rPr>
        <w:t>руководителям высшего звена – ступени I-III с заработной платой в диапазоне 7000-8970 леев.</w:t>
      </w:r>
      <w:proofErr w:type="gramEnd"/>
      <w:r w:rsidRPr="009D7223">
        <w:rPr>
          <w:rFonts w:ascii="Times New Roman" w:eastAsia="Times New Roman" w:hAnsi="Times New Roman"/>
          <w:sz w:val="28"/>
          <w:szCs w:val="28"/>
        </w:rPr>
        <w:t xml:space="preserve"> Так, среднемесячная зар</w:t>
      </w:r>
      <w:r>
        <w:rPr>
          <w:rFonts w:ascii="Times New Roman" w:eastAsia="Times New Roman" w:hAnsi="Times New Roman"/>
          <w:sz w:val="28"/>
          <w:szCs w:val="28"/>
        </w:rPr>
        <w:t xml:space="preserve">аботная </w:t>
      </w:r>
      <w:r w:rsidRPr="009D7223">
        <w:rPr>
          <w:rFonts w:ascii="Times New Roman" w:eastAsia="Times New Roman" w:hAnsi="Times New Roman"/>
          <w:sz w:val="28"/>
          <w:szCs w:val="28"/>
        </w:rPr>
        <w:t>плата на центральном уровне в 2014 году была такой же</w:t>
      </w:r>
      <w:r>
        <w:rPr>
          <w:rFonts w:ascii="Times New Roman" w:eastAsia="Times New Roman" w:hAnsi="Times New Roman"/>
          <w:sz w:val="28"/>
          <w:szCs w:val="28"/>
        </w:rPr>
        <w:t>,</w:t>
      </w:r>
      <w:r w:rsidRPr="009D7223">
        <w:rPr>
          <w:rFonts w:ascii="Times New Roman" w:eastAsia="Times New Roman" w:hAnsi="Times New Roman"/>
          <w:sz w:val="28"/>
          <w:szCs w:val="28"/>
        </w:rPr>
        <w:t xml:space="preserve"> как в 2013 году: 5290 леев для государственных служащих</w:t>
      </w:r>
      <w:r>
        <w:rPr>
          <w:rFonts w:ascii="Times New Roman" w:eastAsia="Times New Roman" w:hAnsi="Times New Roman"/>
          <w:sz w:val="28"/>
          <w:szCs w:val="28"/>
        </w:rPr>
        <w:t>-</w:t>
      </w:r>
      <w:r w:rsidRPr="009D7223">
        <w:rPr>
          <w:rFonts w:ascii="Times New Roman" w:eastAsia="Times New Roman" w:hAnsi="Times New Roman"/>
          <w:sz w:val="28"/>
          <w:szCs w:val="28"/>
        </w:rPr>
        <w:t>исполнителей и руководителей и 9255 леев для государственных служащих</w:t>
      </w:r>
      <w:r>
        <w:rPr>
          <w:rFonts w:ascii="Times New Roman" w:eastAsia="Times New Roman" w:hAnsi="Times New Roman"/>
          <w:sz w:val="28"/>
          <w:szCs w:val="28"/>
        </w:rPr>
        <w:t>-</w:t>
      </w:r>
      <w:r w:rsidRPr="009D7223">
        <w:rPr>
          <w:rFonts w:ascii="Times New Roman" w:eastAsia="Times New Roman" w:hAnsi="Times New Roman"/>
          <w:sz w:val="28"/>
          <w:szCs w:val="28"/>
        </w:rPr>
        <w:t>руководителей высшего звена, в общей сложности 37 позиций. В марте 2015 года впервые было произведено повышение в ступенях оплаты труда, а в 2016 году – впервые была выдана годовая премия.</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Определенное внимание уделяется нефинансовой мотивации государственных служащих,  так, в 2012 году был учрежден профессиональный праздник «День государственного служащего», присуждаются дипломы Правительства, государственные награды наиболее проявившим себя служащим. Были разработаны методологические руководства по нефинансовой мотивации государственных служащих и организованы учебные мероприятия для государственных служащих руководящего звена. Органы публичного управления начали разрабатывать и внедрять программы по нефинансовой мотивации персонала. </w:t>
      </w:r>
    </w:p>
    <w:p w:rsidR="00277C39" w:rsidRPr="009D7223" w:rsidRDefault="00277C39" w:rsidP="00277C39">
      <w:pPr>
        <w:rPr>
          <w:sz w:val="28"/>
          <w:szCs w:val="28"/>
          <w:u w:color="000000"/>
        </w:rPr>
      </w:pPr>
    </w:p>
    <w:p w:rsidR="00277C39" w:rsidRPr="009D7223" w:rsidRDefault="00277C39" w:rsidP="00277C39">
      <w:pPr>
        <w:rPr>
          <w:b/>
          <w:i/>
          <w:sz w:val="28"/>
          <w:szCs w:val="28"/>
        </w:rPr>
      </w:pPr>
      <w:r w:rsidRPr="009D7223">
        <w:rPr>
          <w:b/>
          <w:bCs/>
          <w:i/>
          <w:iCs/>
          <w:sz w:val="28"/>
          <w:szCs w:val="28"/>
        </w:rPr>
        <w:t xml:space="preserve">Установленные проблемы </w:t>
      </w:r>
    </w:p>
    <w:p w:rsidR="00277C39" w:rsidRPr="008E5446"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Несмотря на достигнутый прогресс, ответственному подразделению из состава Государственной канцелярии следует укрепить свой потенциал в связи с существенным увеличением объема работы в области менеджмента человеческих ресурсов, которую необходимо выполнить, в том числе с</w:t>
      </w:r>
      <w:r>
        <w:rPr>
          <w:rFonts w:ascii="Times New Roman" w:eastAsia="Times New Roman" w:hAnsi="Times New Roman"/>
          <w:sz w:val="28"/>
          <w:szCs w:val="28"/>
        </w:rPr>
        <w:t xml:space="preserve">квозь призму </w:t>
      </w:r>
      <w:r w:rsidRPr="009D7223">
        <w:rPr>
          <w:rFonts w:ascii="Times New Roman" w:eastAsia="Times New Roman" w:hAnsi="Times New Roman"/>
          <w:sz w:val="28"/>
          <w:szCs w:val="28"/>
        </w:rPr>
        <w:t xml:space="preserve">процесса децентрализации. </w:t>
      </w:r>
    </w:p>
    <w:p w:rsidR="00277C39" w:rsidRPr="00273EF8"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u w:color="000000"/>
        </w:rPr>
      </w:pPr>
      <w:r w:rsidRPr="009D7223">
        <w:rPr>
          <w:rFonts w:ascii="Times New Roman" w:eastAsia="Times New Roman" w:hAnsi="Times New Roman"/>
          <w:sz w:val="28"/>
          <w:szCs w:val="28"/>
        </w:rPr>
        <w:t xml:space="preserve">Отбор кандидатов на государственные должности осуществляется с большим упором на </w:t>
      </w:r>
      <w:r w:rsidRPr="009D7223">
        <w:rPr>
          <w:rFonts w:ascii="Times New Roman" w:hAnsi="Times New Roman"/>
          <w:sz w:val="28"/>
          <w:szCs w:val="28"/>
          <w:u w:color="000000"/>
        </w:rPr>
        <w:t xml:space="preserve">уровень знаний и меньшим на уровень необходимых компетенций. Привлекательность государственной должности остается на </w:t>
      </w:r>
      <w:r w:rsidRPr="009D7223">
        <w:rPr>
          <w:rFonts w:ascii="Times New Roman" w:hAnsi="Times New Roman"/>
          <w:sz w:val="28"/>
          <w:szCs w:val="28"/>
          <w:u w:color="000000"/>
        </w:rPr>
        <w:lastRenderedPageBreak/>
        <w:t xml:space="preserve">низком уровне: в 2015 году на замещение государственной должности претендовали в среднем всего лишь 2,5 кандидата. </w:t>
      </w:r>
    </w:p>
    <w:p w:rsidR="00277C39" w:rsidRPr="009D7223" w:rsidRDefault="00277C39" w:rsidP="00277C39">
      <w:pPr>
        <w:pStyle w:val="ListParagraph"/>
        <w:tabs>
          <w:tab w:val="left" w:pos="1134"/>
        </w:tabs>
        <w:spacing w:after="0" w:line="240" w:lineRule="auto"/>
        <w:ind w:left="709"/>
        <w:contextualSpacing w:val="0"/>
        <w:jc w:val="both"/>
        <w:rPr>
          <w:rFonts w:ascii="Times New Roman" w:hAnsi="Times New Roman"/>
          <w:sz w:val="28"/>
          <w:szCs w:val="28"/>
          <w:u w:color="000000"/>
        </w:rPr>
      </w:pPr>
    </w:p>
    <w:p w:rsidR="00277C39" w:rsidRPr="00273EF8"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hAnsi="Times New Roman"/>
          <w:sz w:val="28"/>
          <w:szCs w:val="28"/>
          <w:u w:color="000000"/>
        </w:rPr>
        <w:t xml:space="preserve">Нормы законодательства предусматривают оплату труда на основе достижений с целью привлечения и удержания самых продуктивных служащих. Несмотря на это, оплата труда </w:t>
      </w:r>
      <w:r w:rsidRPr="009D7223">
        <w:rPr>
          <w:rFonts w:ascii="Times New Roman" w:hAnsi="Times New Roman"/>
          <w:sz w:val="28"/>
          <w:szCs w:val="28"/>
        </w:rPr>
        <w:t>государственных служащих не является стимулирующей /мотивирующей. Заработная плата государственных служащих не корректируется ежегодно с учетом уровня инфляции и экономической ситуацией в стране. По сравнению с зар</w:t>
      </w:r>
      <w:r>
        <w:rPr>
          <w:rFonts w:ascii="Times New Roman" w:hAnsi="Times New Roman"/>
          <w:sz w:val="28"/>
          <w:szCs w:val="28"/>
        </w:rPr>
        <w:t xml:space="preserve">аботной </w:t>
      </w:r>
      <w:r w:rsidRPr="009D7223">
        <w:rPr>
          <w:rFonts w:ascii="Times New Roman" w:hAnsi="Times New Roman"/>
          <w:sz w:val="28"/>
          <w:szCs w:val="28"/>
        </w:rPr>
        <w:t>плат</w:t>
      </w:r>
      <w:r>
        <w:rPr>
          <w:rFonts w:ascii="Times New Roman" w:hAnsi="Times New Roman"/>
          <w:sz w:val="28"/>
          <w:szCs w:val="28"/>
        </w:rPr>
        <w:t>ой</w:t>
      </w:r>
      <w:r w:rsidRPr="009D7223">
        <w:rPr>
          <w:rFonts w:ascii="Times New Roman" w:hAnsi="Times New Roman"/>
          <w:sz w:val="28"/>
          <w:szCs w:val="28"/>
        </w:rPr>
        <w:t xml:space="preserve"> в частном секторе</w:t>
      </w:r>
      <w:r>
        <w:rPr>
          <w:rFonts w:ascii="Times New Roman" w:hAnsi="Times New Roman"/>
          <w:sz w:val="28"/>
          <w:szCs w:val="28"/>
        </w:rPr>
        <w:t>,</w:t>
      </w:r>
      <w:r w:rsidRPr="009D7223">
        <w:rPr>
          <w:rFonts w:ascii="Times New Roman" w:hAnsi="Times New Roman"/>
          <w:sz w:val="28"/>
          <w:szCs w:val="28"/>
        </w:rPr>
        <w:t xml:space="preserve"> уровень зар</w:t>
      </w:r>
      <w:r>
        <w:rPr>
          <w:rFonts w:ascii="Times New Roman" w:hAnsi="Times New Roman"/>
          <w:sz w:val="28"/>
          <w:szCs w:val="28"/>
        </w:rPr>
        <w:t xml:space="preserve">аботной </w:t>
      </w:r>
      <w:r w:rsidRPr="009D7223">
        <w:rPr>
          <w:rFonts w:ascii="Times New Roman" w:hAnsi="Times New Roman"/>
          <w:sz w:val="28"/>
          <w:szCs w:val="28"/>
        </w:rPr>
        <w:t xml:space="preserve">платы </w:t>
      </w:r>
      <w:r>
        <w:rPr>
          <w:rFonts w:ascii="Times New Roman" w:hAnsi="Times New Roman"/>
          <w:sz w:val="28"/>
          <w:szCs w:val="28"/>
        </w:rPr>
        <w:t xml:space="preserve"> </w:t>
      </w:r>
      <w:r w:rsidRPr="009D7223">
        <w:rPr>
          <w:rFonts w:ascii="Times New Roman" w:hAnsi="Times New Roman"/>
          <w:sz w:val="28"/>
          <w:szCs w:val="28"/>
        </w:rPr>
        <w:t>большинства государственных служащих, особенно начинающих, очень низкий</w:t>
      </w:r>
      <w:r w:rsidRPr="009D7223">
        <w:rPr>
          <w:rFonts w:ascii="Times New Roman" w:eastAsia="Times New Roman" w:hAnsi="Times New Roman"/>
          <w:sz w:val="28"/>
          <w:szCs w:val="28"/>
        </w:rPr>
        <w:t>.</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8E5446"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Несмотря на введение </w:t>
      </w:r>
      <w:r w:rsidRPr="009D7223">
        <w:rPr>
          <w:rFonts w:ascii="Times New Roman" w:hAnsi="Times New Roman"/>
          <w:sz w:val="28"/>
          <w:szCs w:val="28"/>
          <w:u w:color="000000"/>
        </w:rPr>
        <w:t>оплаты труда на основе достижений и других стимулирующих выплат, привлечение и сохранение квалифицированного персонала продолжает оставаться вызовом</w:t>
      </w:r>
      <w:r w:rsidRPr="009D7223">
        <w:rPr>
          <w:rFonts w:ascii="Times New Roman" w:eastAsia="Times New Roman" w:hAnsi="Times New Roman"/>
          <w:sz w:val="28"/>
          <w:szCs w:val="28"/>
        </w:rPr>
        <w:t xml:space="preserve">, особенно из-за низкого уровня оплаты труда, как на уровне центральных органов публичного управления, так и на уровне местных органов публичного управления. </w:t>
      </w:r>
    </w:p>
    <w:p w:rsidR="00277C39" w:rsidRPr="00273EF8"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273EF8"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Хотя подразделения по управлению человеческими ресурсами существуют во всех органах публичного управления, их качество и статус разнится. Нередко персонал этих подразделений сосредотачивается на своей административной роли и в меньшей мере на стратегической роли. </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273EF8"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Еще не произведено включение «государственных секретарей» в штат всех органов публичного управления; надлежит прояснить еще ряд менеджерских аспектов, в том числе координирование данной категории служащих.</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273EF8"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Объем и качество мероприятий по профессиональному развитию пока еще не обеспечивает формирование/развитие компетенций, необходимых всем категориям служащих для эффективного исполнения служебных  обязанностей и функций. Процесс профессионального развития персонала еще не стал приоритетом для руководителей органов публичного управления.</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u w:color="000000"/>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Законодательство в области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устанавливает широкий круг компетенций и обязанностей </w:t>
      </w:r>
      <w:proofErr w:type="spellStart"/>
      <w:r w:rsidRPr="009D7223">
        <w:rPr>
          <w:rFonts w:ascii="Times New Roman" w:eastAsia="Times New Roman" w:hAnsi="Times New Roman"/>
          <w:sz w:val="28"/>
          <w:szCs w:val="28"/>
        </w:rPr>
        <w:t>примэрий</w:t>
      </w:r>
      <w:proofErr w:type="spellEnd"/>
      <w:r w:rsidRPr="009D7223">
        <w:rPr>
          <w:rFonts w:ascii="Times New Roman" w:eastAsia="Times New Roman" w:hAnsi="Times New Roman"/>
          <w:sz w:val="28"/>
          <w:szCs w:val="28"/>
        </w:rPr>
        <w:t xml:space="preserve">, для выполнения которых необходимы развитые, хорошо структурированные и функционально специализированные учреждения. </w:t>
      </w:r>
      <w:proofErr w:type="gramStart"/>
      <w:r w:rsidRPr="009D7223">
        <w:rPr>
          <w:rFonts w:ascii="Times New Roman" w:eastAsia="Times New Roman" w:hAnsi="Times New Roman"/>
          <w:sz w:val="28"/>
          <w:szCs w:val="28"/>
        </w:rPr>
        <w:t xml:space="preserve">В штатах около 769 (85%) местных органов публичного управления Республики Молдова не более 6 местных государственных служащих (в 24%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менее 4 служащих), из которых: </w:t>
      </w:r>
      <w:proofErr w:type="spellStart"/>
      <w:r w:rsidRPr="009D7223">
        <w:rPr>
          <w:rFonts w:ascii="Times New Roman" w:eastAsia="Times New Roman" w:hAnsi="Times New Roman"/>
          <w:sz w:val="28"/>
          <w:szCs w:val="28"/>
        </w:rPr>
        <w:t>примар</w:t>
      </w:r>
      <w:proofErr w:type="spellEnd"/>
      <w:r w:rsidRPr="009D7223">
        <w:rPr>
          <w:rFonts w:ascii="Times New Roman" w:eastAsia="Times New Roman" w:hAnsi="Times New Roman"/>
          <w:sz w:val="28"/>
          <w:szCs w:val="28"/>
        </w:rPr>
        <w:t>, секретарь, два специалиста (в налоговой и кадастровой областях), бухгалтер.</w:t>
      </w:r>
      <w:proofErr w:type="gramEnd"/>
      <w:r w:rsidRPr="009D7223">
        <w:rPr>
          <w:rFonts w:ascii="Times New Roman" w:eastAsia="Times New Roman" w:hAnsi="Times New Roman"/>
          <w:sz w:val="28"/>
          <w:szCs w:val="28"/>
        </w:rPr>
        <w:t xml:space="preserve"> Данная ситуация обусловлена большим количеством административно-территориальных единиц. Такая структура персонала не позволяет обеспечивать эффективный публичный менеджмент и предоставление  услуг на высоком качественном уровне. Реформы </w:t>
      </w:r>
      <w:r w:rsidRPr="009D7223">
        <w:rPr>
          <w:rFonts w:ascii="Times New Roman" w:eastAsia="Times New Roman" w:hAnsi="Times New Roman"/>
          <w:sz w:val="28"/>
          <w:szCs w:val="28"/>
        </w:rPr>
        <w:lastRenderedPageBreak/>
        <w:t xml:space="preserve">по модернизации публичных услуг, проводимые на сегменте местного публичного управления, в частности, сквозь призму использования информационных технологий и освоения имеющихся фондов для местного управления, требуют изыскания возможностей для включения в деятельность </w:t>
      </w:r>
      <w:proofErr w:type="spellStart"/>
      <w:r w:rsidRPr="009D7223">
        <w:rPr>
          <w:rFonts w:ascii="Times New Roman" w:eastAsia="Times New Roman" w:hAnsi="Times New Roman"/>
          <w:sz w:val="28"/>
          <w:szCs w:val="28"/>
        </w:rPr>
        <w:t>примэрий</w:t>
      </w:r>
      <w:proofErr w:type="spellEnd"/>
      <w:r w:rsidRPr="009D7223">
        <w:rPr>
          <w:rFonts w:ascii="Times New Roman" w:eastAsia="Times New Roman" w:hAnsi="Times New Roman"/>
          <w:sz w:val="28"/>
          <w:szCs w:val="28"/>
        </w:rPr>
        <w:t xml:space="preserve"> квалифицированных специалистов, в том числе с перспективы административно-территориальной реформы.</w:t>
      </w:r>
    </w:p>
    <w:p w:rsidR="00277C39" w:rsidRDefault="00277C39" w:rsidP="00277C39">
      <w:pPr>
        <w:tabs>
          <w:tab w:val="left" w:pos="1170"/>
        </w:tabs>
        <w:rPr>
          <w:sz w:val="28"/>
          <w:szCs w:val="28"/>
          <w:u w:color="000000"/>
        </w:rPr>
      </w:pPr>
    </w:p>
    <w:p w:rsidR="00277C39" w:rsidRPr="009D7223" w:rsidRDefault="00277C39" w:rsidP="00277C39">
      <w:pPr>
        <w:rPr>
          <w:b/>
          <w:bCs/>
          <w:i/>
          <w:iCs/>
          <w:sz w:val="28"/>
          <w:szCs w:val="28"/>
        </w:rPr>
      </w:pPr>
      <w:r w:rsidRPr="009D7223">
        <w:rPr>
          <w:b/>
          <w:bCs/>
          <w:i/>
          <w:iCs/>
          <w:sz w:val="28"/>
          <w:szCs w:val="28"/>
        </w:rPr>
        <w:t>Общая цель</w:t>
      </w: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iCs/>
          <w:sz w:val="28"/>
          <w:szCs w:val="28"/>
        </w:rPr>
      </w:pPr>
      <w:r w:rsidRPr="009D7223">
        <w:rPr>
          <w:rFonts w:ascii="Times New Roman" w:eastAsia="Times New Roman" w:hAnsi="Times New Roman"/>
          <w:iCs/>
          <w:sz w:val="28"/>
          <w:szCs w:val="28"/>
        </w:rPr>
        <w:t xml:space="preserve">Корректировка системы менеджмента человеческих ресурсов </w:t>
      </w:r>
      <w:r w:rsidRPr="009D7223">
        <w:rPr>
          <w:rFonts w:ascii="Times New Roman" w:hAnsi="Times New Roman"/>
          <w:sz w:val="28"/>
          <w:szCs w:val="28"/>
        </w:rPr>
        <w:t>в соответствии с целями и требованиями современного управления</w:t>
      </w:r>
      <w:r w:rsidRPr="009D7223">
        <w:rPr>
          <w:rFonts w:ascii="Times New Roman" w:eastAsia="Times New Roman" w:hAnsi="Times New Roman"/>
          <w:iCs/>
          <w:sz w:val="28"/>
          <w:szCs w:val="28"/>
        </w:rPr>
        <w:t>.</w:t>
      </w:r>
    </w:p>
    <w:p w:rsidR="00277C39" w:rsidRPr="009D7223" w:rsidRDefault="00277C39" w:rsidP="00277C39">
      <w:pPr>
        <w:rPr>
          <w:b/>
          <w:bCs/>
          <w:i/>
          <w:iCs/>
          <w:sz w:val="28"/>
          <w:szCs w:val="28"/>
        </w:rPr>
      </w:pPr>
    </w:p>
    <w:p w:rsidR="00277C39" w:rsidRPr="009D7223" w:rsidRDefault="00277C39" w:rsidP="00277C39">
      <w:pPr>
        <w:rPr>
          <w:b/>
          <w:i/>
          <w:sz w:val="28"/>
          <w:szCs w:val="28"/>
        </w:rPr>
      </w:pPr>
      <w:r w:rsidRPr="009D7223">
        <w:rPr>
          <w:b/>
          <w:bCs/>
          <w:i/>
          <w:iCs/>
          <w:sz w:val="28"/>
          <w:szCs w:val="28"/>
        </w:rPr>
        <w:t>Специфические цели и направления действий</w:t>
      </w:r>
    </w:p>
    <w:p w:rsidR="00277C39" w:rsidRPr="009D7223" w:rsidRDefault="00277C39" w:rsidP="00277C39">
      <w:pPr>
        <w:rPr>
          <w:b/>
          <w:i/>
          <w:sz w:val="28"/>
          <w:szCs w:val="28"/>
        </w:rPr>
      </w:pPr>
    </w:p>
    <w:p w:rsidR="00277C39" w:rsidRPr="008E5446" w:rsidRDefault="00277C39" w:rsidP="00277C39">
      <w:pPr>
        <w:rPr>
          <w:b/>
          <w:i/>
          <w:sz w:val="28"/>
          <w:szCs w:val="28"/>
        </w:rPr>
      </w:pPr>
      <w:r w:rsidRPr="008E5446">
        <w:rPr>
          <w:i/>
          <w:iCs/>
          <w:sz w:val="28"/>
          <w:szCs w:val="28"/>
        </w:rPr>
        <w:t xml:space="preserve">Специфическая цель 1. Четко определенная и внедренная в практику </w:t>
      </w:r>
      <w:r>
        <w:rPr>
          <w:i/>
          <w:iCs/>
          <w:sz w:val="28"/>
          <w:szCs w:val="28"/>
        </w:rPr>
        <w:t xml:space="preserve">область </w:t>
      </w:r>
      <w:r w:rsidRPr="008E5446">
        <w:rPr>
          <w:i/>
          <w:iCs/>
          <w:sz w:val="28"/>
          <w:szCs w:val="28"/>
        </w:rPr>
        <w:t xml:space="preserve">публичного управления, наличие нормативной и институциональной базы для обеспечения профессиональной государственной службы </w:t>
      </w: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pStyle w:val="ListParagraph"/>
        <w:numPr>
          <w:ilvl w:val="0"/>
          <w:numId w:val="2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Корректировка нормативной базы с</w:t>
      </w:r>
      <w:r>
        <w:rPr>
          <w:rFonts w:ascii="Times New Roman" w:eastAsia="Times New Roman" w:hAnsi="Times New Roman"/>
          <w:sz w:val="28"/>
          <w:szCs w:val="28"/>
        </w:rPr>
        <w:t xml:space="preserve">квозь призму </w:t>
      </w:r>
      <w:r w:rsidRPr="009D7223">
        <w:rPr>
          <w:rFonts w:ascii="Times New Roman" w:eastAsia="Times New Roman" w:hAnsi="Times New Roman"/>
          <w:sz w:val="28"/>
          <w:szCs w:val="28"/>
        </w:rPr>
        <w:t>внедрения европейских принципов управления:</w:t>
      </w:r>
    </w:p>
    <w:p w:rsidR="00277C39" w:rsidRPr="009D7223" w:rsidRDefault="00277C39" w:rsidP="00943184">
      <w:pPr>
        <w:pStyle w:val="ListParagraph"/>
        <w:numPr>
          <w:ilvl w:val="1"/>
          <w:numId w:val="45"/>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Pr="009D7223">
        <w:rPr>
          <w:rFonts w:ascii="Times New Roman" w:eastAsia="Times New Roman" w:hAnsi="Times New Roman"/>
          <w:sz w:val="28"/>
          <w:szCs w:val="28"/>
        </w:rPr>
        <w:t>беспечение осуществления всех приемов на работу и продвижений по службе на основе заслуг</w:t>
      </w:r>
      <w:r>
        <w:rPr>
          <w:rFonts w:ascii="Times New Roman" w:eastAsia="Times New Roman" w:hAnsi="Times New Roman"/>
          <w:sz w:val="28"/>
          <w:szCs w:val="28"/>
        </w:rPr>
        <w:t>;</w:t>
      </w:r>
    </w:p>
    <w:p w:rsidR="00277C39" w:rsidRPr="009D7223" w:rsidRDefault="00277C39" w:rsidP="00943184">
      <w:pPr>
        <w:pStyle w:val="ListParagraph"/>
        <w:numPr>
          <w:ilvl w:val="1"/>
          <w:numId w:val="45"/>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w:t>
      </w:r>
      <w:r w:rsidRPr="009D7223">
        <w:rPr>
          <w:rFonts w:ascii="Times New Roman" w:eastAsia="Times New Roman" w:hAnsi="Times New Roman"/>
          <w:sz w:val="28"/>
          <w:szCs w:val="28"/>
        </w:rPr>
        <w:t>ащита государственных служащих от необоснованных увольнений</w:t>
      </w:r>
      <w:r>
        <w:rPr>
          <w:rFonts w:ascii="Times New Roman" w:eastAsia="Times New Roman" w:hAnsi="Times New Roman"/>
          <w:sz w:val="28"/>
          <w:szCs w:val="28"/>
        </w:rPr>
        <w:t>;</w:t>
      </w:r>
    </w:p>
    <w:p w:rsidR="00277C39" w:rsidRPr="009D7223" w:rsidRDefault="00277C39" w:rsidP="00943184">
      <w:pPr>
        <w:pStyle w:val="ListParagraph"/>
        <w:numPr>
          <w:ilvl w:val="1"/>
          <w:numId w:val="45"/>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w:t>
      </w:r>
      <w:r w:rsidRPr="009D7223">
        <w:rPr>
          <w:rFonts w:ascii="Times New Roman" w:eastAsia="Times New Roman" w:hAnsi="Times New Roman"/>
          <w:sz w:val="28"/>
          <w:szCs w:val="28"/>
        </w:rPr>
        <w:t>лучшение системы оплаты труда.</w:t>
      </w:r>
    </w:p>
    <w:p w:rsidR="00277C39" w:rsidRPr="009D7223" w:rsidRDefault="00277C39" w:rsidP="00943184">
      <w:pPr>
        <w:pStyle w:val="ListParagraph"/>
        <w:numPr>
          <w:ilvl w:val="0"/>
          <w:numId w:val="2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Анализ положений законодательства по менеджменту человеческих ресурсов в органах публичного управления, в которых нет государственных должностей или регулируемых особым статусом, а также осуществляющих функции органов публичного управления в общих интересах государства.  </w:t>
      </w:r>
    </w:p>
    <w:p w:rsidR="00277C39" w:rsidRPr="009D7223" w:rsidRDefault="00277C39" w:rsidP="00943184">
      <w:pPr>
        <w:pStyle w:val="ListParagraph"/>
        <w:numPr>
          <w:ilvl w:val="0"/>
          <w:numId w:val="2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Обеспечение внедрения и развития Автоматизированной информационной системы «Регистр государственных должностей и государственных служащих», в том числе на уровне органов местного публичного управления.</w:t>
      </w:r>
    </w:p>
    <w:p w:rsidR="00277C39" w:rsidRPr="009D7223" w:rsidRDefault="00277C39" w:rsidP="00943184">
      <w:pPr>
        <w:pStyle w:val="ListParagraph"/>
        <w:numPr>
          <w:ilvl w:val="0"/>
          <w:numId w:val="2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Обеспечение эффективного менеджмента человеческих ресурсов:</w:t>
      </w:r>
    </w:p>
    <w:p w:rsidR="00277C39" w:rsidRPr="009D7223" w:rsidRDefault="00277C39" w:rsidP="00943184">
      <w:pPr>
        <w:pStyle w:val="ListParagraph"/>
        <w:numPr>
          <w:ilvl w:val="1"/>
          <w:numId w:val="46"/>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w:t>
      </w:r>
      <w:r w:rsidRPr="009D7223">
        <w:rPr>
          <w:rFonts w:ascii="Times New Roman" w:eastAsia="Times New Roman" w:hAnsi="Times New Roman"/>
          <w:sz w:val="28"/>
          <w:szCs w:val="28"/>
        </w:rPr>
        <w:t>онсолидация потенциала подразделения на центральном уровне по политикам в области человеческих ресурсов в публичном управлении путем расширения правовых компетенций и увеличения количества персонала</w:t>
      </w:r>
      <w:r>
        <w:rPr>
          <w:rFonts w:ascii="Times New Roman" w:eastAsia="Times New Roman" w:hAnsi="Times New Roman"/>
          <w:sz w:val="28"/>
          <w:szCs w:val="28"/>
        </w:rPr>
        <w:t>;</w:t>
      </w:r>
    </w:p>
    <w:p w:rsidR="00277C39" w:rsidRPr="009D7223" w:rsidRDefault="00277C39" w:rsidP="00943184">
      <w:pPr>
        <w:pStyle w:val="ListParagraph"/>
        <w:numPr>
          <w:ilvl w:val="1"/>
          <w:numId w:val="46"/>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w:t>
      </w:r>
      <w:r w:rsidRPr="009D7223">
        <w:rPr>
          <w:rFonts w:ascii="Times New Roman" w:eastAsia="Times New Roman" w:hAnsi="Times New Roman"/>
          <w:sz w:val="28"/>
          <w:szCs w:val="28"/>
        </w:rPr>
        <w:t>онсолидация менеджмента человеческих ресурсов на уровне органа публичного управления</w:t>
      </w:r>
    </w:p>
    <w:p w:rsidR="00277C39" w:rsidRDefault="00277C39" w:rsidP="00277C39">
      <w:pPr>
        <w:tabs>
          <w:tab w:val="left" w:pos="1134"/>
        </w:tabs>
        <w:rPr>
          <w:i/>
          <w:iCs/>
          <w:sz w:val="28"/>
          <w:szCs w:val="28"/>
          <w:u w:val="single"/>
        </w:rPr>
      </w:pPr>
    </w:p>
    <w:p w:rsidR="00277C39" w:rsidRPr="009D7223" w:rsidRDefault="00277C39" w:rsidP="00277C39">
      <w:pPr>
        <w:tabs>
          <w:tab w:val="left" w:pos="1134"/>
        </w:tabs>
        <w:rPr>
          <w:i/>
          <w:sz w:val="28"/>
          <w:szCs w:val="28"/>
          <w:u w:val="single"/>
        </w:rPr>
      </w:pPr>
      <w:r w:rsidRPr="009D7223">
        <w:rPr>
          <w:i/>
          <w:iCs/>
          <w:sz w:val="28"/>
          <w:szCs w:val="28"/>
          <w:u w:val="single"/>
        </w:rPr>
        <w:t>II этап (2019-2020)</w:t>
      </w:r>
    </w:p>
    <w:p w:rsidR="00277C39" w:rsidRPr="009D7223" w:rsidRDefault="00277C39" w:rsidP="00943184">
      <w:pPr>
        <w:pStyle w:val="ListParagraph"/>
        <w:numPr>
          <w:ilvl w:val="0"/>
          <w:numId w:val="4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Разработка предложений </w:t>
      </w:r>
      <w:proofErr w:type="gramStart"/>
      <w:r w:rsidRPr="009D7223">
        <w:rPr>
          <w:rFonts w:ascii="Times New Roman" w:eastAsia="Times New Roman" w:hAnsi="Times New Roman"/>
          <w:sz w:val="28"/>
          <w:szCs w:val="28"/>
        </w:rPr>
        <w:t>по внесению изменений в законодательство по менеджменту человеческих ресурсов в органах публичного управления в органах</w:t>
      </w:r>
      <w:proofErr w:type="gramEnd"/>
      <w:r w:rsidRPr="009D7223">
        <w:rPr>
          <w:rFonts w:ascii="Times New Roman" w:eastAsia="Times New Roman" w:hAnsi="Times New Roman"/>
          <w:sz w:val="28"/>
          <w:szCs w:val="28"/>
        </w:rPr>
        <w:t xml:space="preserve"> публичного управления, в которых нет государственных должностей или регулируемых особым статусом, а также осуществляющих функции органов публичного управления в общих интересах государства.</w:t>
      </w:r>
    </w:p>
    <w:p w:rsidR="00277C39" w:rsidRPr="009D7223" w:rsidRDefault="00277C39" w:rsidP="00943184">
      <w:pPr>
        <w:pStyle w:val="ListParagraph"/>
        <w:numPr>
          <w:ilvl w:val="0"/>
          <w:numId w:val="4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lastRenderedPageBreak/>
        <w:t xml:space="preserve">Развитие Автоматизированной информационной системы  «Регистр государственных должностей и государственных служащих» путем включения новых </w:t>
      </w:r>
      <w:proofErr w:type="spellStart"/>
      <w:r w:rsidRPr="009D7223">
        <w:rPr>
          <w:rFonts w:ascii="Times New Roman" w:eastAsia="Times New Roman" w:hAnsi="Times New Roman"/>
          <w:sz w:val="28"/>
          <w:szCs w:val="28"/>
        </w:rPr>
        <w:t>функциональностей</w:t>
      </w:r>
      <w:proofErr w:type="spellEnd"/>
      <w:r w:rsidRPr="009D7223">
        <w:rPr>
          <w:rFonts w:ascii="Times New Roman" w:eastAsia="Times New Roman" w:hAnsi="Times New Roman"/>
          <w:sz w:val="28"/>
          <w:szCs w:val="28"/>
        </w:rPr>
        <w:t xml:space="preserve">, в том числе посредством усовершенствования порядка отчетности и включения инструментов анализа и обработки данных. Обеспечение </w:t>
      </w:r>
      <w:proofErr w:type="spellStart"/>
      <w:r w:rsidRPr="009D7223">
        <w:rPr>
          <w:rFonts w:ascii="Times New Roman" w:eastAsia="Times New Roman" w:hAnsi="Times New Roman"/>
          <w:sz w:val="28"/>
          <w:szCs w:val="28"/>
        </w:rPr>
        <w:t>интероперабельности</w:t>
      </w:r>
      <w:proofErr w:type="spellEnd"/>
      <w:r w:rsidRPr="009D7223">
        <w:rPr>
          <w:rFonts w:ascii="Times New Roman" w:eastAsia="Times New Roman" w:hAnsi="Times New Roman"/>
          <w:sz w:val="28"/>
          <w:szCs w:val="28"/>
        </w:rPr>
        <w:t xml:space="preserve"> Регистра государственных должностей и государственных служащих с </w:t>
      </w:r>
      <w:r>
        <w:rPr>
          <w:rFonts w:ascii="Times New Roman" w:eastAsia="Times New Roman" w:hAnsi="Times New Roman"/>
          <w:sz w:val="28"/>
          <w:szCs w:val="28"/>
        </w:rPr>
        <w:t>релевантными</w:t>
      </w:r>
      <w:r w:rsidRPr="009D7223">
        <w:rPr>
          <w:rFonts w:ascii="Times New Roman" w:eastAsia="Times New Roman" w:hAnsi="Times New Roman"/>
          <w:sz w:val="28"/>
          <w:szCs w:val="28"/>
        </w:rPr>
        <w:t xml:space="preserve"> компонентами других систем, в частности, касающихся оплаты труда государственных служащих.</w:t>
      </w:r>
    </w:p>
    <w:p w:rsidR="00277C39" w:rsidRPr="009D7223" w:rsidRDefault="00277C39" w:rsidP="00943184">
      <w:pPr>
        <w:pStyle w:val="ListParagraph"/>
        <w:numPr>
          <w:ilvl w:val="0"/>
          <w:numId w:val="4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Четкое разграничение компетенций органов публичной власти, участвующих в обеспечении менеджмента человеческих ресурсов в публичном управлении.</w:t>
      </w:r>
    </w:p>
    <w:p w:rsidR="00277C39" w:rsidRPr="009D7223" w:rsidRDefault="00277C39" w:rsidP="00277C39">
      <w:pPr>
        <w:tabs>
          <w:tab w:val="left" w:pos="1134"/>
        </w:tabs>
        <w:rPr>
          <w:sz w:val="28"/>
          <w:szCs w:val="28"/>
        </w:rPr>
      </w:pPr>
    </w:p>
    <w:p w:rsidR="00277C39" w:rsidRPr="008E5446" w:rsidRDefault="00277C39" w:rsidP="00277C39">
      <w:pPr>
        <w:tabs>
          <w:tab w:val="left" w:pos="1134"/>
        </w:tabs>
        <w:rPr>
          <w:i/>
          <w:sz w:val="28"/>
          <w:szCs w:val="28"/>
        </w:rPr>
      </w:pPr>
      <w:r w:rsidRPr="008E5446">
        <w:rPr>
          <w:i/>
          <w:iCs/>
          <w:sz w:val="28"/>
          <w:szCs w:val="28"/>
        </w:rPr>
        <w:t>Специфическая цель 2. Профессионализация государственной службы обеспечена высокими стандартами менеджмента и практиками менеджмента человеческих ресурсов</w:t>
      </w:r>
    </w:p>
    <w:p w:rsidR="00277C39" w:rsidRPr="009D7223" w:rsidRDefault="00277C39" w:rsidP="00277C39">
      <w:pPr>
        <w:rPr>
          <w:sz w:val="28"/>
          <w:szCs w:val="28"/>
        </w:rPr>
      </w:pPr>
    </w:p>
    <w:p w:rsidR="00277C39" w:rsidRPr="009D7223" w:rsidRDefault="00277C39" w:rsidP="00277C39">
      <w:pPr>
        <w:rPr>
          <w:i/>
          <w:sz w:val="28"/>
          <w:szCs w:val="28"/>
          <w:u w:val="single"/>
        </w:rPr>
      </w:pPr>
      <w:r w:rsidRPr="009D7223">
        <w:rPr>
          <w:i/>
          <w:iCs/>
          <w:sz w:val="28"/>
          <w:szCs w:val="28"/>
          <w:u w:val="single"/>
        </w:rPr>
        <w:t>I этап (2016-2018)</w:t>
      </w:r>
    </w:p>
    <w:p w:rsidR="00277C39" w:rsidRPr="009D7223" w:rsidRDefault="00277C39" w:rsidP="00943184">
      <w:pPr>
        <w:pStyle w:val="ListParagraph"/>
        <w:numPr>
          <w:ilvl w:val="0"/>
          <w:numId w:val="3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Укрепление корпуса государственных служащих – руководителей высшего звена, в том числе государственных секретарей.</w:t>
      </w:r>
    </w:p>
    <w:p w:rsidR="00277C39" w:rsidRPr="009D7223" w:rsidRDefault="00277C39" w:rsidP="00943184">
      <w:pPr>
        <w:pStyle w:val="ListParagraph"/>
        <w:numPr>
          <w:ilvl w:val="0"/>
          <w:numId w:val="3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Подготовка поправок в законодательство для консолидации роли позиции государственного секретаря посредством наделения функцией общего менеджмента органа, в том числе менеджмента человеческих ресурсов.</w:t>
      </w:r>
    </w:p>
    <w:p w:rsidR="00277C39" w:rsidRPr="009D7223" w:rsidRDefault="00277C39" w:rsidP="00943184">
      <w:pPr>
        <w:pStyle w:val="ListParagraph"/>
        <w:numPr>
          <w:ilvl w:val="0"/>
          <w:numId w:val="3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Усовершенствование процедуры набора и отбора персонала на основе заслуг.</w:t>
      </w:r>
    </w:p>
    <w:p w:rsidR="00277C39" w:rsidRPr="009D7223" w:rsidRDefault="00277C39" w:rsidP="00943184">
      <w:pPr>
        <w:pStyle w:val="ListParagraph"/>
        <w:numPr>
          <w:ilvl w:val="0"/>
          <w:numId w:val="3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Развитие системы обучения персонала в органах публичной власти.</w:t>
      </w:r>
    </w:p>
    <w:p w:rsidR="00277C39" w:rsidRPr="009D7223" w:rsidRDefault="00277C39" w:rsidP="00943184">
      <w:pPr>
        <w:pStyle w:val="ListParagraph"/>
        <w:numPr>
          <w:ilvl w:val="0"/>
          <w:numId w:val="3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Усовершенствование системы финансовой и нефинансовой мотивации.</w:t>
      </w:r>
    </w:p>
    <w:p w:rsidR="00277C39" w:rsidRPr="009D7223" w:rsidRDefault="00277C39" w:rsidP="00943184">
      <w:pPr>
        <w:pStyle w:val="ListParagraph"/>
        <w:numPr>
          <w:ilvl w:val="0"/>
          <w:numId w:val="3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Повышение объективности оценки профессиональных достижений.</w:t>
      </w:r>
    </w:p>
    <w:p w:rsidR="00277C39" w:rsidRPr="009D7223" w:rsidRDefault="00277C39" w:rsidP="00943184">
      <w:pPr>
        <w:pStyle w:val="ListParagraph"/>
        <w:numPr>
          <w:ilvl w:val="0"/>
          <w:numId w:val="30"/>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Продвижение и обеспечение неподкупности государственных служащих.</w:t>
      </w:r>
    </w:p>
    <w:p w:rsidR="00277C39" w:rsidRPr="009D7223" w:rsidRDefault="00277C39" w:rsidP="00277C39">
      <w:pPr>
        <w:rPr>
          <w:sz w:val="28"/>
          <w:szCs w:val="28"/>
        </w:rPr>
      </w:pPr>
    </w:p>
    <w:p w:rsidR="00277C39" w:rsidRPr="009D7223" w:rsidRDefault="00277C39" w:rsidP="00277C39">
      <w:pPr>
        <w:rPr>
          <w:i/>
          <w:sz w:val="28"/>
          <w:szCs w:val="28"/>
          <w:u w:val="single"/>
        </w:rPr>
      </w:pPr>
      <w:r w:rsidRPr="009D7223">
        <w:rPr>
          <w:i/>
          <w:iCs/>
          <w:sz w:val="28"/>
          <w:szCs w:val="28"/>
          <w:u w:val="single"/>
        </w:rPr>
        <w:t>II этап (2019-2020)</w:t>
      </w:r>
    </w:p>
    <w:p w:rsidR="00277C39" w:rsidRPr="009D7223" w:rsidRDefault="00277C39" w:rsidP="00943184">
      <w:pPr>
        <w:pStyle w:val="ListParagraph"/>
        <w:numPr>
          <w:ilvl w:val="0"/>
          <w:numId w:val="3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Усовершенствование процедуры набора и отбора персонала на основе заслуг путем введения централизованного этапа проверки компетенций кандидатов (компьютеризованная программа). </w:t>
      </w:r>
    </w:p>
    <w:p w:rsidR="00277C39" w:rsidRPr="009D7223" w:rsidRDefault="00277C39" w:rsidP="00943184">
      <w:pPr>
        <w:pStyle w:val="ListParagraph"/>
        <w:numPr>
          <w:ilvl w:val="0"/>
          <w:numId w:val="39"/>
        </w:numPr>
        <w:tabs>
          <w:tab w:val="left" w:pos="1134"/>
        </w:tabs>
        <w:spacing w:after="0" w:line="240" w:lineRule="auto"/>
        <w:ind w:left="0" w:firstLine="709"/>
        <w:jc w:val="both"/>
        <w:rPr>
          <w:rFonts w:ascii="Times New Roman" w:eastAsia="Times New Roman" w:hAnsi="Times New Roman"/>
          <w:sz w:val="28"/>
          <w:szCs w:val="28"/>
        </w:rPr>
      </w:pPr>
      <w:r w:rsidRPr="009D7223">
        <w:rPr>
          <w:rFonts w:ascii="Times New Roman" w:eastAsia="Times New Roman" w:hAnsi="Times New Roman"/>
          <w:sz w:val="28"/>
          <w:szCs w:val="28"/>
        </w:rPr>
        <w:t>Развитие сети поставщиков учебных услуг.</w:t>
      </w:r>
    </w:p>
    <w:p w:rsidR="00277C39" w:rsidRDefault="00277C39" w:rsidP="00277C39">
      <w:pPr>
        <w:pStyle w:val="Default"/>
        <w:jc w:val="center"/>
        <w:rPr>
          <w:rFonts w:ascii="Times New Roman" w:eastAsia="Times New Roman" w:hAnsi="Times New Roman" w:cs="Times New Roman"/>
          <w:b/>
          <w:bCs/>
          <w:i/>
          <w:iCs/>
          <w:color w:val="auto"/>
          <w:sz w:val="28"/>
          <w:szCs w:val="28"/>
          <w:lang w:val="ru-RU"/>
        </w:rPr>
      </w:pPr>
    </w:p>
    <w:p w:rsidR="00277C39" w:rsidRDefault="00277C39" w:rsidP="00277C39">
      <w:pPr>
        <w:pStyle w:val="Default"/>
        <w:jc w:val="center"/>
        <w:rPr>
          <w:rFonts w:ascii="Times New Roman" w:eastAsia="Times New Roman" w:hAnsi="Times New Roman" w:cs="Times New Roman"/>
          <w:b/>
          <w:bCs/>
          <w:i/>
          <w:iCs/>
          <w:color w:val="auto"/>
          <w:sz w:val="28"/>
          <w:szCs w:val="28"/>
          <w:lang w:val="ru-RU"/>
        </w:rPr>
      </w:pPr>
      <w:r w:rsidRPr="009D7223">
        <w:rPr>
          <w:rFonts w:ascii="Times New Roman" w:eastAsia="Times New Roman" w:hAnsi="Times New Roman" w:cs="Times New Roman"/>
          <w:b/>
          <w:bCs/>
          <w:i/>
          <w:iCs/>
          <w:color w:val="auto"/>
          <w:sz w:val="28"/>
          <w:szCs w:val="28"/>
          <w:lang w:val="ru-RU"/>
        </w:rPr>
        <w:t>Показатели мониторинга</w:t>
      </w:r>
    </w:p>
    <w:p w:rsidR="00277C39" w:rsidRPr="009D7223" w:rsidRDefault="00277C39" w:rsidP="00277C39">
      <w:pPr>
        <w:pStyle w:val="Default"/>
        <w:ind w:firstLine="709"/>
        <w:rPr>
          <w:rFonts w:ascii="Times New Roman" w:eastAsia="Times New Roman" w:hAnsi="Times New Roman" w:cs="Times New Roman"/>
          <w:b/>
          <w:bCs/>
          <w:i/>
          <w:iCs/>
          <w:color w:val="auto"/>
          <w:sz w:val="28"/>
          <w:szCs w:val="28"/>
          <w:lang w:val="ru-RU"/>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1134"/>
        <w:gridCol w:w="1134"/>
        <w:gridCol w:w="851"/>
        <w:gridCol w:w="850"/>
        <w:gridCol w:w="2290"/>
      </w:tblGrid>
      <w:tr w:rsidR="00277C39" w:rsidRPr="008E5446" w:rsidTr="00FD7CA7">
        <w:tc>
          <w:tcPr>
            <w:tcW w:w="1101" w:type="dxa"/>
            <w:shd w:val="clear" w:color="auto" w:fill="auto"/>
          </w:tcPr>
          <w:p w:rsidR="00277C39" w:rsidRPr="00E22BC2" w:rsidRDefault="00277C39" w:rsidP="00FD7CA7">
            <w:pPr>
              <w:ind w:firstLine="0"/>
              <w:jc w:val="center"/>
              <w:rPr>
                <w:b/>
              </w:rPr>
            </w:pPr>
            <w:r w:rsidRPr="00E22BC2">
              <w:rPr>
                <w:b/>
                <w:bCs/>
              </w:rPr>
              <w:t>Цель</w:t>
            </w:r>
          </w:p>
        </w:tc>
        <w:tc>
          <w:tcPr>
            <w:tcW w:w="1984" w:type="dxa"/>
            <w:shd w:val="clear" w:color="auto" w:fill="auto"/>
          </w:tcPr>
          <w:p w:rsidR="00277C39" w:rsidRPr="00E22BC2" w:rsidRDefault="00277C39" w:rsidP="00FD7CA7">
            <w:pPr>
              <w:ind w:firstLine="0"/>
              <w:jc w:val="center"/>
              <w:rPr>
                <w:b/>
              </w:rPr>
            </w:pPr>
            <w:r w:rsidRPr="00E22BC2">
              <w:rPr>
                <w:b/>
                <w:bCs/>
              </w:rPr>
              <w:t>Показатель</w:t>
            </w:r>
          </w:p>
        </w:tc>
        <w:tc>
          <w:tcPr>
            <w:tcW w:w="1134" w:type="dxa"/>
            <w:shd w:val="clear" w:color="auto" w:fill="auto"/>
          </w:tcPr>
          <w:p w:rsidR="00277C39" w:rsidRPr="00E22BC2" w:rsidRDefault="00277C39" w:rsidP="00FD7CA7">
            <w:pPr>
              <w:ind w:firstLine="0"/>
              <w:jc w:val="center"/>
              <w:rPr>
                <w:b/>
              </w:rPr>
            </w:pPr>
            <w:r w:rsidRPr="00E22BC2">
              <w:rPr>
                <w:b/>
                <w:bCs/>
              </w:rPr>
              <w:t>Ориентировочный год</w:t>
            </w:r>
          </w:p>
        </w:tc>
        <w:tc>
          <w:tcPr>
            <w:tcW w:w="1134" w:type="dxa"/>
            <w:shd w:val="clear" w:color="auto" w:fill="auto"/>
          </w:tcPr>
          <w:p w:rsidR="00277C39" w:rsidRPr="00E22BC2" w:rsidRDefault="00277C39" w:rsidP="00FD7CA7">
            <w:pPr>
              <w:ind w:firstLine="0"/>
              <w:jc w:val="center"/>
              <w:rPr>
                <w:b/>
              </w:rPr>
            </w:pPr>
            <w:r w:rsidRPr="00E22BC2">
              <w:rPr>
                <w:b/>
                <w:bCs/>
              </w:rPr>
              <w:t>Ориентировочная величина</w:t>
            </w:r>
          </w:p>
        </w:tc>
        <w:tc>
          <w:tcPr>
            <w:tcW w:w="851" w:type="dxa"/>
          </w:tcPr>
          <w:p w:rsidR="00277C39" w:rsidRPr="00E22BC2" w:rsidRDefault="00277C39" w:rsidP="00FD7CA7">
            <w:pPr>
              <w:ind w:firstLine="0"/>
              <w:jc w:val="center"/>
              <w:rPr>
                <w:b/>
                <w:bCs/>
              </w:rPr>
            </w:pPr>
            <w:r w:rsidRPr="00E22BC2">
              <w:rPr>
                <w:b/>
                <w:bCs/>
              </w:rPr>
              <w:t>Цели на 2018 год</w:t>
            </w:r>
          </w:p>
        </w:tc>
        <w:tc>
          <w:tcPr>
            <w:tcW w:w="850" w:type="dxa"/>
            <w:shd w:val="clear" w:color="auto" w:fill="auto"/>
          </w:tcPr>
          <w:p w:rsidR="00277C39" w:rsidRPr="00E22BC2" w:rsidRDefault="00277C39" w:rsidP="00FD7CA7">
            <w:pPr>
              <w:ind w:firstLine="0"/>
              <w:jc w:val="center"/>
              <w:rPr>
                <w:b/>
              </w:rPr>
            </w:pPr>
            <w:r w:rsidRPr="00E22BC2">
              <w:rPr>
                <w:b/>
                <w:bCs/>
              </w:rPr>
              <w:t xml:space="preserve">Цели </w:t>
            </w:r>
            <w:proofErr w:type="gramStart"/>
            <w:r w:rsidRPr="00E22BC2">
              <w:rPr>
                <w:b/>
                <w:bCs/>
              </w:rPr>
              <w:t>на</w:t>
            </w:r>
            <w:proofErr w:type="gramEnd"/>
          </w:p>
          <w:p w:rsidR="00277C39" w:rsidRPr="00E22BC2" w:rsidRDefault="00277C39" w:rsidP="00FD7CA7">
            <w:pPr>
              <w:ind w:firstLine="0"/>
              <w:jc w:val="center"/>
              <w:rPr>
                <w:b/>
              </w:rPr>
            </w:pPr>
            <w:r w:rsidRPr="00E22BC2">
              <w:rPr>
                <w:b/>
                <w:bCs/>
              </w:rPr>
              <w:t xml:space="preserve"> 2020 год</w:t>
            </w:r>
          </w:p>
        </w:tc>
        <w:tc>
          <w:tcPr>
            <w:tcW w:w="2290" w:type="dxa"/>
          </w:tcPr>
          <w:p w:rsidR="00277C39" w:rsidRPr="00E22BC2" w:rsidRDefault="00277C39" w:rsidP="00FD7CA7">
            <w:pPr>
              <w:ind w:firstLine="0"/>
              <w:jc w:val="center"/>
              <w:rPr>
                <w:b/>
                <w:bCs/>
              </w:rPr>
            </w:pPr>
            <w:r w:rsidRPr="00E22BC2">
              <w:rPr>
                <w:b/>
                <w:bCs/>
              </w:rPr>
              <w:t>Источник</w:t>
            </w:r>
          </w:p>
          <w:p w:rsidR="00277C39" w:rsidRPr="00E22BC2" w:rsidRDefault="00277C39" w:rsidP="00FD7CA7">
            <w:pPr>
              <w:ind w:firstLine="0"/>
              <w:jc w:val="center"/>
              <w:rPr>
                <w:b/>
                <w:bCs/>
              </w:rPr>
            </w:pPr>
            <w:r w:rsidRPr="00E22BC2">
              <w:rPr>
                <w:b/>
                <w:bCs/>
              </w:rPr>
              <w:t>проверки/метод расчета</w:t>
            </w:r>
          </w:p>
        </w:tc>
      </w:tr>
    </w:tbl>
    <w:p w:rsidR="00277C39" w:rsidRPr="008E5446" w:rsidRDefault="00277C39" w:rsidP="00277C39">
      <w:pPr>
        <w:rPr>
          <w:sz w:val="2"/>
          <w:szCs w:val="2"/>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1134"/>
        <w:gridCol w:w="1134"/>
        <w:gridCol w:w="851"/>
        <w:gridCol w:w="850"/>
        <w:gridCol w:w="2290"/>
      </w:tblGrid>
      <w:tr w:rsidR="00277C39" w:rsidRPr="008E5446" w:rsidTr="00FD7CA7">
        <w:trPr>
          <w:tblHeader/>
        </w:trPr>
        <w:tc>
          <w:tcPr>
            <w:tcW w:w="1101" w:type="dxa"/>
          </w:tcPr>
          <w:p w:rsidR="00277C39" w:rsidRPr="00E22BC2" w:rsidRDefault="00277C39" w:rsidP="00FD7CA7">
            <w:pPr>
              <w:ind w:firstLine="0"/>
              <w:jc w:val="center"/>
              <w:rPr>
                <w:b/>
                <w:sz w:val="24"/>
                <w:szCs w:val="22"/>
              </w:rPr>
            </w:pPr>
            <w:r w:rsidRPr="00E22BC2">
              <w:rPr>
                <w:b/>
                <w:sz w:val="24"/>
                <w:szCs w:val="22"/>
              </w:rPr>
              <w:t>1</w:t>
            </w:r>
          </w:p>
        </w:tc>
        <w:tc>
          <w:tcPr>
            <w:tcW w:w="1984" w:type="dxa"/>
          </w:tcPr>
          <w:p w:rsidR="00277C39" w:rsidRPr="00E22BC2" w:rsidRDefault="00277C39" w:rsidP="00FD7CA7">
            <w:pPr>
              <w:ind w:firstLine="0"/>
              <w:jc w:val="center"/>
              <w:rPr>
                <w:b/>
                <w:sz w:val="24"/>
                <w:szCs w:val="22"/>
              </w:rPr>
            </w:pPr>
            <w:r w:rsidRPr="00E22BC2">
              <w:rPr>
                <w:b/>
                <w:sz w:val="24"/>
                <w:szCs w:val="22"/>
              </w:rPr>
              <w:t>2</w:t>
            </w:r>
          </w:p>
        </w:tc>
        <w:tc>
          <w:tcPr>
            <w:tcW w:w="1134" w:type="dxa"/>
          </w:tcPr>
          <w:p w:rsidR="00277C39" w:rsidRPr="00E22BC2" w:rsidRDefault="00277C39" w:rsidP="00FD7CA7">
            <w:pPr>
              <w:ind w:firstLine="0"/>
              <w:jc w:val="center"/>
              <w:rPr>
                <w:b/>
                <w:sz w:val="24"/>
                <w:szCs w:val="22"/>
              </w:rPr>
            </w:pPr>
            <w:r w:rsidRPr="00E22BC2">
              <w:rPr>
                <w:b/>
                <w:sz w:val="24"/>
                <w:szCs w:val="22"/>
              </w:rPr>
              <w:t>3</w:t>
            </w:r>
          </w:p>
        </w:tc>
        <w:tc>
          <w:tcPr>
            <w:tcW w:w="1134" w:type="dxa"/>
          </w:tcPr>
          <w:p w:rsidR="00277C39" w:rsidRPr="00E22BC2" w:rsidRDefault="00277C39" w:rsidP="00FD7CA7">
            <w:pPr>
              <w:ind w:firstLine="0"/>
              <w:jc w:val="center"/>
              <w:rPr>
                <w:b/>
                <w:sz w:val="24"/>
                <w:szCs w:val="22"/>
              </w:rPr>
            </w:pPr>
            <w:r w:rsidRPr="00E22BC2">
              <w:rPr>
                <w:b/>
                <w:sz w:val="24"/>
                <w:szCs w:val="22"/>
              </w:rPr>
              <w:t>4</w:t>
            </w:r>
          </w:p>
        </w:tc>
        <w:tc>
          <w:tcPr>
            <w:tcW w:w="851" w:type="dxa"/>
          </w:tcPr>
          <w:p w:rsidR="00277C39" w:rsidRPr="00E22BC2" w:rsidRDefault="00277C39" w:rsidP="00FD7CA7">
            <w:pPr>
              <w:ind w:firstLine="0"/>
              <w:jc w:val="center"/>
              <w:rPr>
                <w:b/>
                <w:sz w:val="24"/>
                <w:szCs w:val="22"/>
              </w:rPr>
            </w:pPr>
            <w:r w:rsidRPr="00E22BC2">
              <w:rPr>
                <w:b/>
                <w:sz w:val="24"/>
                <w:szCs w:val="22"/>
              </w:rPr>
              <w:t>5</w:t>
            </w:r>
          </w:p>
        </w:tc>
        <w:tc>
          <w:tcPr>
            <w:tcW w:w="850" w:type="dxa"/>
          </w:tcPr>
          <w:p w:rsidR="00277C39" w:rsidRPr="00E22BC2" w:rsidRDefault="00277C39" w:rsidP="00FD7CA7">
            <w:pPr>
              <w:ind w:firstLine="0"/>
              <w:jc w:val="center"/>
              <w:rPr>
                <w:b/>
                <w:sz w:val="24"/>
                <w:szCs w:val="22"/>
              </w:rPr>
            </w:pPr>
            <w:r w:rsidRPr="00E22BC2">
              <w:rPr>
                <w:b/>
                <w:sz w:val="24"/>
                <w:szCs w:val="22"/>
              </w:rPr>
              <w:t>6</w:t>
            </w:r>
          </w:p>
        </w:tc>
        <w:tc>
          <w:tcPr>
            <w:tcW w:w="2290" w:type="dxa"/>
          </w:tcPr>
          <w:p w:rsidR="00277C39" w:rsidRPr="00E22BC2" w:rsidRDefault="00277C39" w:rsidP="00FD7CA7">
            <w:pPr>
              <w:ind w:firstLine="0"/>
              <w:jc w:val="center"/>
              <w:rPr>
                <w:b/>
                <w:sz w:val="24"/>
                <w:szCs w:val="22"/>
              </w:rPr>
            </w:pPr>
            <w:r w:rsidRPr="00E22BC2">
              <w:rPr>
                <w:b/>
                <w:sz w:val="24"/>
                <w:szCs w:val="22"/>
              </w:rPr>
              <w:t>7</w:t>
            </w:r>
          </w:p>
        </w:tc>
      </w:tr>
      <w:tr w:rsidR="00277C39" w:rsidRPr="008E5446" w:rsidTr="00FD7CA7">
        <w:tc>
          <w:tcPr>
            <w:tcW w:w="1101" w:type="dxa"/>
            <w:vMerge w:val="restart"/>
          </w:tcPr>
          <w:p w:rsidR="00277C39" w:rsidRPr="008E5446" w:rsidRDefault="00277C39" w:rsidP="00FD7CA7">
            <w:pPr>
              <w:ind w:firstLine="0"/>
            </w:pPr>
            <w:proofErr w:type="spellStart"/>
            <w:proofErr w:type="gramStart"/>
            <w:r w:rsidRPr="008E5446">
              <w:t>Специфи</w:t>
            </w:r>
            <w:r>
              <w:t>-</w:t>
            </w:r>
            <w:r w:rsidRPr="008E5446">
              <w:t>ческая</w:t>
            </w:r>
            <w:proofErr w:type="spellEnd"/>
            <w:proofErr w:type="gramEnd"/>
            <w:r w:rsidRPr="008E5446">
              <w:t xml:space="preserve"> цель 1</w:t>
            </w:r>
          </w:p>
        </w:tc>
        <w:tc>
          <w:tcPr>
            <w:tcW w:w="1984" w:type="dxa"/>
          </w:tcPr>
          <w:p w:rsidR="00277C39" w:rsidRPr="008E5446" w:rsidRDefault="00277C39" w:rsidP="00FD7CA7">
            <w:pPr>
              <w:ind w:firstLine="0"/>
              <w:jc w:val="left"/>
            </w:pPr>
            <w:r w:rsidRPr="008E5446">
              <w:t xml:space="preserve">Адекватная, четко определенная и внедренная в практику сфера государственной службы </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3</w:t>
            </w:r>
          </w:p>
        </w:tc>
        <w:tc>
          <w:tcPr>
            <w:tcW w:w="851" w:type="dxa"/>
          </w:tcPr>
          <w:p w:rsidR="00277C39" w:rsidRPr="008E5446" w:rsidRDefault="00277C39" w:rsidP="00FD7CA7">
            <w:pPr>
              <w:ind w:firstLine="0"/>
              <w:jc w:val="center"/>
            </w:pPr>
            <w:r w:rsidRPr="008E5446">
              <w:t>4</w:t>
            </w:r>
          </w:p>
        </w:tc>
        <w:tc>
          <w:tcPr>
            <w:tcW w:w="850" w:type="dxa"/>
          </w:tcPr>
          <w:p w:rsidR="00277C39" w:rsidRPr="008E5446" w:rsidRDefault="00277C39" w:rsidP="00FD7CA7">
            <w:pPr>
              <w:ind w:firstLine="0"/>
              <w:jc w:val="center"/>
            </w:pPr>
            <w:r w:rsidRPr="008E5446">
              <w:t>5</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r w:rsidRPr="008E5446">
              <w:t>Установленная и внедренная законодательная база и политики по обеспечению профессиональной и последовательной государственной службы</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2</w:t>
            </w:r>
          </w:p>
        </w:tc>
        <w:tc>
          <w:tcPr>
            <w:tcW w:w="851" w:type="dxa"/>
          </w:tcPr>
          <w:p w:rsidR="00277C39" w:rsidRPr="008E5446" w:rsidRDefault="00277C39" w:rsidP="00FD7CA7">
            <w:pPr>
              <w:ind w:firstLine="0"/>
              <w:jc w:val="center"/>
            </w:pPr>
            <w:r w:rsidRPr="008E5446">
              <w:t>3</w:t>
            </w:r>
          </w:p>
        </w:tc>
        <w:tc>
          <w:tcPr>
            <w:tcW w:w="850" w:type="dxa"/>
          </w:tcPr>
          <w:p w:rsidR="00277C39" w:rsidRPr="008E5446" w:rsidRDefault="00277C39" w:rsidP="00FD7CA7">
            <w:pPr>
              <w:ind w:firstLine="0"/>
              <w:jc w:val="center"/>
            </w:pPr>
            <w:r w:rsidRPr="008E5446">
              <w:t>4</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r w:rsidRPr="008E5446">
              <w:t xml:space="preserve">Институциональные регламенты обеспечивают возможность последовательного применения практик менеджмента человеческих ресурсов в государственной службе </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3</w:t>
            </w:r>
          </w:p>
        </w:tc>
        <w:tc>
          <w:tcPr>
            <w:tcW w:w="851" w:type="dxa"/>
          </w:tcPr>
          <w:p w:rsidR="00277C39" w:rsidRPr="008E5446" w:rsidRDefault="00277C39" w:rsidP="00FD7CA7">
            <w:pPr>
              <w:ind w:firstLine="0"/>
              <w:jc w:val="center"/>
            </w:pPr>
            <w:r w:rsidRPr="008E5446">
              <w:t>4</w:t>
            </w:r>
          </w:p>
        </w:tc>
        <w:tc>
          <w:tcPr>
            <w:tcW w:w="850" w:type="dxa"/>
          </w:tcPr>
          <w:p w:rsidR="00277C39" w:rsidRPr="008E5446" w:rsidRDefault="00277C39" w:rsidP="00FD7CA7">
            <w:pPr>
              <w:ind w:firstLine="0"/>
              <w:jc w:val="center"/>
            </w:pPr>
            <w:r w:rsidRPr="008E5446">
              <w:t>4</w:t>
            </w:r>
          </w:p>
        </w:tc>
        <w:tc>
          <w:tcPr>
            <w:tcW w:w="2290" w:type="dxa"/>
          </w:tcPr>
          <w:p w:rsidR="00277C39" w:rsidRPr="00E22BC2" w:rsidRDefault="00277C39" w:rsidP="00FD7CA7">
            <w:pPr>
              <w:pStyle w:val="FootnoteText"/>
              <w:tabs>
                <w:tab w:val="left" w:pos="315"/>
              </w:tabs>
              <w:rPr>
                <w:rFonts w:ascii="Times New Roman" w:hAnsi="Times New Roman"/>
                <w:lang w:val="ru-RU"/>
              </w:rPr>
            </w:pPr>
            <w:r w:rsidRPr="00E22BC2">
              <w:rPr>
                <w:rFonts w:ascii="Times New Roman" w:hAnsi="Times New Roman"/>
                <w:lang w:val="ru-RU"/>
              </w:rPr>
              <w:t>Рассчитывается по методологии SIGMA для ««Принципов  публичного управления»»</w:t>
            </w:r>
          </w:p>
        </w:tc>
      </w:tr>
      <w:tr w:rsidR="00277C39" w:rsidRPr="008E5446" w:rsidTr="00FD7CA7">
        <w:tc>
          <w:tcPr>
            <w:tcW w:w="1101" w:type="dxa"/>
            <w:vMerge w:val="restart"/>
          </w:tcPr>
          <w:p w:rsidR="00277C39" w:rsidRPr="008E5446" w:rsidRDefault="00277C39" w:rsidP="00FD7CA7">
            <w:pPr>
              <w:ind w:firstLine="0"/>
            </w:pPr>
            <w:proofErr w:type="spellStart"/>
            <w:proofErr w:type="gramStart"/>
            <w:r w:rsidRPr="008E5446">
              <w:t>С</w:t>
            </w:r>
            <w:r>
              <w:t>пецифи-ческая</w:t>
            </w:r>
            <w:proofErr w:type="spellEnd"/>
            <w:proofErr w:type="gramEnd"/>
            <w:r>
              <w:t xml:space="preserve"> цель </w:t>
            </w:r>
            <w:r w:rsidRPr="008E5446">
              <w:t>2</w:t>
            </w:r>
          </w:p>
        </w:tc>
        <w:tc>
          <w:tcPr>
            <w:tcW w:w="1984" w:type="dxa"/>
          </w:tcPr>
          <w:p w:rsidR="00277C39" w:rsidRPr="008E5446" w:rsidRDefault="00277C39" w:rsidP="00FD7CA7">
            <w:pPr>
              <w:autoSpaceDE w:val="0"/>
              <w:autoSpaceDN w:val="0"/>
              <w:adjustRightInd w:val="0"/>
              <w:ind w:firstLine="0"/>
              <w:jc w:val="left"/>
            </w:pPr>
            <w:r w:rsidRPr="008E5446">
              <w:t>Зачисление на государственную службу осуществляется на основе заслуг</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2</w:t>
            </w:r>
          </w:p>
        </w:tc>
        <w:tc>
          <w:tcPr>
            <w:tcW w:w="851" w:type="dxa"/>
          </w:tcPr>
          <w:p w:rsidR="00277C39" w:rsidRPr="008E5446" w:rsidRDefault="00277C39" w:rsidP="00FD7CA7">
            <w:pPr>
              <w:ind w:firstLine="0"/>
              <w:jc w:val="center"/>
            </w:pPr>
            <w:r w:rsidRPr="008E5446">
              <w:t>4</w:t>
            </w:r>
          </w:p>
        </w:tc>
        <w:tc>
          <w:tcPr>
            <w:tcW w:w="850" w:type="dxa"/>
          </w:tcPr>
          <w:p w:rsidR="00277C39" w:rsidRPr="008E5446" w:rsidRDefault="00277C39" w:rsidP="00FD7CA7">
            <w:pPr>
              <w:ind w:firstLine="0"/>
              <w:jc w:val="center"/>
            </w:pPr>
            <w:r w:rsidRPr="008E5446">
              <w:t>5</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proofErr w:type="gramStart"/>
            <w:r w:rsidRPr="008E5446">
              <w:t>Политическое влияние на процесс назначения в должность и увольнение на уровне позиции высшего руководящего звена в государственной службы предотвращено</w:t>
            </w:r>
            <w:proofErr w:type="gramEnd"/>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2</w:t>
            </w:r>
          </w:p>
        </w:tc>
        <w:tc>
          <w:tcPr>
            <w:tcW w:w="851" w:type="dxa"/>
          </w:tcPr>
          <w:p w:rsidR="00277C39" w:rsidRPr="008E5446" w:rsidRDefault="00277C39" w:rsidP="00FD7CA7">
            <w:pPr>
              <w:ind w:firstLine="0"/>
              <w:jc w:val="center"/>
            </w:pPr>
            <w:r w:rsidRPr="008E5446">
              <w:t>3</w:t>
            </w:r>
          </w:p>
        </w:tc>
        <w:tc>
          <w:tcPr>
            <w:tcW w:w="850" w:type="dxa"/>
          </w:tcPr>
          <w:p w:rsidR="00277C39" w:rsidRPr="008E5446" w:rsidRDefault="00277C39" w:rsidP="00FD7CA7">
            <w:pPr>
              <w:ind w:firstLine="0"/>
              <w:jc w:val="center"/>
            </w:pPr>
            <w:r w:rsidRPr="008E5446">
              <w:t>4</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r w:rsidRPr="008E5446">
              <w:t xml:space="preserve">Справедливая, прозрачная и внедренная в практику система оплаты труда государственных служащих </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3</w:t>
            </w:r>
          </w:p>
        </w:tc>
        <w:tc>
          <w:tcPr>
            <w:tcW w:w="851" w:type="dxa"/>
          </w:tcPr>
          <w:p w:rsidR="00277C39" w:rsidRPr="008E5446" w:rsidRDefault="00277C39" w:rsidP="00FD7CA7">
            <w:pPr>
              <w:ind w:firstLine="0"/>
              <w:jc w:val="center"/>
            </w:pPr>
            <w:r w:rsidRPr="008E5446">
              <w:t>4</w:t>
            </w:r>
          </w:p>
        </w:tc>
        <w:tc>
          <w:tcPr>
            <w:tcW w:w="850" w:type="dxa"/>
          </w:tcPr>
          <w:p w:rsidR="00277C39" w:rsidRPr="008E5446" w:rsidRDefault="00277C39" w:rsidP="00FD7CA7">
            <w:pPr>
              <w:ind w:firstLine="0"/>
              <w:jc w:val="center"/>
            </w:pPr>
            <w:r w:rsidRPr="008E5446">
              <w:t>5</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r w:rsidRPr="008E5446">
              <w:t xml:space="preserve">Установленная и внедренная в практику система профессиональной подготовки </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3</w:t>
            </w:r>
          </w:p>
        </w:tc>
        <w:tc>
          <w:tcPr>
            <w:tcW w:w="851" w:type="dxa"/>
          </w:tcPr>
          <w:p w:rsidR="00277C39" w:rsidRPr="008E5446" w:rsidRDefault="00277C39" w:rsidP="00FD7CA7">
            <w:pPr>
              <w:ind w:firstLine="0"/>
              <w:jc w:val="center"/>
            </w:pPr>
            <w:r w:rsidRPr="008E5446">
              <w:t>4</w:t>
            </w:r>
          </w:p>
        </w:tc>
        <w:tc>
          <w:tcPr>
            <w:tcW w:w="850" w:type="dxa"/>
          </w:tcPr>
          <w:p w:rsidR="00277C39" w:rsidRPr="008E5446" w:rsidRDefault="00277C39" w:rsidP="00FD7CA7">
            <w:pPr>
              <w:ind w:firstLine="0"/>
            </w:pPr>
            <w:r w:rsidRPr="008E5446">
              <w:t>5</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r w:rsidRPr="008E5446">
              <w:t>Установленная и внедренная в практику система оценки достижений государственных служащих</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3</w:t>
            </w:r>
          </w:p>
        </w:tc>
        <w:tc>
          <w:tcPr>
            <w:tcW w:w="851" w:type="dxa"/>
          </w:tcPr>
          <w:p w:rsidR="00277C39" w:rsidRPr="008E5446" w:rsidRDefault="00277C39" w:rsidP="00FD7CA7">
            <w:pPr>
              <w:ind w:firstLine="0"/>
              <w:jc w:val="center"/>
            </w:pPr>
            <w:r w:rsidRPr="008E5446">
              <w:t>4</w:t>
            </w:r>
          </w:p>
        </w:tc>
        <w:tc>
          <w:tcPr>
            <w:tcW w:w="850" w:type="dxa"/>
          </w:tcPr>
          <w:p w:rsidR="00277C39" w:rsidRPr="008E5446" w:rsidRDefault="00277C39" w:rsidP="00FD7CA7">
            <w:pPr>
              <w:ind w:firstLine="0"/>
            </w:pPr>
            <w:r w:rsidRPr="008E5446">
              <w:t>5</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r w:rsidRPr="008E5446">
              <w:t xml:space="preserve">Созданная и внедренная в практику система обеспечения неподкупности и борьбы с коррупцией в государственной </w:t>
            </w:r>
            <w:r w:rsidRPr="008E5446">
              <w:lastRenderedPageBreak/>
              <w:t>службе</w:t>
            </w:r>
          </w:p>
        </w:tc>
        <w:tc>
          <w:tcPr>
            <w:tcW w:w="1134" w:type="dxa"/>
          </w:tcPr>
          <w:p w:rsidR="00277C39" w:rsidRPr="008E5446" w:rsidRDefault="00277C39" w:rsidP="00FD7CA7">
            <w:pPr>
              <w:ind w:firstLine="0"/>
              <w:jc w:val="center"/>
            </w:pPr>
            <w:r w:rsidRPr="008E5446">
              <w:lastRenderedPageBreak/>
              <w:t>2015</w:t>
            </w:r>
          </w:p>
        </w:tc>
        <w:tc>
          <w:tcPr>
            <w:tcW w:w="1134" w:type="dxa"/>
          </w:tcPr>
          <w:p w:rsidR="00277C39" w:rsidRPr="008E5446" w:rsidRDefault="00277C39" w:rsidP="00FD7CA7">
            <w:pPr>
              <w:ind w:firstLine="0"/>
              <w:jc w:val="center"/>
            </w:pPr>
            <w:r w:rsidRPr="008E5446">
              <w:t>3</w:t>
            </w:r>
          </w:p>
        </w:tc>
        <w:tc>
          <w:tcPr>
            <w:tcW w:w="851" w:type="dxa"/>
          </w:tcPr>
          <w:p w:rsidR="00277C39" w:rsidRPr="008E5446" w:rsidRDefault="00277C39" w:rsidP="00FD7CA7">
            <w:pPr>
              <w:ind w:firstLine="0"/>
              <w:jc w:val="center"/>
            </w:pPr>
            <w:r w:rsidRPr="008E5446">
              <w:t>4</w:t>
            </w:r>
          </w:p>
        </w:tc>
        <w:tc>
          <w:tcPr>
            <w:tcW w:w="850" w:type="dxa"/>
          </w:tcPr>
          <w:p w:rsidR="00277C39" w:rsidRPr="008E5446" w:rsidRDefault="00277C39" w:rsidP="00FD7CA7">
            <w:pPr>
              <w:ind w:firstLine="0"/>
            </w:pPr>
            <w:r w:rsidRPr="008E5446">
              <w:t>5</w:t>
            </w:r>
          </w:p>
        </w:tc>
        <w:tc>
          <w:tcPr>
            <w:tcW w:w="2290" w:type="dxa"/>
          </w:tcPr>
          <w:p w:rsidR="00277C39" w:rsidRPr="008E5446" w:rsidRDefault="00277C39" w:rsidP="00FD7CA7">
            <w:pPr>
              <w:ind w:firstLine="0"/>
              <w:jc w:val="left"/>
            </w:pPr>
            <w:r w:rsidRPr="008E5446">
              <w:t>Рассчит</w:t>
            </w:r>
            <w:r>
              <w:t>ывается</w:t>
            </w:r>
            <w:r w:rsidRPr="008E5446">
              <w:t xml:space="preserve"> по методологии SIGMA для ««Принципов  публичного управления»»</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ind w:firstLine="0"/>
              <w:jc w:val="left"/>
            </w:pPr>
            <w:r w:rsidRPr="008E5446">
              <w:t xml:space="preserve">Годовая текучесть кадров государственных служащих в органах публичного управления, </w:t>
            </w:r>
            <w:r>
              <w:t xml:space="preserve">в том числе </w:t>
            </w:r>
            <w:r w:rsidRPr="008E5446">
              <w:t xml:space="preserve"> центральны</w:t>
            </w:r>
            <w:r>
              <w:t>х</w:t>
            </w:r>
            <w:r w:rsidRPr="008E5446">
              <w:t xml:space="preserve"> и местны</w:t>
            </w:r>
            <w:r>
              <w:t>х</w:t>
            </w:r>
          </w:p>
        </w:tc>
        <w:tc>
          <w:tcPr>
            <w:tcW w:w="1134" w:type="dxa"/>
          </w:tcPr>
          <w:p w:rsidR="00277C39" w:rsidRPr="008E5446" w:rsidRDefault="00277C39" w:rsidP="00FD7CA7">
            <w:pPr>
              <w:ind w:firstLine="0"/>
              <w:jc w:val="center"/>
            </w:pPr>
            <w:r w:rsidRPr="008E5446">
              <w:t>2015</w:t>
            </w:r>
          </w:p>
        </w:tc>
        <w:tc>
          <w:tcPr>
            <w:tcW w:w="1134" w:type="dxa"/>
          </w:tcPr>
          <w:p w:rsidR="00277C39" w:rsidRPr="00EA1D16" w:rsidRDefault="00277C39" w:rsidP="00FD7CA7">
            <w:pPr>
              <w:ind w:firstLine="0"/>
              <w:jc w:val="center"/>
            </w:pPr>
            <w:r w:rsidRPr="00EA1D16">
              <w:t>14%</w:t>
            </w:r>
          </w:p>
          <w:p w:rsidR="00277C39" w:rsidRPr="00E22BC2" w:rsidRDefault="00277C39" w:rsidP="00FD7CA7">
            <w:pPr>
              <w:ind w:firstLine="0"/>
              <w:jc w:val="center"/>
              <w:rPr>
                <w:sz w:val="18"/>
                <w:szCs w:val="18"/>
              </w:rPr>
            </w:pPr>
            <w:r w:rsidRPr="00E22BC2">
              <w:rPr>
                <w:sz w:val="18"/>
                <w:szCs w:val="18"/>
              </w:rPr>
              <w:t>из которых:</w:t>
            </w:r>
          </w:p>
          <w:p w:rsidR="00277C39" w:rsidRPr="008E5446" w:rsidRDefault="00277C39" w:rsidP="00FD7CA7">
            <w:pPr>
              <w:ind w:firstLine="0"/>
              <w:jc w:val="center"/>
            </w:pPr>
            <w:r w:rsidRPr="00E22BC2">
              <w:rPr>
                <w:sz w:val="18"/>
                <w:szCs w:val="18"/>
              </w:rPr>
              <w:t xml:space="preserve">16,2% в </w:t>
            </w:r>
            <w:proofErr w:type="gramStart"/>
            <w:r w:rsidRPr="00E22BC2">
              <w:rPr>
                <w:sz w:val="18"/>
                <w:szCs w:val="18"/>
              </w:rPr>
              <w:t>централь-</w:t>
            </w:r>
            <w:proofErr w:type="spellStart"/>
            <w:r w:rsidRPr="00E22BC2">
              <w:rPr>
                <w:sz w:val="18"/>
                <w:szCs w:val="18"/>
              </w:rPr>
              <w:t>ных</w:t>
            </w:r>
            <w:proofErr w:type="spellEnd"/>
            <w:proofErr w:type="gramEnd"/>
            <w:r w:rsidRPr="00E22BC2">
              <w:rPr>
                <w:sz w:val="18"/>
                <w:szCs w:val="18"/>
              </w:rPr>
              <w:t xml:space="preserve"> органах публичного управления 10,4% в местных органах публичного управления</w:t>
            </w:r>
          </w:p>
        </w:tc>
        <w:tc>
          <w:tcPr>
            <w:tcW w:w="851" w:type="dxa"/>
          </w:tcPr>
          <w:p w:rsidR="00277C39" w:rsidRPr="008E5446" w:rsidRDefault="00277C39" w:rsidP="00FD7CA7">
            <w:pPr>
              <w:ind w:firstLine="0"/>
              <w:jc w:val="center"/>
            </w:pPr>
          </w:p>
        </w:tc>
        <w:tc>
          <w:tcPr>
            <w:tcW w:w="850" w:type="dxa"/>
          </w:tcPr>
          <w:p w:rsidR="00277C39" w:rsidRPr="008E5446" w:rsidRDefault="00277C39" w:rsidP="00FD7CA7">
            <w:pPr>
              <w:ind w:firstLine="0"/>
            </w:pPr>
          </w:p>
        </w:tc>
        <w:tc>
          <w:tcPr>
            <w:tcW w:w="2290" w:type="dxa"/>
          </w:tcPr>
          <w:p w:rsidR="00277C39" w:rsidRPr="008E5446" w:rsidRDefault="00277C39" w:rsidP="00FD7CA7">
            <w:pPr>
              <w:ind w:firstLine="0"/>
              <w:jc w:val="left"/>
            </w:pPr>
            <w:r w:rsidRPr="008E5446">
              <w:t>Отчет о государственной должности и статусе государственного служащего, ежегодно разрабатываемый Государственной канцелярией</w:t>
            </w:r>
          </w:p>
        </w:tc>
      </w:tr>
      <w:tr w:rsidR="00277C39" w:rsidRPr="008E5446" w:rsidTr="00FD7CA7">
        <w:tc>
          <w:tcPr>
            <w:tcW w:w="1101" w:type="dxa"/>
            <w:vMerge/>
          </w:tcPr>
          <w:p w:rsidR="00277C39" w:rsidRPr="008E5446" w:rsidRDefault="00277C39" w:rsidP="00FD7CA7">
            <w:pPr>
              <w:ind w:firstLine="0"/>
            </w:pPr>
          </w:p>
        </w:tc>
        <w:tc>
          <w:tcPr>
            <w:tcW w:w="1984" w:type="dxa"/>
          </w:tcPr>
          <w:p w:rsidR="00277C39" w:rsidRPr="008E5446" w:rsidRDefault="00277C39" w:rsidP="00FD7CA7">
            <w:pPr>
              <w:autoSpaceDE w:val="0"/>
              <w:autoSpaceDN w:val="0"/>
              <w:adjustRightInd w:val="0"/>
              <w:ind w:firstLine="0"/>
              <w:jc w:val="left"/>
            </w:pPr>
            <w:r w:rsidRPr="008E5446">
              <w:t xml:space="preserve">Процент вакантных позиций, замещенных  по конкурсу на уровне органов публичного управления, </w:t>
            </w:r>
            <w:r>
              <w:t xml:space="preserve">в том числе </w:t>
            </w:r>
            <w:r w:rsidRPr="008E5446">
              <w:t xml:space="preserve"> центральны</w:t>
            </w:r>
            <w:r>
              <w:t>х</w:t>
            </w:r>
            <w:r w:rsidRPr="008E5446">
              <w:t xml:space="preserve"> и местны</w:t>
            </w:r>
            <w:r>
              <w:t>х</w:t>
            </w:r>
            <w:r w:rsidRPr="008E5446">
              <w:t xml:space="preserve"> </w:t>
            </w:r>
          </w:p>
        </w:tc>
        <w:tc>
          <w:tcPr>
            <w:tcW w:w="1134" w:type="dxa"/>
          </w:tcPr>
          <w:p w:rsidR="00277C39" w:rsidRPr="008E5446" w:rsidRDefault="00277C39" w:rsidP="00FD7CA7">
            <w:pPr>
              <w:ind w:firstLine="0"/>
              <w:jc w:val="center"/>
            </w:pPr>
            <w:r w:rsidRPr="008E5446">
              <w:t>2015</w:t>
            </w:r>
          </w:p>
        </w:tc>
        <w:tc>
          <w:tcPr>
            <w:tcW w:w="1134" w:type="dxa"/>
          </w:tcPr>
          <w:p w:rsidR="00277C39" w:rsidRPr="008E5446" w:rsidRDefault="00277C39" w:rsidP="00FD7CA7">
            <w:pPr>
              <w:ind w:firstLine="0"/>
              <w:jc w:val="center"/>
            </w:pPr>
            <w:r w:rsidRPr="008E5446">
              <w:t>52,7%</w:t>
            </w:r>
          </w:p>
        </w:tc>
        <w:tc>
          <w:tcPr>
            <w:tcW w:w="851" w:type="dxa"/>
          </w:tcPr>
          <w:p w:rsidR="00277C39" w:rsidRPr="008E5446" w:rsidRDefault="00277C39" w:rsidP="00FD7CA7">
            <w:pPr>
              <w:ind w:firstLine="0"/>
              <w:jc w:val="center"/>
            </w:pPr>
          </w:p>
        </w:tc>
        <w:tc>
          <w:tcPr>
            <w:tcW w:w="850" w:type="dxa"/>
          </w:tcPr>
          <w:p w:rsidR="00277C39" w:rsidRPr="008E5446" w:rsidRDefault="00277C39" w:rsidP="00FD7CA7">
            <w:pPr>
              <w:ind w:firstLine="0"/>
            </w:pPr>
          </w:p>
        </w:tc>
        <w:tc>
          <w:tcPr>
            <w:tcW w:w="2290" w:type="dxa"/>
          </w:tcPr>
          <w:p w:rsidR="00277C39" w:rsidRPr="008E5446" w:rsidRDefault="00277C39" w:rsidP="00FD7CA7">
            <w:pPr>
              <w:ind w:firstLine="0"/>
              <w:jc w:val="left"/>
            </w:pPr>
            <w:r w:rsidRPr="008E5446">
              <w:t>Отчет о государственной должности и статусе государственного служащего, ежегодно разрабатываемый Государственной канцелярией</w:t>
            </w:r>
          </w:p>
        </w:tc>
      </w:tr>
    </w:tbl>
    <w:p w:rsidR="00277C39" w:rsidRPr="009D7223" w:rsidRDefault="00277C39" w:rsidP="00277C39">
      <w:pPr>
        <w:pStyle w:val="Default"/>
        <w:ind w:firstLine="709"/>
        <w:rPr>
          <w:rFonts w:ascii="Times New Roman" w:hAnsi="Times New Roman" w:cs="Times New Roman"/>
          <w:b/>
          <w:i/>
          <w:color w:val="auto"/>
          <w:sz w:val="28"/>
          <w:szCs w:val="28"/>
          <w:lang w:val="ru-RU"/>
        </w:rPr>
      </w:pPr>
    </w:p>
    <w:p w:rsidR="00277C39" w:rsidRPr="009D7223" w:rsidRDefault="00277C39" w:rsidP="00943184">
      <w:pPr>
        <w:pStyle w:val="ListParagraph"/>
        <w:numPr>
          <w:ilvl w:val="0"/>
          <w:numId w:val="38"/>
        </w:numPr>
        <w:spacing w:after="0" w:line="240" w:lineRule="auto"/>
        <w:ind w:left="0" w:firstLine="709"/>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ОЦЕНКА ВЛИЯНИЯ, СТОИМОСТИ И РИСКОВ </w:t>
      </w:r>
    </w:p>
    <w:p w:rsidR="00277C39" w:rsidRPr="009D7223" w:rsidRDefault="00277C39" w:rsidP="00277C39">
      <w:pPr>
        <w:pStyle w:val="ListParagraph"/>
        <w:spacing w:line="240" w:lineRule="auto"/>
        <w:ind w:left="0" w:firstLine="709"/>
        <w:rPr>
          <w:rFonts w:ascii="Times New Roman" w:eastAsia="Times New Roman" w:hAnsi="Times New Roman"/>
          <w:b/>
          <w:bCs/>
          <w:sz w:val="28"/>
          <w:szCs w:val="28"/>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Ожидаемые результаты после реализации:</w:t>
      </w:r>
    </w:p>
    <w:p w:rsidR="00277C39" w:rsidRPr="009D7223" w:rsidRDefault="00277C39" w:rsidP="00943184">
      <w:pPr>
        <w:pStyle w:val="ListParagraph"/>
        <w:numPr>
          <w:ilvl w:val="0"/>
          <w:numId w:val="47"/>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Структура публичного управления станет проще, но эффективнее, публичные политики будут исходить из реальной ситуации и нужд всех граждан, а решения будут приниматься в условиях прозрачности и </w:t>
      </w:r>
      <w:proofErr w:type="spellStart"/>
      <w:r w:rsidRPr="009D7223">
        <w:rPr>
          <w:rFonts w:ascii="Times New Roman" w:eastAsia="Times New Roman" w:hAnsi="Times New Roman"/>
          <w:sz w:val="28"/>
          <w:szCs w:val="28"/>
        </w:rPr>
        <w:t>партиципативности</w:t>
      </w:r>
      <w:proofErr w:type="spellEnd"/>
      <w:r w:rsidRPr="009D7223">
        <w:rPr>
          <w:rFonts w:ascii="Times New Roman" w:eastAsia="Times New Roman" w:hAnsi="Times New Roman"/>
          <w:sz w:val="28"/>
          <w:szCs w:val="28"/>
        </w:rPr>
        <w:t>;</w:t>
      </w:r>
    </w:p>
    <w:p w:rsidR="00277C39" w:rsidRPr="009D7223" w:rsidRDefault="00277C39" w:rsidP="00943184">
      <w:pPr>
        <w:pStyle w:val="ListParagraph"/>
        <w:numPr>
          <w:ilvl w:val="0"/>
          <w:numId w:val="47"/>
        </w:numPr>
        <w:tabs>
          <w:tab w:val="left" w:pos="1134"/>
        </w:tabs>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п</w:t>
      </w:r>
      <w:r w:rsidRPr="009D7223">
        <w:rPr>
          <w:rFonts w:ascii="Times New Roman" w:eastAsia="Times New Roman" w:hAnsi="Times New Roman"/>
          <w:sz w:val="28"/>
          <w:szCs w:val="28"/>
        </w:rPr>
        <w:t>убличные услуги будут ближе к гражданам, предоставляться эффективно, результативно, своевременно, снизится административная нагрузка и стоимость предоставления услуг;</w:t>
      </w:r>
    </w:p>
    <w:p w:rsidR="00277C39" w:rsidRPr="009D7223" w:rsidRDefault="00277C39" w:rsidP="00943184">
      <w:pPr>
        <w:pStyle w:val="ListParagraph"/>
        <w:numPr>
          <w:ilvl w:val="0"/>
          <w:numId w:val="47"/>
        </w:numPr>
        <w:tabs>
          <w:tab w:val="left" w:pos="1134"/>
        </w:tabs>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ф</w:t>
      </w:r>
      <w:r w:rsidRPr="009D7223">
        <w:rPr>
          <w:rFonts w:ascii="Times New Roman" w:eastAsia="Times New Roman" w:hAnsi="Times New Roman"/>
          <w:sz w:val="28"/>
          <w:szCs w:val="28"/>
        </w:rPr>
        <w:t>инансовые средства государства будут использоваться прозрачно, эффективно и в соответствии с приоритетами развития;</w:t>
      </w:r>
    </w:p>
    <w:p w:rsidR="00277C39" w:rsidRPr="009D7223" w:rsidRDefault="00277C39" w:rsidP="00943184">
      <w:pPr>
        <w:pStyle w:val="ListParagraph"/>
        <w:numPr>
          <w:ilvl w:val="0"/>
          <w:numId w:val="47"/>
        </w:numPr>
        <w:tabs>
          <w:tab w:val="left" w:pos="1134"/>
        </w:tabs>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д</w:t>
      </w:r>
      <w:r w:rsidRPr="009D7223">
        <w:rPr>
          <w:rFonts w:ascii="Times New Roman" w:eastAsia="Times New Roman" w:hAnsi="Times New Roman"/>
          <w:sz w:val="28"/>
          <w:szCs w:val="28"/>
        </w:rPr>
        <w:t>оверие к публичным учреждениям по разделу ответственного управления процессами повысится, со стороны как внутренних, так и внешних факторов;</w:t>
      </w:r>
    </w:p>
    <w:p w:rsidR="00277C39" w:rsidRDefault="00277C39" w:rsidP="00943184">
      <w:pPr>
        <w:pStyle w:val="ListParagraph"/>
        <w:numPr>
          <w:ilvl w:val="0"/>
          <w:numId w:val="47"/>
        </w:numPr>
        <w:tabs>
          <w:tab w:val="left" w:pos="1134"/>
        </w:tabs>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г</w:t>
      </w:r>
      <w:r w:rsidRPr="009D7223">
        <w:rPr>
          <w:rFonts w:ascii="Times New Roman" w:eastAsia="Times New Roman" w:hAnsi="Times New Roman"/>
          <w:sz w:val="28"/>
          <w:szCs w:val="28"/>
        </w:rPr>
        <w:t>осударственные закупки будут осуществляться в условиях прозрачности, на основе эффективной нормативной базы, обеспечивающей развитие здоровой конкуренции и равные условия всем заинтересованным участникам.</w:t>
      </w:r>
    </w:p>
    <w:p w:rsidR="00277C39" w:rsidRPr="009D7223" w:rsidRDefault="00277C39" w:rsidP="00277C39">
      <w:pPr>
        <w:pStyle w:val="ListParagraph"/>
        <w:tabs>
          <w:tab w:val="left" w:pos="993"/>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Внедрение настоящей Стратегии является сложным и длительным административным процессом. Успешность его реализации зависит от способности публичного управления мобилизовать финансовые ресурсы, качественный человеческий капитал и информационные ресурсы. В то же время, отражение действий стратегии в годовых бюджетах и бюджетных прогнозах на среднесрочный период является насущной необходимостью и свидетельствует о национальном ответственном отношении к ее реализации. Более того, необходима мобилизация усилий партнеров по развитию.</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lastRenderedPageBreak/>
        <w:t xml:space="preserve">Таким образом, для обеспечения внедрения стратегии, учитывая ограниченные ресурсы национального публичного бюджета, следует инициировать переговоры с партнерами по развитию с целью привлечения и фокусирования внешней помощи на положения настоящей Стратегии.   </w:t>
      </w:r>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proofErr w:type="gramStart"/>
      <w:r w:rsidRPr="009D7223">
        <w:rPr>
          <w:rFonts w:ascii="Times New Roman" w:eastAsia="Times New Roman" w:hAnsi="Times New Roman"/>
          <w:sz w:val="28"/>
          <w:szCs w:val="28"/>
        </w:rPr>
        <w:t xml:space="preserve">В перспективе действия по модернизации публичного управления будут покрываться в пределах </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годовых бюджетных ассигнований</w:t>
      </w:r>
      <w:r>
        <w:rPr>
          <w:rFonts w:ascii="Times New Roman" w:eastAsia="Times New Roman" w:hAnsi="Times New Roman"/>
          <w:sz w:val="28"/>
          <w:szCs w:val="28"/>
        </w:rPr>
        <w:t xml:space="preserve">, утверждаемых </w:t>
      </w:r>
      <w:r w:rsidRPr="009D7223">
        <w:rPr>
          <w:rFonts w:ascii="Times New Roman" w:eastAsia="Times New Roman" w:hAnsi="Times New Roman"/>
          <w:sz w:val="28"/>
          <w:szCs w:val="28"/>
        </w:rPr>
        <w:t xml:space="preserve"> центральным органам публичного управления, ответственным за </w:t>
      </w:r>
      <w:r>
        <w:rPr>
          <w:rFonts w:ascii="Times New Roman" w:eastAsia="Times New Roman" w:hAnsi="Times New Roman"/>
          <w:sz w:val="28"/>
          <w:szCs w:val="28"/>
        </w:rPr>
        <w:t>предоставле</w:t>
      </w:r>
      <w:r w:rsidRPr="009D7223">
        <w:rPr>
          <w:rFonts w:ascii="Times New Roman" w:eastAsia="Times New Roman" w:hAnsi="Times New Roman"/>
          <w:sz w:val="28"/>
          <w:szCs w:val="28"/>
        </w:rPr>
        <w:t xml:space="preserve">ние публичных услуг, в зависимости от финансовых и нефинансовых достижений поставщиков публичных услуг из подведомственной им сферы компетенции. </w:t>
      </w:r>
      <w:proofErr w:type="gramEnd"/>
    </w:p>
    <w:p w:rsidR="00277C39" w:rsidRPr="009D7223"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Более точная оценка необходимых финансовых ресурсов будет произведена в процессе разработки планов действий, положения которых будут заимствованы Бюджетным прогнозом на среднесрочный период. </w:t>
      </w:r>
    </w:p>
    <w:p w:rsidR="00277C39" w:rsidRDefault="00277C39" w:rsidP="00277C39">
      <w:pPr>
        <w:rPr>
          <w:b/>
          <w:bCs/>
          <w:i/>
          <w:sz w:val="28"/>
          <w:szCs w:val="28"/>
        </w:rPr>
      </w:pPr>
    </w:p>
    <w:p w:rsidR="00277C39" w:rsidRDefault="00277C39" w:rsidP="00277C39">
      <w:pPr>
        <w:ind w:firstLine="0"/>
        <w:jc w:val="center"/>
        <w:rPr>
          <w:b/>
          <w:bCs/>
          <w:i/>
          <w:sz w:val="28"/>
          <w:szCs w:val="28"/>
        </w:rPr>
      </w:pPr>
      <w:r w:rsidRPr="009D7223">
        <w:rPr>
          <w:b/>
          <w:bCs/>
          <w:i/>
          <w:sz w:val="28"/>
          <w:szCs w:val="28"/>
        </w:rPr>
        <w:t>Риски, сопутствующие внедрению Стратегии</w:t>
      </w:r>
    </w:p>
    <w:p w:rsidR="00277C39" w:rsidRPr="009D7223" w:rsidRDefault="00277C39" w:rsidP="00277C39">
      <w:pPr>
        <w:rPr>
          <w:b/>
          <w:bCs/>
          <w:i/>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3969"/>
      </w:tblGrid>
      <w:tr w:rsidR="00277C39" w:rsidRPr="00700C31" w:rsidTr="00FD7CA7">
        <w:trPr>
          <w:trHeight w:val="300"/>
        </w:trPr>
        <w:tc>
          <w:tcPr>
            <w:tcW w:w="2972" w:type="dxa"/>
            <w:noWrap/>
            <w:hideMark/>
          </w:tcPr>
          <w:p w:rsidR="00277C39" w:rsidRPr="00E22BC2" w:rsidRDefault="00277C39" w:rsidP="00FD7CA7">
            <w:pPr>
              <w:ind w:firstLine="0"/>
              <w:jc w:val="center"/>
              <w:rPr>
                <w:b/>
                <w:bCs/>
                <w:sz w:val="22"/>
                <w:szCs w:val="22"/>
              </w:rPr>
            </w:pPr>
            <w:r w:rsidRPr="00E22BC2">
              <w:rPr>
                <w:b/>
                <w:bCs/>
                <w:sz w:val="22"/>
                <w:szCs w:val="22"/>
              </w:rPr>
              <w:t>Предпосылки</w:t>
            </w:r>
          </w:p>
        </w:tc>
        <w:tc>
          <w:tcPr>
            <w:tcW w:w="2410" w:type="dxa"/>
            <w:noWrap/>
            <w:hideMark/>
          </w:tcPr>
          <w:p w:rsidR="00277C39" w:rsidRPr="00E22BC2" w:rsidRDefault="00277C39" w:rsidP="00FD7CA7">
            <w:pPr>
              <w:ind w:firstLine="0"/>
              <w:jc w:val="center"/>
              <w:rPr>
                <w:b/>
                <w:bCs/>
                <w:sz w:val="22"/>
                <w:szCs w:val="22"/>
              </w:rPr>
            </w:pPr>
            <w:r w:rsidRPr="00E22BC2">
              <w:rPr>
                <w:b/>
                <w:bCs/>
                <w:sz w:val="22"/>
                <w:szCs w:val="22"/>
              </w:rPr>
              <w:t>Риски</w:t>
            </w:r>
          </w:p>
        </w:tc>
        <w:tc>
          <w:tcPr>
            <w:tcW w:w="3969" w:type="dxa"/>
            <w:noWrap/>
            <w:hideMark/>
          </w:tcPr>
          <w:p w:rsidR="00277C39" w:rsidRPr="00E22BC2" w:rsidRDefault="00277C39" w:rsidP="00FD7CA7">
            <w:pPr>
              <w:ind w:firstLine="0"/>
              <w:jc w:val="center"/>
              <w:rPr>
                <w:b/>
                <w:bCs/>
                <w:sz w:val="22"/>
                <w:szCs w:val="22"/>
              </w:rPr>
            </w:pPr>
            <w:r w:rsidRPr="00E22BC2">
              <w:rPr>
                <w:b/>
                <w:bCs/>
                <w:sz w:val="22"/>
                <w:szCs w:val="22"/>
              </w:rPr>
              <w:t>Менеджмент рисков/</w:t>
            </w:r>
          </w:p>
          <w:p w:rsidR="00277C39" w:rsidRPr="00E22BC2" w:rsidRDefault="00277C39" w:rsidP="00FD7CA7">
            <w:pPr>
              <w:ind w:firstLine="0"/>
              <w:jc w:val="center"/>
              <w:rPr>
                <w:b/>
                <w:bCs/>
                <w:sz w:val="22"/>
                <w:szCs w:val="22"/>
              </w:rPr>
            </w:pPr>
            <w:r w:rsidRPr="00E22BC2">
              <w:rPr>
                <w:b/>
                <w:bCs/>
                <w:sz w:val="22"/>
                <w:szCs w:val="22"/>
              </w:rPr>
              <w:t>Ответные действия</w:t>
            </w:r>
          </w:p>
        </w:tc>
      </w:tr>
      <w:tr w:rsidR="00277C39" w:rsidRPr="00700C31" w:rsidTr="00FD7CA7">
        <w:trPr>
          <w:trHeight w:val="2684"/>
        </w:trPr>
        <w:tc>
          <w:tcPr>
            <w:tcW w:w="2972" w:type="dxa"/>
            <w:hideMark/>
          </w:tcPr>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Существование консенсуальной политической воли и политического признания необходимости оптимизации публичного управления на всех уровнях</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Рациональная и эффективная институциональная база</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Соблюдение законодательной базы, пересмотренной, в свою очередь, таким образом, чтобы соответствовала существующим позитивным практикам</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Существование достаточного количества работников, достаточно обученных для осуществления изменений</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Полная открытость и готовность к сотрудничеству задействованных органов в процессе равномерного выполнения проекта</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Координирование действий </w:t>
            </w:r>
            <w:r w:rsidRPr="00E22BC2">
              <w:rPr>
                <w:rFonts w:ascii="Times New Roman" w:eastAsia="Times New Roman" w:hAnsi="Times New Roman"/>
                <w:lang w:eastAsia="ro-RO"/>
              </w:rPr>
              <w:lastRenderedPageBreak/>
              <w:t>на уровне Государственной канцелярии</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Правильное планирование финансовых ресурсов на среднесрочный период (внедрение) и долгосрочный период (обеспечение устойчивости)</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Стабильность бюджетного процесса</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Хорошая </w:t>
            </w:r>
            <w:proofErr w:type="spellStart"/>
            <w:r w:rsidRPr="00E22BC2">
              <w:rPr>
                <w:rFonts w:ascii="Times New Roman" w:eastAsia="Times New Roman" w:hAnsi="Times New Roman"/>
                <w:lang w:eastAsia="ro-RO"/>
              </w:rPr>
              <w:t>внутриинституциональная</w:t>
            </w:r>
            <w:proofErr w:type="spellEnd"/>
            <w:r w:rsidRPr="00E22BC2">
              <w:rPr>
                <w:rFonts w:ascii="Times New Roman" w:eastAsia="Times New Roman" w:hAnsi="Times New Roman"/>
                <w:lang w:eastAsia="ro-RO"/>
              </w:rPr>
              <w:t xml:space="preserve"> коммуникация и координирование </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br/>
              <w:t xml:space="preserve"> Политическое признание </w:t>
            </w:r>
            <w:proofErr w:type="gramStart"/>
            <w:r w:rsidRPr="00E22BC2">
              <w:rPr>
                <w:rFonts w:ascii="Times New Roman" w:eastAsia="Times New Roman" w:hAnsi="Times New Roman"/>
                <w:lang w:eastAsia="ro-RO"/>
              </w:rPr>
              <w:t>необходимости внедрения менеджмента качества публичных услуг</w:t>
            </w:r>
            <w:proofErr w:type="gramEnd"/>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Соблюдение положений Закона о бюджетно-налоговой ответственности</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Высокие надзорные полномочия учреждений</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Наличие механизмов внутреннего контроля на всех уровнях публичного управления</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Внедрение положений законодательства по разделу оценки институциональных и индивидуальных достижений в публичном секторе</w:t>
            </w: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Внедрение положений Закона о государственных закупках в новой редакции</w:t>
            </w:r>
          </w:p>
          <w:p w:rsidR="00277C39" w:rsidRPr="00E22BC2" w:rsidRDefault="00277C39" w:rsidP="00FD7CA7">
            <w:pPr>
              <w:ind w:firstLine="0"/>
              <w:rPr>
                <w:sz w:val="22"/>
                <w:szCs w:val="22"/>
              </w:rPr>
            </w:pPr>
          </w:p>
        </w:tc>
        <w:tc>
          <w:tcPr>
            <w:tcW w:w="2410" w:type="dxa"/>
            <w:hideMark/>
          </w:tcPr>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lastRenderedPageBreak/>
              <w:t>Отсутствие культуры консультирования и открытости публичных учреждений, с реактивным подходом к системным изменениям</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Перераспределение должностей между существующими учреждениями в рамках линейной реорганизации (одинакового иерархического уровня)</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Отсутствие политической поддержки</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Чрезмерная политизация публичного управления и административно-территориальных единиц, которая может привести к перераспределению и чрезмерной </w:t>
            </w:r>
            <w:r w:rsidRPr="00E22BC2">
              <w:rPr>
                <w:rFonts w:ascii="Times New Roman" w:eastAsia="Times New Roman" w:hAnsi="Times New Roman"/>
                <w:lang w:eastAsia="ro-RO"/>
              </w:rPr>
              <w:lastRenderedPageBreak/>
              <w:t>фрагментации обязанностей</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Отсутствие </w:t>
            </w:r>
            <w:proofErr w:type="spellStart"/>
            <w:r w:rsidRPr="00E22BC2">
              <w:rPr>
                <w:rFonts w:ascii="Times New Roman" w:eastAsia="Times New Roman" w:hAnsi="Times New Roman"/>
                <w:lang w:eastAsia="ro-RO"/>
              </w:rPr>
              <w:t>ownership</w:t>
            </w:r>
            <w:proofErr w:type="spellEnd"/>
            <w:r w:rsidRPr="00E22BC2">
              <w:rPr>
                <w:rFonts w:ascii="Times New Roman" w:eastAsia="Times New Roman" w:hAnsi="Times New Roman"/>
                <w:lang w:eastAsia="ro-RO"/>
              </w:rPr>
              <w:t>-</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По-прежнему отсутствует стратегический подход к бюджетному планированию, а решения принимаются спонтанно, </w:t>
            </w:r>
            <w:proofErr w:type="spellStart"/>
            <w:r w:rsidRPr="00E22BC2">
              <w:rPr>
                <w:rFonts w:ascii="Times New Roman" w:eastAsia="Times New Roman" w:hAnsi="Times New Roman"/>
                <w:lang w:eastAsia="ro-RO"/>
              </w:rPr>
              <w:t>ad-hoc</w:t>
            </w:r>
            <w:proofErr w:type="spellEnd"/>
            <w:r w:rsidRPr="00E22BC2">
              <w:rPr>
                <w:rFonts w:ascii="Times New Roman" w:eastAsia="Times New Roman" w:hAnsi="Times New Roman"/>
                <w:lang w:eastAsia="ro-RO"/>
              </w:rPr>
              <w:t>, без обоснования и отражения приоритетов политик</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Отсутствие финансовых ресурсов</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Произвольный и непрозрачный процесс принятия решений приводит к утверждению правовых положений без оценки их регулирующего эффекта</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Отсутствие финансовой мотивации работников к участию и созданию потенциала для изменений</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Отсутствие пакета   мотивации менеджеров учреждений к надзору/внедрению изменений</w:t>
            </w: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289"/>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Отвлечение государственных служащих центральных органов публичного управления   мероприятиями «</w:t>
            </w:r>
            <w:proofErr w:type="spellStart"/>
            <w:r w:rsidRPr="00E22BC2">
              <w:rPr>
                <w:rFonts w:ascii="Times New Roman" w:eastAsia="Times New Roman" w:hAnsi="Times New Roman"/>
                <w:lang w:eastAsia="ro-RO"/>
              </w:rPr>
              <w:t>ad-hoc</w:t>
            </w:r>
            <w:proofErr w:type="spellEnd"/>
            <w:r w:rsidRPr="00E22BC2">
              <w:rPr>
                <w:rFonts w:ascii="Times New Roman" w:eastAsia="Times New Roman" w:hAnsi="Times New Roman"/>
                <w:lang w:eastAsia="ro-RO"/>
              </w:rPr>
              <w:t>»</w:t>
            </w:r>
          </w:p>
        </w:tc>
        <w:tc>
          <w:tcPr>
            <w:tcW w:w="3969" w:type="dxa"/>
            <w:hideMark/>
          </w:tcPr>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lastRenderedPageBreak/>
              <w:t xml:space="preserve">Установление координационных и мониторинговых платформ Организация два раза в год круглых столов по достигнутым результатам с участием задействованных учреждений и координирующих подразделений, в соответствии с правилом </w:t>
            </w:r>
            <w:proofErr w:type="spellStart"/>
            <w:r w:rsidRPr="00E22BC2">
              <w:rPr>
                <w:rFonts w:ascii="Times New Roman" w:eastAsia="Times New Roman" w:hAnsi="Times New Roman"/>
                <w:lang w:eastAsia="ro-RO"/>
              </w:rPr>
              <w:t>Chatam</w:t>
            </w:r>
            <w:proofErr w:type="spellEnd"/>
            <w:r w:rsidRPr="00E22BC2">
              <w:rPr>
                <w:rFonts w:ascii="Times New Roman" w:eastAsia="Times New Roman" w:hAnsi="Times New Roman"/>
                <w:lang w:eastAsia="ro-RO"/>
              </w:rPr>
              <w:t xml:space="preserve"> </w:t>
            </w:r>
            <w:proofErr w:type="spellStart"/>
            <w:r w:rsidRPr="00E22BC2">
              <w:rPr>
                <w:rFonts w:ascii="Times New Roman" w:eastAsia="Times New Roman" w:hAnsi="Times New Roman"/>
                <w:lang w:eastAsia="ro-RO"/>
              </w:rPr>
              <w:t>House</w:t>
            </w:r>
            <w:proofErr w:type="spellEnd"/>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Регулярные встречи с представителями правящих политических партий </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Лучшее координирование действий по продвижению Стратегии</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Координирование усилий на уровне подразделений по внедрению, в частности, Государственной канцелярии</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Мониторинг внедрения положений Закона о бюджетно-налоговой ответственности</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Получение определенных обязательств по поддержке реформы до ее начала</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Постоянное консультирование и информирование должностных лиц</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Обучение/формирование способностей должностных лиц</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Использование надзорных полномочий  </w:t>
            </w:r>
            <w:r w:rsidRPr="00E22BC2">
              <w:rPr>
                <w:rFonts w:ascii="Times New Roman" w:eastAsia="Times New Roman" w:hAnsi="Times New Roman"/>
                <w:lang w:eastAsia="ro-RO"/>
              </w:rPr>
              <w:lastRenderedPageBreak/>
              <w:t xml:space="preserve">Парламента в бюджетном процессе </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Продвижение реформы оплаты труда в публичном секторе</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Публичные консультации</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Организация учебных мероприятий для представителей ассоциативного сектора, бизнеса,  платформ для трансфера компетенций</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 </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 xml:space="preserve">Повышение понятности бюджетных документов таким образом, чтобы приоритеты политик были четко сформулированы и детализированы, с </w:t>
            </w:r>
            <w:proofErr w:type="spellStart"/>
            <w:r w:rsidRPr="00E22BC2">
              <w:rPr>
                <w:rFonts w:ascii="Times New Roman" w:eastAsia="Times New Roman" w:hAnsi="Times New Roman"/>
                <w:lang w:eastAsia="ro-RO"/>
              </w:rPr>
              <w:t>иерархизацией</w:t>
            </w:r>
            <w:proofErr w:type="spellEnd"/>
            <w:r w:rsidRPr="00E22BC2">
              <w:rPr>
                <w:rFonts w:ascii="Times New Roman" w:eastAsia="Times New Roman" w:hAnsi="Times New Roman"/>
                <w:lang w:eastAsia="ro-RO"/>
              </w:rPr>
              <w:t xml:space="preserve"> связей между общими и секторными целями расходов</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Представление нескольких макроэкономических сценариев, их влияния на Государственный бюджет</w:t>
            </w: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322"/>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Необходимо опубликовывать самые последние данные о состоянии всех активов государства, в том числе о ситуации предприятий, в которых государство является акционером или учредителем/соучредителем</w:t>
            </w:r>
          </w:p>
          <w:p w:rsidR="00277C39" w:rsidRPr="00E22BC2" w:rsidRDefault="00277C39" w:rsidP="00FD7CA7">
            <w:pPr>
              <w:pStyle w:val="ListParagraph"/>
              <w:tabs>
                <w:tab w:val="left" w:pos="464"/>
              </w:tabs>
              <w:spacing w:after="0" w:line="240" w:lineRule="auto"/>
              <w:ind w:left="0"/>
              <w:rPr>
                <w:rFonts w:ascii="Times New Roman" w:eastAsia="Times New Roman" w:hAnsi="Times New Roman"/>
                <w:lang w:eastAsia="ro-RO"/>
              </w:rPr>
            </w:pPr>
          </w:p>
          <w:p w:rsidR="00277C39" w:rsidRPr="00E22BC2" w:rsidRDefault="00277C39" w:rsidP="00FD7CA7">
            <w:pPr>
              <w:pStyle w:val="ListParagraph"/>
              <w:tabs>
                <w:tab w:val="left" w:pos="464"/>
              </w:tabs>
              <w:spacing w:after="0" w:line="240" w:lineRule="auto"/>
              <w:ind w:left="0"/>
              <w:rPr>
                <w:rFonts w:ascii="Times New Roman" w:eastAsia="Times New Roman" w:hAnsi="Times New Roman"/>
                <w:lang w:eastAsia="ro-RO"/>
              </w:rPr>
            </w:pPr>
            <w:r w:rsidRPr="00E22BC2">
              <w:rPr>
                <w:rFonts w:ascii="Times New Roman" w:eastAsia="Times New Roman" w:hAnsi="Times New Roman"/>
                <w:lang w:eastAsia="ro-RO"/>
              </w:rPr>
              <w:t>Опубликование данных о долгах и определенных государственных гарантиях, как на следующий бюджетный год, так и в долгосрочной перспективе</w:t>
            </w:r>
          </w:p>
        </w:tc>
      </w:tr>
    </w:tbl>
    <w:p w:rsidR="00277C39" w:rsidRPr="009D7223" w:rsidRDefault="00277C39" w:rsidP="00277C39">
      <w:pPr>
        <w:jc w:val="center"/>
        <w:rPr>
          <w:b/>
          <w:bCs/>
          <w:sz w:val="28"/>
          <w:szCs w:val="28"/>
        </w:rPr>
      </w:pPr>
    </w:p>
    <w:p w:rsidR="00277C39" w:rsidRPr="009D7223" w:rsidRDefault="00277C39" w:rsidP="00943184">
      <w:pPr>
        <w:pStyle w:val="ListParagraph"/>
        <w:numPr>
          <w:ilvl w:val="0"/>
          <w:numId w:val="38"/>
        </w:numPr>
        <w:spacing w:after="0" w:line="240" w:lineRule="auto"/>
        <w:ind w:left="0" w:firstLine="0"/>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ЭТАПЫ ВНЕДРЕНИЯ </w:t>
      </w:r>
    </w:p>
    <w:p w:rsidR="00277C39" w:rsidRPr="009D7223" w:rsidRDefault="00277C39" w:rsidP="00277C39">
      <w:pPr>
        <w:pStyle w:val="ListParagraph"/>
        <w:spacing w:line="240" w:lineRule="auto"/>
        <w:ind w:left="0" w:firstLine="709"/>
        <w:rPr>
          <w:rFonts w:ascii="Times New Roman" w:eastAsia="Times New Roman" w:hAnsi="Times New Roman"/>
          <w:b/>
          <w:bCs/>
          <w:sz w:val="28"/>
          <w:szCs w:val="28"/>
        </w:rPr>
      </w:pPr>
    </w:p>
    <w:p w:rsidR="00277C39" w:rsidRPr="009D7223"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Внедрение Стратегии будет осуществляться </w:t>
      </w:r>
      <w:proofErr w:type="gramStart"/>
      <w:r w:rsidRPr="009D7223">
        <w:rPr>
          <w:rFonts w:ascii="Times New Roman" w:eastAsia="Times New Roman" w:hAnsi="Times New Roman"/>
          <w:sz w:val="28"/>
          <w:szCs w:val="28"/>
        </w:rPr>
        <w:t>в два этапа с разработкой для каждого из них по отдельному плану</w:t>
      </w:r>
      <w:proofErr w:type="gramEnd"/>
      <w:r w:rsidRPr="009D7223">
        <w:rPr>
          <w:rFonts w:ascii="Times New Roman" w:eastAsia="Times New Roman" w:hAnsi="Times New Roman"/>
          <w:sz w:val="28"/>
          <w:szCs w:val="28"/>
        </w:rPr>
        <w:t xml:space="preserve"> действий:</w:t>
      </w:r>
    </w:p>
    <w:p w:rsidR="00277C39" w:rsidRPr="009D7223" w:rsidRDefault="00277C39" w:rsidP="0094318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proofErr w:type="gramStart"/>
      <w:r w:rsidRPr="009D7223">
        <w:rPr>
          <w:rFonts w:ascii="Times New Roman" w:eastAsia="Times New Roman" w:hAnsi="Times New Roman"/>
          <w:b/>
          <w:bCs/>
          <w:sz w:val="28"/>
          <w:szCs w:val="28"/>
        </w:rPr>
        <w:lastRenderedPageBreak/>
        <w:t>Первый этап</w:t>
      </w:r>
      <w:r w:rsidRPr="009D7223">
        <w:rPr>
          <w:rFonts w:ascii="Times New Roman" w:eastAsia="Times New Roman" w:hAnsi="Times New Roman"/>
          <w:sz w:val="28"/>
          <w:szCs w:val="28"/>
        </w:rPr>
        <w:t xml:space="preserve"> </w:t>
      </w:r>
      <w:r w:rsidRPr="009D7223">
        <w:rPr>
          <w:rFonts w:ascii="Times New Roman" w:eastAsia="Times New Roman" w:hAnsi="Times New Roman"/>
          <w:i/>
          <w:iCs/>
          <w:sz w:val="28"/>
          <w:szCs w:val="28"/>
        </w:rPr>
        <w:t>- период 2016-2018 годов</w:t>
      </w:r>
      <w:r w:rsidRPr="009D7223">
        <w:rPr>
          <w:rFonts w:ascii="Times New Roman" w:eastAsia="Times New Roman" w:hAnsi="Times New Roman"/>
          <w:sz w:val="28"/>
          <w:szCs w:val="28"/>
        </w:rPr>
        <w:t xml:space="preserve">, будет нацелен на инвентаризацию и установление посредством закона областей, относящихся к компетенции </w:t>
      </w:r>
      <w:r>
        <w:rPr>
          <w:rFonts w:ascii="Times New Roman" w:eastAsia="Times New Roman" w:hAnsi="Times New Roman"/>
          <w:sz w:val="28"/>
          <w:szCs w:val="28"/>
        </w:rPr>
        <w:t>центральных и местных органов публичного управления</w:t>
      </w:r>
      <w:r w:rsidRPr="009D7223">
        <w:rPr>
          <w:rFonts w:ascii="Times New Roman" w:eastAsia="Times New Roman" w:hAnsi="Times New Roman"/>
          <w:sz w:val="28"/>
          <w:szCs w:val="28"/>
        </w:rPr>
        <w:t>, и консолидацию публичного управления на центральном уровне для создания надлежащих условий  и предпосылок для всеобъемлющего расширения реформы на местный уровень во всей ее полноте.</w:t>
      </w:r>
      <w:proofErr w:type="gramEnd"/>
      <w:r w:rsidRPr="009D7223">
        <w:rPr>
          <w:rFonts w:ascii="Times New Roman" w:eastAsia="Times New Roman" w:hAnsi="Times New Roman"/>
          <w:sz w:val="28"/>
          <w:szCs w:val="28"/>
        </w:rPr>
        <w:t xml:space="preserve"> Краткосрочной целью является консолидация и продвижение реформирования ключевых систем по горизонтали и структур, ответственных за управление, в частности, Государственной канцелярии, в целях подготовки необходимого потенциала на центральном уровне для реализации административно-территориальной реформы, запланированной на 2018 год. В конце этого этапа будет произведена промежуточная оценка Стратегии, по результатам которой будут пересмотрены ее цели и действия для второго этапа.</w:t>
      </w:r>
    </w:p>
    <w:p w:rsidR="00277C39" w:rsidRPr="009D7223" w:rsidRDefault="00277C39" w:rsidP="0094318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proofErr w:type="gramStart"/>
      <w:r w:rsidRPr="009D7223">
        <w:rPr>
          <w:rFonts w:ascii="Times New Roman" w:eastAsia="Times New Roman" w:hAnsi="Times New Roman"/>
          <w:b/>
          <w:bCs/>
          <w:sz w:val="28"/>
          <w:szCs w:val="28"/>
        </w:rPr>
        <w:t>Второй этап</w:t>
      </w:r>
      <w:r w:rsidRPr="009D7223">
        <w:rPr>
          <w:rFonts w:ascii="Times New Roman" w:eastAsia="Times New Roman" w:hAnsi="Times New Roman"/>
          <w:sz w:val="28"/>
          <w:szCs w:val="28"/>
        </w:rPr>
        <w:t xml:space="preserve"> </w:t>
      </w:r>
      <w:r w:rsidRPr="009D7223">
        <w:rPr>
          <w:rFonts w:ascii="Times New Roman" w:eastAsia="Times New Roman" w:hAnsi="Times New Roman"/>
          <w:i/>
          <w:iCs/>
          <w:sz w:val="28"/>
          <w:szCs w:val="28"/>
        </w:rPr>
        <w:t>– период 2019-2020</w:t>
      </w:r>
      <w:r>
        <w:rPr>
          <w:rFonts w:ascii="Times New Roman" w:eastAsia="Times New Roman" w:hAnsi="Times New Roman"/>
          <w:i/>
          <w:iCs/>
          <w:sz w:val="28"/>
          <w:szCs w:val="28"/>
        </w:rPr>
        <w:t xml:space="preserve"> годов</w:t>
      </w:r>
      <w:r w:rsidRPr="009D7223">
        <w:rPr>
          <w:rFonts w:ascii="Times New Roman" w:eastAsia="Times New Roman" w:hAnsi="Times New Roman"/>
          <w:sz w:val="28"/>
          <w:szCs w:val="28"/>
        </w:rPr>
        <w:t xml:space="preserve">, будет полностью сосредоточен на реформе публичного управления в органах местной публичной власти с расширением систем, практик и процедур, реформированных и консолидированных на центральном уровне, на местное публичное управление в соответствии с новой административно-территориальной структурой, включая консолидацию базы собственных доходов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автономию принятия решений по этим доходам и налоговым освобождениям, фондов поддержки </w:t>
      </w:r>
      <w:r>
        <w:rPr>
          <w:rFonts w:ascii="Times New Roman" w:eastAsia="Times New Roman" w:hAnsi="Times New Roman"/>
          <w:sz w:val="28"/>
          <w:szCs w:val="28"/>
        </w:rPr>
        <w:t>местных</w:t>
      </w:r>
      <w:proofErr w:type="gramEnd"/>
      <w:r>
        <w:rPr>
          <w:rFonts w:ascii="Times New Roman" w:eastAsia="Times New Roman" w:hAnsi="Times New Roman"/>
          <w:sz w:val="28"/>
          <w:szCs w:val="28"/>
        </w:rPr>
        <w:t xml:space="preserve"> органов публичного управления</w:t>
      </w:r>
      <w:r w:rsidRPr="009D7223">
        <w:rPr>
          <w:rFonts w:ascii="Times New Roman" w:eastAsia="Times New Roman" w:hAnsi="Times New Roman"/>
          <w:sz w:val="28"/>
          <w:szCs w:val="28"/>
        </w:rPr>
        <w:t xml:space="preserve"> по объективным и постоянным критериям; создание комплексных инструментов и механизмов финансирования, разграничения, инвентаризации, оценки, переоценки государственного имущества и имущества </w:t>
      </w:r>
      <w:r>
        <w:rPr>
          <w:rFonts w:ascii="Times New Roman" w:eastAsia="Times New Roman" w:hAnsi="Times New Roman"/>
          <w:sz w:val="28"/>
          <w:szCs w:val="28"/>
        </w:rPr>
        <w:t>административно-территориальных единиц</w:t>
      </w:r>
      <w:r w:rsidRPr="009D7223">
        <w:rPr>
          <w:rFonts w:ascii="Times New Roman" w:eastAsia="Times New Roman" w:hAnsi="Times New Roman"/>
          <w:sz w:val="28"/>
          <w:szCs w:val="28"/>
        </w:rPr>
        <w:t xml:space="preserve">; развитие механизмов наделения </w:t>
      </w:r>
      <w:r>
        <w:rPr>
          <w:rFonts w:ascii="Times New Roman" w:eastAsia="Times New Roman" w:hAnsi="Times New Roman"/>
          <w:sz w:val="28"/>
          <w:szCs w:val="28"/>
        </w:rPr>
        <w:t>местных органов публичного управления</w:t>
      </w:r>
      <w:r w:rsidRPr="009D7223">
        <w:rPr>
          <w:rFonts w:ascii="Times New Roman" w:eastAsia="Times New Roman" w:hAnsi="Times New Roman"/>
          <w:sz w:val="28"/>
          <w:szCs w:val="28"/>
        </w:rPr>
        <w:t xml:space="preserve">  потенциалом и инструментами стимулирования процесса местного развития, в том числе посредством использования современных форм и концепций </w:t>
      </w:r>
      <w:proofErr w:type="spellStart"/>
      <w:r w:rsidRPr="009D7223">
        <w:rPr>
          <w:rFonts w:ascii="Times New Roman" w:eastAsia="Times New Roman" w:hAnsi="Times New Roman"/>
          <w:sz w:val="28"/>
          <w:szCs w:val="28"/>
        </w:rPr>
        <w:t>межкоммунитарного</w:t>
      </w:r>
      <w:proofErr w:type="spellEnd"/>
      <w:r w:rsidRPr="009D7223">
        <w:rPr>
          <w:rFonts w:ascii="Times New Roman" w:eastAsia="Times New Roman" w:hAnsi="Times New Roman"/>
          <w:sz w:val="28"/>
          <w:szCs w:val="28"/>
        </w:rPr>
        <w:t xml:space="preserve"> сотрудничества и соединения со стратегиями регионального развития, в качестве основных элементов административной реформы на местном уровне.</w:t>
      </w:r>
    </w:p>
    <w:p w:rsidR="00277C39" w:rsidRPr="002624D7" w:rsidRDefault="00277C39" w:rsidP="00277C39">
      <w:pPr>
        <w:tabs>
          <w:tab w:val="left" w:pos="1134"/>
        </w:tabs>
        <w:rPr>
          <w:szCs w:val="28"/>
        </w:rPr>
      </w:pPr>
    </w:p>
    <w:p w:rsidR="00277C39" w:rsidRPr="009D7223" w:rsidRDefault="00277C39" w:rsidP="00943184">
      <w:pPr>
        <w:pStyle w:val="ListParagraph"/>
        <w:numPr>
          <w:ilvl w:val="0"/>
          <w:numId w:val="38"/>
        </w:numPr>
        <w:spacing w:after="0" w:line="240" w:lineRule="auto"/>
        <w:ind w:left="0" w:firstLine="0"/>
        <w:jc w:val="center"/>
        <w:rPr>
          <w:rFonts w:ascii="Times New Roman" w:eastAsia="Times New Roman" w:hAnsi="Times New Roman"/>
          <w:b/>
          <w:bCs/>
          <w:sz w:val="28"/>
          <w:szCs w:val="28"/>
        </w:rPr>
      </w:pPr>
      <w:r w:rsidRPr="009D7223">
        <w:rPr>
          <w:rFonts w:ascii="Times New Roman" w:eastAsia="Times New Roman" w:hAnsi="Times New Roman"/>
          <w:b/>
          <w:bCs/>
          <w:sz w:val="28"/>
          <w:szCs w:val="28"/>
        </w:rPr>
        <w:t xml:space="preserve">МОНИТОРИНГ И ОЦЕНКА </w:t>
      </w:r>
    </w:p>
    <w:p w:rsidR="00277C39" w:rsidRPr="002624D7" w:rsidRDefault="00277C39" w:rsidP="00277C39">
      <w:pPr>
        <w:pStyle w:val="ListParagraph"/>
        <w:spacing w:line="240" w:lineRule="auto"/>
        <w:ind w:left="0" w:firstLine="709"/>
        <w:rPr>
          <w:rFonts w:ascii="Times New Roman" w:hAnsi="Times New Roman"/>
          <w:b/>
          <w:sz w:val="18"/>
          <w:szCs w:val="28"/>
        </w:rPr>
      </w:pPr>
    </w:p>
    <w:p w:rsidR="00277C39" w:rsidRPr="00196DA4"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Эффективная координация внедрения компонентов реформы публичного управления является ключевым элементом Стратегии. Достаточное координирование со стороны </w:t>
      </w:r>
      <w:r>
        <w:rPr>
          <w:rFonts w:ascii="Times New Roman" w:eastAsia="Times New Roman" w:hAnsi="Times New Roman"/>
          <w:sz w:val="28"/>
          <w:szCs w:val="28"/>
        </w:rPr>
        <w:t>П</w:t>
      </w:r>
      <w:r w:rsidRPr="009D7223">
        <w:rPr>
          <w:rFonts w:ascii="Times New Roman" w:eastAsia="Times New Roman" w:hAnsi="Times New Roman"/>
          <w:sz w:val="28"/>
          <w:szCs w:val="28"/>
        </w:rPr>
        <w:t xml:space="preserve">ремьер-министра и Государственной канцелярии – основополагающая предпосылка для комплекса реформ, которые окажут существенное влияние на внутренние правила и методы работы со всеми органами публичного управления на центральном и местном уровнях. Для координирования, мониторинга и оценки Стратегии на высоком уровне будет использоваться уже существующая платформа – Национальный совет по реформе публичного управления, возглавляемый </w:t>
      </w:r>
      <w:r>
        <w:rPr>
          <w:rFonts w:ascii="Times New Roman" w:eastAsia="Times New Roman" w:hAnsi="Times New Roman"/>
          <w:sz w:val="28"/>
          <w:szCs w:val="28"/>
        </w:rPr>
        <w:t>П</w:t>
      </w:r>
      <w:r w:rsidRPr="009D7223">
        <w:rPr>
          <w:rFonts w:ascii="Times New Roman" w:eastAsia="Times New Roman" w:hAnsi="Times New Roman"/>
          <w:sz w:val="28"/>
          <w:szCs w:val="28"/>
        </w:rPr>
        <w:t>ремьер-министром, но будут созданы и специфические инструменты в рамках государственной службы.</w:t>
      </w:r>
    </w:p>
    <w:p w:rsidR="00277C39" w:rsidRPr="002624D7"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0"/>
          <w:szCs w:val="28"/>
          <w:u w:color="000000"/>
        </w:rPr>
      </w:pPr>
    </w:p>
    <w:p w:rsidR="00277C39" w:rsidRPr="00196DA4"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 xml:space="preserve">Мониторинг Стратегии будет осуществляться на двух взаимосвязанных уровнях. Сначала учреждения/подразделения, ответственные за </w:t>
      </w:r>
      <w:r w:rsidRPr="009D7223">
        <w:rPr>
          <w:rFonts w:ascii="Times New Roman" w:eastAsia="Times New Roman" w:hAnsi="Times New Roman"/>
          <w:sz w:val="28"/>
          <w:szCs w:val="28"/>
        </w:rPr>
        <w:lastRenderedPageBreak/>
        <w:t>координирование компонентов реформы, будут использовать собственные системы мониторинга</w:t>
      </w:r>
      <w:r>
        <w:rPr>
          <w:rFonts w:ascii="Times New Roman" w:eastAsia="Times New Roman" w:hAnsi="Times New Roman"/>
          <w:sz w:val="28"/>
          <w:szCs w:val="28"/>
        </w:rPr>
        <w:t xml:space="preserve"> </w:t>
      </w:r>
      <w:r w:rsidRPr="009D7223">
        <w:rPr>
          <w:rFonts w:ascii="Times New Roman" w:eastAsia="Times New Roman" w:hAnsi="Times New Roman"/>
          <w:sz w:val="28"/>
          <w:szCs w:val="28"/>
        </w:rPr>
        <w:t xml:space="preserve"> путем налаживания механизма и </w:t>
      </w:r>
      <w:proofErr w:type="gramStart"/>
      <w:r w:rsidRPr="009D7223">
        <w:rPr>
          <w:rFonts w:ascii="Times New Roman" w:eastAsia="Times New Roman" w:hAnsi="Times New Roman"/>
          <w:sz w:val="28"/>
          <w:szCs w:val="28"/>
        </w:rPr>
        <w:t>назначения</w:t>
      </w:r>
      <w:proofErr w:type="gramEnd"/>
      <w:r w:rsidRPr="009D7223">
        <w:rPr>
          <w:rFonts w:ascii="Times New Roman" w:eastAsia="Times New Roman" w:hAnsi="Times New Roman"/>
          <w:sz w:val="28"/>
          <w:szCs w:val="28"/>
        </w:rPr>
        <w:t xml:space="preserve"> ответственных за сбор и анализ необходимых данных для расчета мониторинговых показателей, включенных в Стратегию и планы действий по ее реализации, и последующего составления отчета о достигнутых результатах.  </w:t>
      </w:r>
    </w:p>
    <w:p w:rsidR="00277C39" w:rsidRPr="002624D7"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0"/>
          <w:szCs w:val="28"/>
          <w:u w:color="000000"/>
        </w:rPr>
      </w:pPr>
    </w:p>
    <w:p w:rsidR="00277C39" w:rsidRPr="00196DA4"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u w:color="000000"/>
        </w:rPr>
      </w:pPr>
      <w:r w:rsidRPr="009D7223">
        <w:rPr>
          <w:rFonts w:ascii="Times New Roman" w:eastAsia="Times New Roman" w:hAnsi="Times New Roman"/>
          <w:sz w:val="28"/>
          <w:szCs w:val="28"/>
        </w:rPr>
        <w:t>Затем</w:t>
      </w:r>
      <w:r>
        <w:rPr>
          <w:rFonts w:ascii="Times New Roman" w:eastAsia="Times New Roman" w:hAnsi="Times New Roman"/>
          <w:sz w:val="28"/>
          <w:szCs w:val="28"/>
        </w:rPr>
        <w:t xml:space="preserve"> </w:t>
      </w:r>
      <w:r w:rsidRPr="009D7223">
        <w:rPr>
          <w:rFonts w:ascii="Times New Roman" w:eastAsia="Times New Roman" w:hAnsi="Times New Roman"/>
          <w:sz w:val="28"/>
          <w:szCs w:val="28"/>
        </w:rPr>
        <w:t>Государственная канцелярия рассмотрит мониторинговые отчеты и обеспечит координирование и мониторинг прогресса в реализации Стратегии. Платформой для осуществления этого процесса на уровне Государственной канцелярии будет секторный совет по реформе публичного управления, возглавляемый генеральным секретарем Правительства.</w:t>
      </w:r>
    </w:p>
    <w:p w:rsidR="00277C39" w:rsidRPr="002624D7"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0"/>
          <w:szCs w:val="28"/>
          <w:u w:color="000000"/>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Ежегодно, до 1 марта, Государственная канцелярия будет представлять Правительству отчет о мониторинге внедрения Стратегии за предыдущий год.</w:t>
      </w:r>
    </w:p>
    <w:p w:rsidR="00277C39" w:rsidRPr="002624D7"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0"/>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 xml:space="preserve">Подразделения, ответственные за внедрение компонентов реформы, будут представлять Государственной канцелярии каждые полгода, до 10 числа месяца, непосредственно следующего за отчетным периодом, информационные справки о выполнении или невыполнении действий, предусмотренных планом действий. Государственная канцелярия </w:t>
      </w:r>
      <w:r>
        <w:rPr>
          <w:rFonts w:ascii="Times New Roman" w:eastAsia="Times New Roman" w:hAnsi="Times New Roman"/>
          <w:sz w:val="28"/>
          <w:szCs w:val="28"/>
        </w:rPr>
        <w:t xml:space="preserve">будет </w:t>
      </w:r>
      <w:r w:rsidRPr="009D7223">
        <w:rPr>
          <w:rFonts w:ascii="Times New Roman" w:eastAsia="Times New Roman" w:hAnsi="Times New Roman"/>
          <w:sz w:val="28"/>
          <w:szCs w:val="28"/>
        </w:rPr>
        <w:t>обобщ</w:t>
      </w:r>
      <w:r>
        <w:rPr>
          <w:rFonts w:ascii="Times New Roman" w:eastAsia="Times New Roman" w:hAnsi="Times New Roman"/>
          <w:sz w:val="28"/>
          <w:szCs w:val="28"/>
        </w:rPr>
        <w:t>ать</w:t>
      </w:r>
      <w:r w:rsidRPr="009D7223">
        <w:rPr>
          <w:rFonts w:ascii="Times New Roman" w:eastAsia="Times New Roman" w:hAnsi="Times New Roman"/>
          <w:sz w:val="28"/>
          <w:szCs w:val="28"/>
        </w:rPr>
        <w:t xml:space="preserve"> и, до 20</w:t>
      </w:r>
      <w:r>
        <w:rPr>
          <w:rFonts w:ascii="Times New Roman" w:eastAsia="Times New Roman" w:hAnsi="Times New Roman"/>
          <w:sz w:val="28"/>
          <w:szCs w:val="28"/>
        </w:rPr>
        <w:t xml:space="preserve"> числа </w:t>
      </w:r>
      <w:r w:rsidRPr="009D7223">
        <w:rPr>
          <w:rFonts w:ascii="Times New Roman" w:eastAsia="Times New Roman" w:hAnsi="Times New Roman"/>
          <w:sz w:val="28"/>
          <w:szCs w:val="28"/>
        </w:rPr>
        <w:t xml:space="preserve"> того же месяца, распростран</w:t>
      </w:r>
      <w:r>
        <w:rPr>
          <w:rFonts w:ascii="Times New Roman" w:eastAsia="Times New Roman" w:hAnsi="Times New Roman"/>
          <w:sz w:val="28"/>
          <w:szCs w:val="28"/>
        </w:rPr>
        <w:t xml:space="preserve">ять </w:t>
      </w:r>
      <w:r w:rsidRPr="009D7223">
        <w:rPr>
          <w:rFonts w:ascii="Times New Roman" w:eastAsia="Times New Roman" w:hAnsi="Times New Roman"/>
          <w:sz w:val="28"/>
          <w:szCs w:val="28"/>
        </w:rPr>
        <w:t>заинтересованным сторонам отчет о внедрении Стратегии.</w:t>
      </w:r>
    </w:p>
    <w:p w:rsidR="00277C39" w:rsidRPr="002624D7"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Cs w:val="28"/>
        </w:rPr>
      </w:pPr>
    </w:p>
    <w:p w:rsidR="00277C39"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eastAsia="Times New Roman" w:hAnsi="Times New Roman"/>
          <w:sz w:val="28"/>
          <w:szCs w:val="28"/>
        </w:rPr>
      </w:pPr>
      <w:r w:rsidRPr="009D7223">
        <w:rPr>
          <w:rFonts w:ascii="Times New Roman" w:eastAsia="Times New Roman" w:hAnsi="Times New Roman"/>
          <w:sz w:val="28"/>
          <w:szCs w:val="28"/>
        </w:rPr>
        <w:t>Отчет о внедрении будет отражать обобщенные показатели прогресса по каждому компоненту в целом и по предусмотренным в Стратегии целям в отдельности, с данными об общем, частичном внедрении или невыполнении действий, а также детальное обобщение</w:t>
      </w:r>
      <w:r w:rsidRPr="009D7223">
        <w:rPr>
          <w:rFonts w:ascii="Times New Roman" w:eastAsia="Times New Roman" w:hAnsi="Times New Roman"/>
          <w:sz w:val="28"/>
          <w:szCs w:val="28"/>
          <w:lang w:val="ro-MO"/>
        </w:rPr>
        <w:t xml:space="preserve">  </w:t>
      </w:r>
      <w:r w:rsidRPr="009D7223">
        <w:rPr>
          <w:rFonts w:ascii="Times New Roman" w:eastAsia="Times New Roman" w:hAnsi="Times New Roman"/>
          <w:sz w:val="28"/>
          <w:szCs w:val="28"/>
        </w:rPr>
        <w:t xml:space="preserve"> по ответственным учреждениям с отставанием по разделу внедрения.</w:t>
      </w:r>
    </w:p>
    <w:p w:rsidR="00277C39" w:rsidRPr="002624D7" w:rsidRDefault="00277C39" w:rsidP="00277C39">
      <w:pPr>
        <w:pStyle w:val="ListParagraph"/>
        <w:tabs>
          <w:tab w:val="left" w:pos="1134"/>
        </w:tabs>
        <w:spacing w:after="0" w:line="240" w:lineRule="auto"/>
        <w:ind w:left="709"/>
        <w:contextualSpacing w:val="0"/>
        <w:jc w:val="both"/>
        <w:rPr>
          <w:rFonts w:ascii="Times New Roman" w:eastAsia="Times New Roman" w:hAnsi="Times New Roman"/>
          <w:sz w:val="20"/>
          <w:szCs w:val="28"/>
        </w:rPr>
      </w:pPr>
    </w:p>
    <w:p w:rsidR="00277C39" w:rsidRPr="002624D7" w:rsidRDefault="00277C39" w:rsidP="00943184">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2624D7">
        <w:rPr>
          <w:rFonts w:ascii="Times New Roman" w:eastAsia="Times New Roman" w:hAnsi="Times New Roman"/>
          <w:sz w:val="28"/>
          <w:szCs w:val="28"/>
        </w:rPr>
        <w:t xml:space="preserve">Промежуточная оценка настоящей Стратегии будет произведена в конце 2018 года, а оценка </w:t>
      </w:r>
      <w:proofErr w:type="spellStart"/>
      <w:r w:rsidRPr="002624D7">
        <w:rPr>
          <w:rFonts w:ascii="Times New Roman" w:eastAsia="Times New Roman" w:hAnsi="Times New Roman"/>
          <w:sz w:val="28"/>
          <w:szCs w:val="28"/>
        </w:rPr>
        <w:t>ex-post</w:t>
      </w:r>
      <w:proofErr w:type="spellEnd"/>
      <w:r w:rsidRPr="002624D7">
        <w:rPr>
          <w:rFonts w:ascii="Times New Roman" w:eastAsia="Times New Roman" w:hAnsi="Times New Roman"/>
          <w:sz w:val="28"/>
          <w:szCs w:val="28"/>
        </w:rPr>
        <w:t xml:space="preserve"> - после 2020 года. Методология оценки будет разработана в соответствии с действующими нормативными актами.</w:t>
      </w:r>
    </w:p>
    <w:p w:rsidR="00B16009" w:rsidRPr="00277C39" w:rsidRDefault="00B16009" w:rsidP="00277C39"/>
    <w:sectPr w:rsidR="00B16009" w:rsidRPr="00277C39" w:rsidSect="009814A3">
      <w:headerReference w:type="even" r:id="rId8"/>
      <w:headerReference w:type="default" r:id="rId9"/>
      <w:footerReference w:type="even" r:id="rId10"/>
      <w:footerReference w:type="default" r:id="rId11"/>
      <w:headerReference w:type="first" r:id="rId12"/>
      <w:footerReference w:type="first" r:id="rId13"/>
      <w:pgSz w:w="11906" w:h="16838" w:code="9"/>
      <w:pgMar w:top="709" w:right="96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E9" w:rsidRDefault="00CE3AE9" w:rsidP="00277C39">
      <w:r>
        <w:separator/>
      </w:r>
    </w:p>
  </w:endnote>
  <w:endnote w:type="continuationSeparator" w:id="0">
    <w:p w:rsidR="00CE3AE9" w:rsidRDefault="00CE3AE9" w:rsidP="0027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slon">
    <w:altName w:val="Segoe U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Times New Roman"/>
    <w:charset w:val="00"/>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BB" w:rsidRPr="008501A9" w:rsidRDefault="00CE3AE9" w:rsidP="009D7223">
    <w:pPr>
      <w:pStyle w:val="Footer"/>
      <w:rPr>
        <w:color w:val="FFFFFF"/>
        <w:sz w:val="16"/>
        <w:szCs w:val="16"/>
        <w:lang w:val="en-US"/>
      </w:rPr>
    </w:pPr>
    <w:r>
      <w:fldChar w:fldCharType="begin"/>
    </w:r>
    <w:r w:rsidRPr="009814A3">
      <w:rPr>
        <w:lang w:val="en-GB"/>
      </w:rPr>
      <w:instrText xml:space="preserve"> FILENAME  \p  \* MERGEFORMAT </w:instrText>
    </w:r>
    <w:r>
      <w:fldChar w:fldCharType="separate"/>
    </w:r>
    <w:r w:rsidR="00943184" w:rsidRPr="008501A9">
      <w:rPr>
        <w:noProof/>
        <w:color w:val="FFFFFF"/>
        <w:sz w:val="16"/>
        <w:szCs w:val="16"/>
        <w:lang w:val="en-US"/>
      </w:rPr>
      <w:t>Z:\Vera\DOC_2016\Regulamente\Strateg_reform_publ.docx</w:t>
    </w:r>
    <w:r>
      <w:rPr>
        <w:noProof/>
        <w:color w:val="FFFFFF"/>
        <w:sz w:val="16"/>
        <w:szCs w:val="16"/>
        <w:lang w:val="en-US"/>
      </w:rPr>
      <w:fldChar w:fldCharType="end"/>
    </w:r>
  </w:p>
  <w:p w:rsidR="00F65EBB" w:rsidRPr="008501A9" w:rsidRDefault="00CE3AE9" w:rsidP="009D7223">
    <w:pPr>
      <w:pStyle w:val="Footer"/>
      <w:rPr>
        <w:color w:val="FFFFFF"/>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BB" w:rsidRPr="008501A9" w:rsidRDefault="00CE3AE9">
    <w:pPr>
      <w:pStyle w:val="Footer"/>
      <w:rPr>
        <w:color w:val="FFFFFF"/>
        <w:sz w:val="16"/>
        <w:szCs w:val="16"/>
        <w:lang w:val="en-US"/>
      </w:rPr>
    </w:pPr>
    <w:r>
      <w:fldChar w:fldCharType="begin"/>
    </w:r>
    <w:r w:rsidRPr="009814A3">
      <w:rPr>
        <w:lang w:val="en-GB"/>
      </w:rPr>
      <w:instrText xml:space="preserve"> FILENAME  \p  \* MERGEFORMAT </w:instrText>
    </w:r>
    <w:r>
      <w:fldChar w:fldCharType="separate"/>
    </w:r>
    <w:r w:rsidR="00943184" w:rsidRPr="008501A9">
      <w:rPr>
        <w:noProof/>
        <w:color w:val="FFFFFF"/>
        <w:sz w:val="16"/>
        <w:szCs w:val="16"/>
        <w:lang w:val="en-US"/>
      </w:rPr>
      <w:t>Z:\Vera\DOC_2016\Regulamente\Strateg_reform_publ.docx</w:t>
    </w:r>
    <w:r>
      <w:rPr>
        <w:noProof/>
        <w:color w:val="FFFFFF"/>
        <w:sz w:val="16"/>
        <w:szCs w:val="16"/>
        <w:lang w:val="en-US"/>
      </w:rPr>
      <w:fldChar w:fldCharType="end"/>
    </w:r>
  </w:p>
  <w:p w:rsidR="00F65EBB" w:rsidRPr="008501A9" w:rsidRDefault="00CE3AE9">
    <w:pPr>
      <w:pStyle w:val="Footer"/>
      <w:rPr>
        <w:color w:val="FFFFFF"/>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BB" w:rsidRPr="00277C39" w:rsidRDefault="00CE3AE9" w:rsidP="00277C39">
    <w:pPr>
      <w:pStyle w:val="Footer"/>
      <w:ind w:firstLine="0"/>
      <w:rPr>
        <w:sz w:val="16"/>
        <w:szCs w:val="16"/>
        <w:lang w:val="en-US"/>
      </w:rPr>
    </w:pPr>
  </w:p>
  <w:p w:rsidR="00F65EBB" w:rsidRPr="009D7223" w:rsidRDefault="00CE3AE9" w:rsidP="009D7223">
    <w:pPr>
      <w:pStyle w:val="Foo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E9" w:rsidRDefault="00CE3AE9" w:rsidP="00277C39">
      <w:r>
        <w:separator/>
      </w:r>
    </w:p>
  </w:footnote>
  <w:footnote w:type="continuationSeparator" w:id="0">
    <w:p w:rsidR="00CE3AE9" w:rsidRDefault="00CE3AE9" w:rsidP="00277C39">
      <w:r>
        <w:continuationSeparator/>
      </w:r>
    </w:p>
  </w:footnote>
  <w:footnote w:id="1">
    <w:p w:rsidR="00277C39" w:rsidRPr="009D7223" w:rsidRDefault="00277C39" w:rsidP="00277C39">
      <w:pPr>
        <w:pStyle w:val="FootnoteText"/>
        <w:rPr>
          <w:rFonts w:ascii="Times New Roman" w:hAnsi="Times New Roman"/>
          <w:lang w:val="ru-RU"/>
        </w:rPr>
      </w:pPr>
      <w:r w:rsidRPr="009D7223">
        <w:rPr>
          <w:rStyle w:val="FootnoteReference"/>
          <w:rFonts w:ascii="Times New Roman" w:hAnsi="Times New Roman"/>
          <w:lang w:val="ru-RU"/>
        </w:rPr>
        <w:footnoteRef/>
      </w:r>
      <w:hyperlink r:id="rId1" w:history="1">
        <w:r w:rsidRPr="009D7223">
          <w:rPr>
            <w:rStyle w:val="Hyperlink"/>
            <w:color w:val="auto"/>
            <w:lang w:val="ru-RU"/>
          </w:rPr>
          <w:t>http://gov.md/sites/default/files/document/attachments/guvernul_republicii_moldova_programul_de_activitate_al_guvernului_republicii_moldova_2016-2018.pdf</w:t>
        </w:r>
      </w:hyperlink>
      <w:r w:rsidRPr="009D7223">
        <w:rPr>
          <w:rFonts w:ascii="Times New Roman" w:hAnsi="Times New Roman"/>
          <w:lang w:val="ru-RU"/>
        </w:rPr>
        <w:t xml:space="preserve"> </w:t>
      </w:r>
    </w:p>
  </w:footnote>
  <w:footnote w:id="2">
    <w:p w:rsidR="00277C39" w:rsidRPr="009D7223" w:rsidRDefault="00277C39" w:rsidP="00277C39">
      <w:pPr>
        <w:pStyle w:val="FootnoteText"/>
        <w:rPr>
          <w:rFonts w:ascii="Times New Roman" w:hAnsi="Times New Roman"/>
          <w:lang w:val="ru-RU"/>
        </w:rPr>
      </w:pPr>
      <w:r w:rsidRPr="009D7223">
        <w:rPr>
          <w:rStyle w:val="FootnoteReference"/>
          <w:rFonts w:ascii="Times New Roman" w:hAnsi="Times New Roman"/>
          <w:lang w:val="ru-RU"/>
        </w:rPr>
        <w:footnoteRef/>
      </w:r>
      <w:r w:rsidRPr="009D7223">
        <w:rPr>
          <w:rFonts w:ascii="Times New Roman" w:hAnsi="Times New Roman"/>
          <w:lang w:val="ru-RU"/>
        </w:rPr>
        <w:t xml:space="preserve"> </w:t>
      </w:r>
      <w:hyperlink r:id="rId2" w:history="1">
        <w:r w:rsidRPr="009D7223">
          <w:rPr>
            <w:rStyle w:val="Hyperlink"/>
            <w:color w:val="auto"/>
            <w:lang w:val="ru-RU"/>
          </w:rPr>
          <w:t>http://www.md.undp.org/content/moldova/ro/home/post-2015/sdg-overview.html</w:t>
        </w:r>
      </w:hyperlink>
      <w:r w:rsidRPr="009D7223">
        <w:rPr>
          <w:lang w:val="ru-RU"/>
        </w:rPr>
        <w:t xml:space="preserve"> </w:t>
      </w:r>
    </w:p>
  </w:footnote>
  <w:footnote w:id="3">
    <w:p w:rsidR="00277C39" w:rsidRPr="009D7223" w:rsidRDefault="00277C39" w:rsidP="00277C39">
      <w:pPr>
        <w:pStyle w:val="FootnoteText"/>
        <w:rPr>
          <w:rFonts w:ascii="Times New Roman" w:hAnsi="Times New Roman"/>
          <w:lang w:val="ru-RU"/>
        </w:rPr>
      </w:pPr>
      <w:r w:rsidRPr="009D7223">
        <w:rPr>
          <w:rStyle w:val="FootnoteReference"/>
          <w:rFonts w:ascii="Times New Roman" w:hAnsi="Times New Roman"/>
          <w:lang w:val="ru-RU"/>
        </w:rPr>
        <w:footnoteRef/>
      </w:r>
      <w:r w:rsidRPr="009D7223">
        <w:rPr>
          <w:rFonts w:ascii="Times New Roman" w:hAnsi="Times New Roman"/>
          <w:lang w:val="ru-RU"/>
        </w:rPr>
        <w:t xml:space="preserve"> </w:t>
      </w:r>
      <w:hyperlink r:id="rId3" w:history="1">
        <w:r w:rsidRPr="009D7223">
          <w:rPr>
            <w:rStyle w:val="Hyperlink"/>
            <w:color w:val="auto"/>
            <w:lang w:val="ru-RU"/>
          </w:rPr>
          <w:t>http://www.sigmaweb.org/publications/Principles-ENP-Eng.pdf</w:t>
        </w:r>
      </w:hyperlink>
      <w:r w:rsidRPr="009D7223">
        <w:rPr>
          <w:rFonts w:ascii="Times New Roman" w:hAnsi="Times New Roman"/>
          <w:lang w:val="ru-RU"/>
        </w:rPr>
        <w:t xml:space="preserve"> </w:t>
      </w:r>
    </w:p>
  </w:footnote>
  <w:footnote w:id="4">
    <w:p w:rsidR="00277C39" w:rsidRPr="007250C4" w:rsidRDefault="00277C39" w:rsidP="00277C39">
      <w:pPr>
        <w:pStyle w:val="FootnoteText"/>
        <w:rPr>
          <w:rFonts w:ascii="Times New Roman" w:hAnsi="Times New Roman"/>
          <w:lang w:val="ru-RU"/>
        </w:rPr>
      </w:pPr>
      <w:r w:rsidRPr="007250C4">
        <w:rPr>
          <w:rStyle w:val="FootnoteReference"/>
          <w:rFonts w:ascii="Times New Roman" w:hAnsi="Times New Roman"/>
          <w:lang w:val="ru-RU"/>
        </w:rPr>
        <w:footnoteRef/>
      </w:r>
      <w:r w:rsidRPr="007250C4">
        <w:rPr>
          <w:rFonts w:ascii="Times New Roman" w:hAnsi="Times New Roman"/>
          <w:lang w:val="ru-RU"/>
        </w:rPr>
        <w:t xml:space="preserve"> </w:t>
      </w:r>
      <w:hyperlink r:id="rId4" w:history="1">
        <w:r w:rsidRPr="007250C4">
          <w:rPr>
            <w:rStyle w:val="Hyperlink"/>
            <w:color w:val="auto"/>
            <w:lang w:val="ru-RU"/>
          </w:rPr>
          <w:t>http://www.sigmaweb.org/publications/Baseline-Measurement-2015-Moldova-Rom.pdf</w:t>
        </w:r>
      </w:hyperlink>
      <w:r w:rsidRPr="007250C4">
        <w:rPr>
          <w:rFonts w:ascii="Times New Roman" w:hAnsi="Times New Roman"/>
          <w:lang w:val="ru-RU"/>
        </w:rPr>
        <w:t xml:space="preserve"> </w:t>
      </w:r>
    </w:p>
  </w:footnote>
  <w:footnote w:id="5">
    <w:p w:rsidR="00277C39" w:rsidRPr="007250C4" w:rsidRDefault="00277C39" w:rsidP="00277C39">
      <w:pPr>
        <w:pStyle w:val="FootnoteText"/>
        <w:rPr>
          <w:rFonts w:ascii="Times New Roman" w:hAnsi="Times New Roman"/>
          <w:lang w:val="ru-RU"/>
        </w:rPr>
      </w:pPr>
      <w:r w:rsidRPr="007250C4">
        <w:rPr>
          <w:rStyle w:val="FootnoteReference"/>
          <w:rFonts w:ascii="Times New Roman" w:hAnsi="Times New Roman"/>
          <w:lang w:val="ru-RU"/>
        </w:rPr>
        <w:footnoteRef/>
      </w:r>
      <w:r w:rsidRPr="007250C4">
        <w:rPr>
          <w:rFonts w:ascii="Times New Roman" w:hAnsi="Times New Roman"/>
          <w:lang w:val="ru-RU"/>
        </w:rPr>
        <w:t xml:space="preserve"> </w:t>
      </w:r>
      <w:hyperlink r:id="rId5" w:history="1">
        <w:r w:rsidRPr="007250C4">
          <w:rPr>
            <w:rStyle w:val="Hyperlink"/>
            <w:color w:val="auto"/>
            <w:lang w:val="ru-RU"/>
          </w:rPr>
          <w:t>http://cancelaria.gov.md/sites/default/files/document/attachments/raport_cpar_final_23.04.14_0.pdf</w:t>
        </w:r>
      </w:hyperlink>
      <w:r w:rsidRPr="007250C4">
        <w:rPr>
          <w:rFonts w:ascii="Times New Roman" w:hAnsi="Times New Roman"/>
          <w:lang w:val="ru-RU"/>
        </w:rPr>
        <w:t xml:space="preserve"> </w:t>
      </w:r>
    </w:p>
  </w:footnote>
  <w:footnote w:id="6">
    <w:p w:rsidR="00277C39" w:rsidRPr="007250C4" w:rsidRDefault="00277C39" w:rsidP="00277C39">
      <w:pPr>
        <w:pStyle w:val="FootnoteText"/>
        <w:rPr>
          <w:lang w:val="ru-RU"/>
        </w:rPr>
      </w:pPr>
      <w:r w:rsidRPr="007250C4">
        <w:rPr>
          <w:rStyle w:val="FootnoteReference"/>
          <w:rFonts w:ascii="Times New Roman" w:hAnsi="Times New Roman"/>
          <w:lang w:val="ru-RU"/>
        </w:rPr>
        <w:footnoteRef/>
      </w:r>
      <w:r w:rsidRPr="007250C4">
        <w:rPr>
          <w:rFonts w:ascii="Times New Roman" w:hAnsi="Times New Roman"/>
          <w:lang w:val="ru-RU"/>
        </w:rPr>
        <w:t xml:space="preserve"> </w:t>
      </w:r>
      <w:hyperlink r:id="rId6" w:history="1">
        <w:r w:rsidRPr="007250C4">
          <w:rPr>
            <w:rStyle w:val="Hyperlink"/>
            <w:color w:val="auto"/>
            <w:lang w:val="ru-RU"/>
          </w:rPr>
          <w:t>http://www.worldbank.org/en/country/moldova/publication/briefing-book</w:t>
        </w:r>
      </w:hyperlink>
      <w:r w:rsidRPr="007250C4">
        <w:rPr>
          <w:rFonts w:ascii="Times New Roman" w:hAnsi="Times New Roman"/>
          <w:lang w:val="ru-RU"/>
        </w:rPr>
        <w:t xml:space="preserve"> </w:t>
      </w:r>
    </w:p>
  </w:footnote>
  <w:footnote w:id="7">
    <w:p w:rsidR="00277C39" w:rsidRPr="00A809B5" w:rsidRDefault="00277C39" w:rsidP="00277C39">
      <w:pPr>
        <w:pStyle w:val="FootnoteText"/>
        <w:rPr>
          <w:rFonts w:ascii="Times New Roman" w:hAnsi="Times New Roman"/>
          <w:lang w:val="ru-RU"/>
        </w:rPr>
      </w:pPr>
      <w:r w:rsidRPr="00A809B5">
        <w:rPr>
          <w:rStyle w:val="FootnoteReference"/>
          <w:rFonts w:ascii="Times New Roman" w:hAnsi="Times New Roman"/>
          <w:lang w:val="ru-RU"/>
        </w:rPr>
        <w:footnoteRef/>
      </w:r>
      <w:r w:rsidRPr="00A809B5">
        <w:rPr>
          <w:rFonts w:ascii="Times New Roman" w:hAnsi="Times New Roman"/>
          <w:lang w:val="ru-RU"/>
        </w:rPr>
        <w:t xml:space="preserve"> </w:t>
      </w:r>
      <w:hyperlink r:id="rId7" w:history="1">
        <w:r w:rsidRPr="00A809B5">
          <w:rPr>
            <w:rStyle w:val="Hyperlink"/>
            <w:color w:val="auto"/>
            <w:lang w:val="ru-RU"/>
          </w:rPr>
          <w:t>http://eur-lex.europa.eu/legal-content/EN/TXT/HTML/?uri=URISERV:l10109&amp;from=RO</w:t>
        </w:r>
      </w:hyperlink>
      <w:r w:rsidRPr="00A809B5">
        <w:rPr>
          <w:rFonts w:ascii="Times New Roman" w:hAnsi="Times New Roman"/>
          <w:lang w:val="ru-RU"/>
        </w:rPr>
        <w:t xml:space="preserve"> </w:t>
      </w:r>
    </w:p>
  </w:footnote>
  <w:footnote w:id="8">
    <w:p w:rsidR="00277C39" w:rsidRPr="00A809B5" w:rsidRDefault="00277C39" w:rsidP="00277C39">
      <w:pPr>
        <w:pStyle w:val="FootnoteText"/>
        <w:rPr>
          <w:rFonts w:ascii="Times New Roman" w:hAnsi="Times New Roman"/>
          <w:lang w:val="ru-RU"/>
        </w:rPr>
      </w:pPr>
      <w:r w:rsidRPr="00A809B5">
        <w:rPr>
          <w:rStyle w:val="FootnoteReference"/>
          <w:rFonts w:ascii="Times New Roman" w:hAnsi="Times New Roman"/>
          <w:lang w:val="ru-RU"/>
        </w:rPr>
        <w:footnoteRef/>
      </w:r>
      <w:r w:rsidRPr="00A809B5">
        <w:rPr>
          <w:rFonts w:ascii="Times New Roman" w:hAnsi="Times New Roman"/>
          <w:lang w:val="ru-RU"/>
        </w:rPr>
        <w:t xml:space="preserve"> </w:t>
      </w:r>
      <w:hyperlink r:id="rId8" w:history="1">
        <w:r w:rsidRPr="00A809B5">
          <w:rPr>
            <w:rStyle w:val="Hyperlink"/>
            <w:color w:val="auto"/>
            <w:lang w:val="ru-RU"/>
          </w:rPr>
          <w:t>http://ec.europa.eu/esf/main.jsp?catId=3&amp;langId=en&amp;keywords=&amp;langSel=&amp;pubType=434</w:t>
        </w:r>
      </w:hyperlink>
      <w:r w:rsidRPr="00A809B5">
        <w:rPr>
          <w:rFonts w:ascii="Times New Roman" w:hAnsi="Times New Roman"/>
          <w:lang w:val="ru-RU"/>
        </w:rPr>
        <w:t xml:space="preserve"> </w:t>
      </w:r>
    </w:p>
  </w:footnote>
  <w:footnote w:id="9">
    <w:p w:rsidR="00277C39" w:rsidRPr="00A809B5" w:rsidRDefault="00277C39" w:rsidP="00277C39">
      <w:pPr>
        <w:pStyle w:val="FootnoteText"/>
        <w:rPr>
          <w:lang w:val="ru-RU"/>
        </w:rPr>
      </w:pPr>
      <w:r w:rsidRPr="00A809B5">
        <w:rPr>
          <w:rStyle w:val="FootnoteReference"/>
          <w:rFonts w:ascii="Times New Roman" w:hAnsi="Times New Roman"/>
          <w:lang w:val="ru-RU"/>
        </w:rPr>
        <w:footnoteRef/>
      </w:r>
      <w:r w:rsidRPr="00A809B5">
        <w:rPr>
          <w:rFonts w:ascii="Times New Roman" w:hAnsi="Times New Roman"/>
          <w:lang w:val="ru-RU"/>
        </w:rPr>
        <w:t xml:space="preserve"> </w:t>
      </w:r>
      <w:hyperlink r:id="rId9" w:history="1">
        <w:r w:rsidRPr="00A809B5">
          <w:rPr>
            <w:rStyle w:val="Hyperlink"/>
            <w:color w:val="auto"/>
            <w:lang w:val="ru-RU"/>
          </w:rPr>
          <w:t>http://www.coe.int/t/dgap/localdemocracy/Strategy_Innovation/12principles_en.asp</w:t>
        </w:r>
      </w:hyperlink>
      <w:r w:rsidRPr="00A809B5">
        <w:rPr>
          <w:rFonts w:ascii="Times New Roman" w:hAnsi="Times New Roman"/>
          <w:lang w:val="ru-RU"/>
        </w:rPr>
        <w:t xml:space="preserve"> </w:t>
      </w:r>
    </w:p>
  </w:footnote>
  <w:footnote w:id="10">
    <w:p w:rsidR="00277C39" w:rsidRPr="00477440" w:rsidRDefault="00277C39" w:rsidP="00277C39">
      <w:pPr>
        <w:pStyle w:val="FootnoteText"/>
        <w:rPr>
          <w:rFonts w:ascii="Times New Roman" w:hAnsi="Times New Roman"/>
          <w:lang w:val="ru-RU"/>
        </w:rPr>
      </w:pPr>
      <w:r w:rsidRPr="00477440">
        <w:rPr>
          <w:rStyle w:val="FootnoteReference"/>
          <w:rFonts w:ascii="Times New Roman" w:hAnsi="Times New Roman"/>
          <w:lang w:val="ru-RU"/>
        </w:rPr>
        <w:footnoteRef/>
      </w:r>
      <w:r w:rsidRPr="00477440">
        <w:rPr>
          <w:rFonts w:ascii="Times New Roman" w:hAnsi="Times New Roman"/>
          <w:lang w:val="ru-RU"/>
        </w:rPr>
        <w:t xml:space="preserve"> </w:t>
      </w:r>
      <w:hyperlink r:id="rId10" w:history="1">
        <w:r w:rsidRPr="00477440">
          <w:rPr>
            <w:rStyle w:val="Hyperlink"/>
            <w:color w:val="auto"/>
            <w:lang w:val="ru-RU"/>
          </w:rPr>
          <w:t>http://unpan1.un.org/intradoc/groups/public/documents/nispacee/unpan006506.pdf</w:t>
        </w:r>
      </w:hyperlink>
      <w:r w:rsidRPr="00477440">
        <w:rPr>
          <w:rFonts w:ascii="Times New Roman" w:hAnsi="Times New Roman"/>
          <w:lang w:val="ru-RU"/>
        </w:rPr>
        <w:t xml:space="preserve"> </w:t>
      </w:r>
    </w:p>
  </w:footnote>
  <w:footnote w:id="11">
    <w:p w:rsidR="00277C39" w:rsidRPr="00477440" w:rsidRDefault="00277C39" w:rsidP="00277C39">
      <w:pPr>
        <w:pStyle w:val="FootnoteText"/>
        <w:rPr>
          <w:rFonts w:ascii="Times New Roman" w:hAnsi="Times New Roman"/>
          <w:lang w:val="ru-RU"/>
        </w:rPr>
      </w:pPr>
      <w:r w:rsidRPr="00477440">
        <w:rPr>
          <w:rStyle w:val="FootnoteReference"/>
          <w:rFonts w:ascii="Times New Roman" w:hAnsi="Times New Roman"/>
          <w:lang w:val="ru-RU"/>
        </w:rPr>
        <w:footnoteRef/>
      </w:r>
      <w:r w:rsidRPr="00477440">
        <w:rPr>
          <w:rFonts w:ascii="Times New Roman" w:hAnsi="Times New Roman"/>
          <w:lang w:val="ru-RU"/>
        </w:rPr>
        <w:t xml:space="preserve"> </w:t>
      </w:r>
      <w:hyperlink r:id="rId11" w:history="1">
        <w:r w:rsidRPr="00477440">
          <w:rPr>
            <w:rStyle w:val="Hyperlink"/>
            <w:color w:val="auto"/>
            <w:lang w:val="ru-RU"/>
          </w:rPr>
          <w:t>http://www.sigmaweb.org/publications/principles-public-administration.htm</w:t>
        </w:r>
      </w:hyperlink>
      <w:r w:rsidRPr="00477440">
        <w:rPr>
          <w:rFonts w:ascii="Times New Roman" w:hAnsi="Times New Roman"/>
          <w:lang w:val="ru-RU"/>
        </w:rPr>
        <w:t xml:space="preserve"> </w:t>
      </w:r>
    </w:p>
  </w:footnote>
  <w:footnote w:id="12">
    <w:p w:rsidR="00277C39" w:rsidRPr="00C413D6" w:rsidRDefault="00277C39" w:rsidP="00277C39">
      <w:pPr>
        <w:pStyle w:val="FootnoteText"/>
        <w:jc w:val="both"/>
        <w:rPr>
          <w:rFonts w:ascii="Times New Roman" w:hAnsi="Times New Roman"/>
          <w:lang w:val="ru-RU"/>
        </w:rPr>
      </w:pPr>
      <w:r w:rsidRPr="00477440">
        <w:rPr>
          <w:rStyle w:val="FootnoteReference"/>
          <w:rFonts w:ascii="Times New Roman" w:hAnsi="Times New Roman"/>
          <w:lang w:val="ru-RU"/>
        </w:rPr>
        <w:footnoteRef/>
      </w:r>
      <w:r w:rsidRPr="00477440">
        <w:rPr>
          <w:rFonts w:ascii="Times New Roman" w:hAnsi="Times New Roman"/>
          <w:lang w:val="ru-RU"/>
        </w:rPr>
        <w:t xml:space="preserve"> </w:t>
      </w:r>
      <w:hyperlink r:id="rId12" w:history="1">
        <w:r w:rsidRPr="00477440">
          <w:rPr>
            <w:rStyle w:val="Hyperlink"/>
            <w:color w:val="auto"/>
            <w:lang w:val="ru-RU"/>
          </w:rPr>
          <w:t>http://www.sigmaweb.org/publications/Baseline-Measurement-2015-Methodology.pdf</w:t>
        </w:r>
      </w:hyperlink>
      <w:r w:rsidRPr="00C413D6">
        <w:rPr>
          <w:rFonts w:ascii="Times New Roman" w:hAnsi="Times New Roman"/>
          <w:lang w:val="ru-RU"/>
        </w:rPr>
        <w:t xml:space="preserve"> </w:t>
      </w:r>
    </w:p>
  </w:footnote>
  <w:footnote w:id="13">
    <w:p w:rsidR="00277C39" w:rsidRPr="0085240E" w:rsidRDefault="00277C39" w:rsidP="00277C39">
      <w:pPr>
        <w:pStyle w:val="FootnoteText"/>
        <w:rPr>
          <w:rFonts w:ascii="Times New Roman" w:hAnsi="Times New Roman"/>
          <w:lang w:val="ru-RU"/>
        </w:rPr>
      </w:pPr>
      <w:r w:rsidRPr="0085240E">
        <w:rPr>
          <w:rStyle w:val="FootnoteReference"/>
          <w:rFonts w:ascii="Times New Roman" w:hAnsi="Times New Roman"/>
          <w:lang w:val="ru-RU"/>
        </w:rPr>
        <w:footnoteRef/>
      </w:r>
      <w:r w:rsidRPr="0085240E">
        <w:rPr>
          <w:rFonts w:ascii="Times New Roman" w:hAnsi="Times New Roman"/>
          <w:lang w:val="ru-RU"/>
        </w:rPr>
        <w:t xml:space="preserve"> </w:t>
      </w:r>
      <w:hyperlink r:id="rId13" w:history="1">
        <w:r w:rsidRPr="0085240E">
          <w:rPr>
            <w:rStyle w:val="Hyperlink"/>
            <w:color w:val="auto"/>
            <w:lang w:val="ru-RU"/>
          </w:rPr>
          <w:t>http://expert-grup.org/en/biblioteca/item/1217-itb-2015&amp;category=180</w:t>
        </w:r>
      </w:hyperlink>
      <w:r w:rsidRPr="0085240E">
        <w:rPr>
          <w:rFonts w:ascii="Times New Roman" w:hAnsi="Times New Roman"/>
          <w:lang w:val="ru-RU"/>
        </w:rPr>
        <w:t xml:space="preserve"> </w:t>
      </w:r>
    </w:p>
  </w:footnote>
  <w:footnote w:id="14">
    <w:p w:rsidR="00277C39" w:rsidRPr="00C413D6" w:rsidRDefault="00277C39" w:rsidP="00277C39">
      <w:pPr>
        <w:pStyle w:val="FootnoteText"/>
        <w:rPr>
          <w:lang w:val="ru-RU"/>
        </w:rPr>
      </w:pPr>
      <w:r w:rsidRPr="00C413D6">
        <w:rPr>
          <w:rStyle w:val="FootnoteReference"/>
          <w:rFonts w:ascii="Times New Roman" w:hAnsi="Times New Roman"/>
          <w:lang w:val="ru-RU"/>
        </w:rPr>
        <w:footnoteRef/>
      </w:r>
      <w:r w:rsidRPr="00C413D6">
        <w:rPr>
          <w:rFonts w:ascii="Times New Roman" w:hAnsi="Times New Roman"/>
          <w:lang w:val="ru-RU"/>
        </w:rPr>
        <w:t xml:space="preserve"> </w:t>
      </w:r>
      <w:hyperlink r:id="rId14" w:history="1">
        <w:r w:rsidRPr="00C413D6">
          <w:rPr>
            <w:rStyle w:val="Hyperlink"/>
            <w:lang w:val="ru-RU"/>
          </w:rPr>
          <w:t>http://www.opengovpartnership.org/country/moldova/irm</w:t>
        </w:r>
      </w:hyperlink>
      <w:r w:rsidRPr="00C413D6">
        <w:rPr>
          <w:lang w:val="ru-RU"/>
        </w:rPr>
        <w:t xml:space="preserve"> </w:t>
      </w:r>
    </w:p>
  </w:footnote>
  <w:footnote w:id="15">
    <w:p w:rsidR="00277C39" w:rsidRPr="00A127DC" w:rsidRDefault="00277C39" w:rsidP="00277C39">
      <w:pPr>
        <w:pStyle w:val="FootnoteText"/>
        <w:rPr>
          <w:rFonts w:ascii="Times New Roman" w:hAnsi="Times New Roman"/>
          <w:lang w:val="ru-RU"/>
        </w:rPr>
      </w:pPr>
      <w:r w:rsidRPr="00DC6687">
        <w:rPr>
          <w:rStyle w:val="FootnoteReference"/>
          <w:rFonts w:ascii="Times New Roman" w:hAnsi="Times New Roman"/>
          <w:lang w:val="ru-RU"/>
        </w:rPr>
        <w:footnoteRef/>
      </w:r>
      <w:r w:rsidRPr="00A127DC">
        <w:rPr>
          <w:rFonts w:ascii="Times New Roman" w:hAnsi="Times New Roman"/>
          <w:lang w:val="ru-RU"/>
        </w:rPr>
        <w:t xml:space="preserve"> </w:t>
      </w:r>
      <w:hyperlink r:id="rId15" w:history="1">
        <w:r w:rsidRPr="00DC6687">
          <w:rPr>
            <w:rStyle w:val="Hyperlink"/>
            <w:color w:val="auto"/>
            <w:lang w:val="en-US"/>
          </w:rPr>
          <w:t>http</w:t>
        </w:r>
        <w:r w:rsidRPr="00A127DC">
          <w:rPr>
            <w:rStyle w:val="Hyperlink"/>
            <w:color w:val="auto"/>
            <w:lang w:val="ru-RU"/>
          </w:rPr>
          <w:t>://</w:t>
        </w:r>
        <w:r w:rsidRPr="00DC6687">
          <w:rPr>
            <w:rStyle w:val="Hyperlink"/>
            <w:color w:val="auto"/>
            <w:lang w:val="en-US"/>
          </w:rPr>
          <w:t>www</w:t>
        </w:r>
        <w:r w:rsidRPr="00A127DC">
          <w:rPr>
            <w:rStyle w:val="Hyperlink"/>
            <w:color w:val="auto"/>
            <w:lang w:val="ru-RU"/>
          </w:rPr>
          <w:t>.</w:t>
        </w:r>
        <w:r w:rsidRPr="00DC6687">
          <w:rPr>
            <w:rStyle w:val="Hyperlink"/>
            <w:color w:val="auto"/>
            <w:lang w:val="en-US"/>
          </w:rPr>
          <w:t>e</w:t>
        </w:r>
        <w:r w:rsidRPr="00A127DC">
          <w:rPr>
            <w:rStyle w:val="Hyperlink"/>
            <w:color w:val="auto"/>
            <w:lang w:val="ru-RU"/>
          </w:rPr>
          <w:t>-</w:t>
        </w:r>
        <w:r w:rsidRPr="00DC6687">
          <w:rPr>
            <w:rStyle w:val="Hyperlink"/>
            <w:color w:val="auto"/>
            <w:lang w:val="en-US"/>
          </w:rPr>
          <w:t>democracy</w:t>
        </w:r>
        <w:r w:rsidRPr="00A127DC">
          <w:rPr>
            <w:rStyle w:val="Hyperlink"/>
            <w:color w:val="auto"/>
            <w:lang w:val="ru-RU"/>
          </w:rPr>
          <w:t>.</w:t>
        </w:r>
        <w:r w:rsidRPr="00DC6687">
          <w:rPr>
            <w:rStyle w:val="Hyperlink"/>
            <w:color w:val="auto"/>
            <w:lang w:val="en-US"/>
          </w:rPr>
          <w:t>md</w:t>
        </w:r>
        <w:r w:rsidRPr="00A127DC">
          <w:rPr>
            <w:rStyle w:val="Hyperlink"/>
            <w:color w:val="auto"/>
            <w:lang w:val="ru-RU"/>
          </w:rPr>
          <w:t>/</w:t>
        </w:r>
        <w:r w:rsidRPr="00DC6687">
          <w:rPr>
            <w:rStyle w:val="Hyperlink"/>
            <w:color w:val="auto"/>
            <w:lang w:val="en-US"/>
          </w:rPr>
          <w:t>files</w:t>
        </w:r>
        <w:r w:rsidRPr="00A127DC">
          <w:rPr>
            <w:rStyle w:val="Hyperlink"/>
            <w:color w:val="auto"/>
            <w:lang w:val="ru-RU"/>
          </w:rPr>
          <w:t>/</w:t>
        </w:r>
        <w:proofErr w:type="spellStart"/>
        <w:r w:rsidRPr="00DC6687">
          <w:rPr>
            <w:rStyle w:val="Hyperlink"/>
            <w:color w:val="auto"/>
            <w:lang w:val="en-US"/>
          </w:rPr>
          <w:t>guvernare</w:t>
        </w:r>
        <w:proofErr w:type="spellEnd"/>
        <w:r w:rsidRPr="00A127DC">
          <w:rPr>
            <w:rStyle w:val="Hyperlink"/>
            <w:color w:val="auto"/>
            <w:lang w:val="ru-RU"/>
          </w:rPr>
          <w:t>-</w:t>
        </w:r>
        <w:proofErr w:type="spellStart"/>
        <w:r w:rsidRPr="00DC6687">
          <w:rPr>
            <w:rStyle w:val="Hyperlink"/>
            <w:color w:val="auto"/>
            <w:lang w:val="en-US"/>
          </w:rPr>
          <w:t>democratie</w:t>
        </w:r>
        <w:proofErr w:type="spellEnd"/>
        <w:r w:rsidRPr="00A127DC">
          <w:rPr>
            <w:rStyle w:val="Hyperlink"/>
            <w:color w:val="auto"/>
            <w:lang w:val="ru-RU"/>
          </w:rPr>
          <w:t>-16-</w:t>
        </w:r>
        <w:proofErr w:type="spellStart"/>
        <w:r w:rsidRPr="00DC6687">
          <w:rPr>
            <w:rStyle w:val="Hyperlink"/>
            <w:color w:val="auto"/>
            <w:lang w:val="en-US"/>
          </w:rPr>
          <w:t>ro</w:t>
        </w:r>
        <w:proofErr w:type="spellEnd"/>
        <w:r w:rsidRPr="00A127DC">
          <w:rPr>
            <w:rStyle w:val="Hyperlink"/>
            <w:color w:val="auto"/>
            <w:lang w:val="ru-RU"/>
          </w:rPr>
          <w:t>.</w:t>
        </w:r>
        <w:r w:rsidRPr="00DC6687">
          <w:rPr>
            <w:rStyle w:val="Hyperlink"/>
            <w:color w:val="auto"/>
            <w:lang w:val="en-US"/>
          </w:rPr>
          <w:t>pdf</w:t>
        </w:r>
      </w:hyperlink>
      <w:r w:rsidRPr="00A127DC">
        <w:rPr>
          <w:rFonts w:ascii="Times New Roman" w:hAnsi="Times New Roman"/>
          <w:lang w:val="ru-RU"/>
        </w:rPr>
        <w:t xml:space="preserve"> </w:t>
      </w:r>
    </w:p>
  </w:footnote>
  <w:footnote w:id="16">
    <w:p w:rsidR="00277C39" w:rsidRPr="00F840B5" w:rsidRDefault="00277C39" w:rsidP="00277C39">
      <w:pPr>
        <w:pStyle w:val="FootnoteText"/>
        <w:rPr>
          <w:rFonts w:ascii="Times New Roman" w:hAnsi="Times New Roman"/>
          <w:lang w:val="ru-RU"/>
        </w:rPr>
      </w:pPr>
      <w:r w:rsidRPr="00DC6687">
        <w:rPr>
          <w:rStyle w:val="FootnoteReference"/>
          <w:rFonts w:ascii="Times New Roman" w:hAnsi="Times New Roman"/>
          <w:lang w:val="ru-RU"/>
        </w:rPr>
        <w:footnoteRef/>
      </w:r>
      <w:r w:rsidRPr="00F840B5">
        <w:rPr>
          <w:rFonts w:ascii="Times New Roman" w:hAnsi="Times New Roman"/>
          <w:lang w:val="ru-RU"/>
        </w:rPr>
        <w:t xml:space="preserve"> </w:t>
      </w:r>
      <w:hyperlink r:id="rId16" w:history="1">
        <w:r w:rsidRPr="00DC6687">
          <w:rPr>
            <w:rStyle w:val="Hyperlink"/>
            <w:color w:val="auto"/>
            <w:lang w:val="en-US"/>
          </w:rPr>
          <w:t>http</w:t>
        </w:r>
        <w:r w:rsidRPr="00F840B5">
          <w:rPr>
            <w:rStyle w:val="Hyperlink"/>
            <w:color w:val="auto"/>
            <w:lang w:val="ru-RU"/>
          </w:rPr>
          <w:t>://</w:t>
        </w:r>
        <w:r w:rsidRPr="00DC6687">
          <w:rPr>
            <w:rStyle w:val="Hyperlink"/>
            <w:color w:val="auto"/>
            <w:lang w:val="en-US"/>
          </w:rPr>
          <w:t>www</w:t>
        </w:r>
        <w:r w:rsidRPr="00F840B5">
          <w:rPr>
            <w:rStyle w:val="Hyperlink"/>
            <w:color w:val="auto"/>
            <w:lang w:val="ru-RU"/>
          </w:rPr>
          <w:t>.</w:t>
        </w:r>
        <w:r w:rsidRPr="00DC6687">
          <w:rPr>
            <w:rStyle w:val="Hyperlink"/>
            <w:color w:val="auto"/>
            <w:lang w:val="en-US"/>
          </w:rPr>
          <w:t>ombudsman</w:t>
        </w:r>
        <w:r w:rsidRPr="00F840B5">
          <w:rPr>
            <w:rStyle w:val="Hyperlink"/>
            <w:color w:val="auto"/>
            <w:lang w:val="ru-RU"/>
          </w:rPr>
          <w:t>.</w:t>
        </w:r>
        <w:r w:rsidRPr="00DC6687">
          <w:rPr>
            <w:rStyle w:val="Hyperlink"/>
            <w:color w:val="auto"/>
            <w:lang w:val="en-US"/>
          </w:rPr>
          <w:t>md</w:t>
        </w:r>
        <w:r w:rsidRPr="00F840B5">
          <w:rPr>
            <w:rStyle w:val="Hyperlink"/>
            <w:color w:val="auto"/>
            <w:lang w:val="ru-RU"/>
          </w:rPr>
          <w:t>/</w:t>
        </w:r>
        <w:r w:rsidRPr="00DC6687">
          <w:rPr>
            <w:rStyle w:val="Hyperlink"/>
            <w:color w:val="auto"/>
            <w:lang w:val="en-US"/>
          </w:rPr>
          <w:t>sites</w:t>
        </w:r>
        <w:r w:rsidRPr="00F840B5">
          <w:rPr>
            <w:rStyle w:val="Hyperlink"/>
            <w:color w:val="auto"/>
            <w:lang w:val="ru-RU"/>
          </w:rPr>
          <w:t>/</w:t>
        </w:r>
        <w:r w:rsidRPr="00DC6687">
          <w:rPr>
            <w:rStyle w:val="Hyperlink"/>
            <w:color w:val="auto"/>
            <w:lang w:val="en-US"/>
          </w:rPr>
          <w:t>default</w:t>
        </w:r>
        <w:r w:rsidRPr="00F840B5">
          <w:rPr>
            <w:rStyle w:val="Hyperlink"/>
            <w:color w:val="auto"/>
            <w:lang w:val="ru-RU"/>
          </w:rPr>
          <w:t>/</w:t>
        </w:r>
        <w:r w:rsidRPr="00DC6687">
          <w:rPr>
            <w:rStyle w:val="Hyperlink"/>
            <w:color w:val="auto"/>
            <w:lang w:val="en-US"/>
          </w:rPr>
          <w:t>files</w:t>
        </w:r>
        <w:r w:rsidRPr="00F840B5">
          <w:rPr>
            <w:rStyle w:val="Hyperlink"/>
            <w:color w:val="auto"/>
            <w:lang w:val="ru-RU"/>
          </w:rPr>
          <w:t>/</w:t>
        </w:r>
        <w:r w:rsidRPr="00DC6687">
          <w:rPr>
            <w:rStyle w:val="Hyperlink"/>
            <w:color w:val="auto"/>
            <w:lang w:val="en-US"/>
          </w:rPr>
          <w:t>document</w:t>
        </w:r>
        <w:r w:rsidRPr="00F840B5">
          <w:rPr>
            <w:rStyle w:val="Hyperlink"/>
            <w:color w:val="auto"/>
            <w:lang w:val="ru-RU"/>
          </w:rPr>
          <w:t>/</w:t>
        </w:r>
        <w:r w:rsidRPr="00DC6687">
          <w:rPr>
            <w:rStyle w:val="Hyperlink"/>
            <w:color w:val="auto"/>
            <w:lang w:val="en-US"/>
          </w:rPr>
          <w:t>attachments</w:t>
        </w:r>
        <w:r w:rsidRPr="00F840B5">
          <w:rPr>
            <w:rStyle w:val="Hyperlink"/>
            <w:color w:val="auto"/>
            <w:lang w:val="ru-RU"/>
          </w:rPr>
          <w:t>/</w:t>
        </w:r>
        <w:r w:rsidRPr="00DC6687">
          <w:rPr>
            <w:rStyle w:val="Hyperlink"/>
            <w:color w:val="auto"/>
            <w:lang w:val="en-US"/>
          </w:rPr>
          <w:t>rom</w:t>
        </w:r>
        <w:r w:rsidRPr="00F840B5">
          <w:rPr>
            <w:rStyle w:val="Hyperlink"/>
            <w:color w:val="auto"/>
            <w:lang w:val="ru-RU"/>
          </w:rPr>
          <w:t>_</w:t>
        </w:r>
        <w:proofErr w:type="spellStart"/>
        <w:r w:rsidRPr="00DC6687">
          <w:rPr>
            <w:rStyle w:val="Hyperlink"/>
            <w:color w:val="auto"/>
            <w:lang w:val="en-US"/>
          </w:rPr>
          <w:t>raport</w:t>
        </w:r>
        <w:proofErr w:type="spellEnd"/>
        <w:r w:rsidRPr="00F840B5">
          <w:rPr>
            <w:rStyle w:val="Hyperlink"/>
            <w:color w:val="auto"/>
            <w:lang w:val="ru-RU"/>
          </w:rPr>
          <w:t>_</w:t>
        </w:r>
        <w:proofErr w:type="spellStart"/>
        <w:r w:rsidRPr="00DC6687">
          <w:rPr>
            <w:rStyle w:val="Hyperlink"/>
            <w:color w:val="auto"/>
            <w:lang w:val="en-US"/>
          </w:rPr>
          <w:t>upr</w:t>
        </w:r>
        <w:proofErr w:type="spellEnd"/>
        <w:r w:rsidRPr="00F840B5">
          <w:rPr>
            <w:rStyle w:val="Hyperlink"/>
            <w:color w:val="auto"/>
            <w:lang w:val="ru-RU"/>
          </w:rPr>
          <w:t>_0.</w:t>
        </w:r>
        <w:r w:rsidRPr="00DC6687">
          <w:rPr>
            <w:rStyle w:val="Hyperlink"/>
            <w:color w:val="auto"/>
            <w:lang w:val="en-US"/>
          </w:rPr>
          <w:t>pdf</w:t>
        </w:r>
      </w:hyperlink>
      <w:r w:rsidRPr="00F840B5">
        <w:rPr>
          <w:rFonts w:ascii="Times New Roman" w:hAnsi="Times New Roman"/>
          <w:lang w:val="ru-RU"/>
        </w:rPr>
        <w:t xml:space="preserve"> </w:t>
      </w:r>
    </w:p>
  </w:footnote>
  <w:footnote w:id="17">
    <w:p w:rsidR="00277C39" w:rsidRPr="00F840B5" w:rsidRDefault="00277C39" w:rsidP="00277C39">
      <w:pPr>
        <w:pStyle w:val="FootnoteText"/>
        <w:jc w:val="both"/>
        <w:rPr>
          <w:rFonts w:ascii="Times New Roman" w:hAnsi="Times New Roman"/>
          <w:lang w:val="ru-RU"/>
        </w:rPr>
      </w:pPr>
      <w:r w:rsidRPr="00DC6687">
        <w:rPr>
          <w:rStyle w:val="FootnoteReference"/>
          <w:rFonts w:ascii="Times New Roman" w:hAnsi="Times New Roman"/>
          <w:lang w:val="ru-RU"/>
        </w:rPr>
        <w:footnoteRef/>
      </w:r>
      <w:r w:rsidRPr="00F840B5">
        <w:rPr>
          <w:rFonts w:ascii="Times New Roman" w:hAnsi="Times New Roman"/>
          <w:lang w:val="ru-RU"/>
        </w:rPr>
        <w:t xml:space="preserve"> </w:t>
      </w:r>
      <w:hyperlink r:id="rId17" w:history="1">
        <w:r w:rsidRPr="00DC6687">
          <w:rPr>
            <w:rStyle w:val="Hyperlink"/>
            <w:color w:val="auto"/>
            <w:lang w:val="en-US"/>
          </w:rPr>
          <w:t>http</w:t>
        </w:r>
        <w:r w:rsidRPr="00F840B5">
          <w:rPr>
            <w:rStyle w:val="Hyperlink"/>
            <w:color w:val="auto"/>
            <w:lang w:val="ru-RU"/>
          </w:rPr>
          <w:t>://</w:t>
        </w:r>
        <w:proofErr w:type="spellStart"/>
        <w:r w:rsidRPr="00DC6687">
          <w:rPr>
            <w:rStyle w:val="Hyperlink"/>
            <w:color w:val="auto"/>
            <w:lang w:val="en-US"/>
          </w:rPr>
          <w:t>lex</w:t>
        </w:r>
        <w:proofErr w:type="spellEnd"/>
        <w:r w:rsidRPr="00F840B5">
          <w:rPr>
            <w:rStyle w:val="Hyperlink"/>
            <w:color w:val="auto"/>
            <w:lang w:val="ru-RU"/>
          </w:rPr>
          <w:t>.</w:t>
        </w:r>
        <w:r w:rsidRPr="00DC6687">
          <w:rPr>
            <w:rStyle w:val="Hyperlink"/>
            <w:color w:val="auto"/>
            <w:lang w:val="en-US"/>
          </w:rPr>
          <w:t>justice</w:t>
        </w:r>
        <w:r w:rsidRPr="00F840B5">
          <w:rPr>
            <w:rStyle w:val="Hyperlink"/>
            <w:color w:val="auto"/>
            <w:lang w:val="ru-RU"/>
          </w:rPr>
          <w:t>.</w:t>
        </w:r>
        <w:r w:rsidRPr="00DC6687">
          <w:rPr>
            <w:rStyle w:val="Hyperlink"/>
            <w:color w:val="auto"/>
            <w:lang w:val="en-US"/>
          </w:rPr>
          <w:t>md</w:t>
        </w:r>
        <w:r w:rsidRPr="00F840B5">
          <w:rPr>
            <w:rStyle w:val="Hyperlink"/>
            <w:color w:val="auto"/>
            <w:lang w:val="ru-RU"/>
          </w:rPr>
          <w:t>/</w:t>
        </w:r>
        <w:proofErr w:type="spellStart"/>
        <w:r w:rsidRPr="00DC6687">
          <w:rPr>
            <w:rStyle w:val="Hyperlink"/>
            <w:color w:val="auto"/>
            <w:lang w:val="en-US"/>
          </w:rPr>
          <w:t>viewdoc</w:t>
        </w:r>
        <w:proofErr w:type="spellEnd"/>
        <w:r w:rsidRPr="00F840B5">
          <w:rPr>
            <w:rStyle w:val="Hyperlink"/>
            <w:color w:val="auto"/>
            <w:lang w:val="ru-RU"/>
          </w:rPr>
          <w:t>.</w:t>
        </w:r>
        <w:proofErr w:type="spellStart"/>
        <w:r w:rsidRPr="00DC6687">
          <w:rPr>
            <w:rStyle w:val="Hyperlink"/>
            <w:color w:val="auto"/>
            <w:lang w:val="en-US"/>
          </w:rPr>
          <w:t>php</w:t>
        </w:r>
        <w:proofErr w:type="spellEnd"/>
        <w:r w:rsidRPr="00F840B5">
          <w:rPr>
            <w:rStyle w:val="Hyperlink"/>
            <w:color w:val="auto"/>
            <w:lang w:val="ru-RU"/>
          </w:rPr>
          <w:t>?</w:t>
        </w:r>
        <w:r w:rsidRPr="00DC6687">
          <w:rPr>
            <w:rStyle w:val="Hyperlink"/>
            <w:color w:val="auto"/>
            <w:lang w:val="en-US"/>
          </w:rPr>
          <w:t>action</w:t>
        </w:r>
        <w:r w:rsidRPr="00F840B5">
          <w:rPr>
            <w:rStyle w:val="Hyperlink"/>
            <w:color w:val="auto"/>
            <w:lang w:val="ru-RU"/>
          </w:rPr>
          <w:t>=</w:t>
        </w:r>
        <w:r w:rsidRPr="00DC6687">
          <w:rPr>
            <w:rStyle w:val="Hyperlink"/>
            <w:color w:val="auto"/>
            <w:lang w:val="en-US"/>
          </w:rPr>
          <w:t>view</w:t>
        </w:r>
        <w:r w:rsidRPr="00F840B5">
          <w:rPr>
            <w:rStyle w:val="Hyperlink"/>
            <w:color w:val="auto"/>
            <w:lang w:val="ru-RU"/>
          </w:rPr>
          <w:t>&amp;</w:t>
        </w:r>
        <w:r w:rsidRPr="00DC6687">
          <w:rPr>
            <w:rStyle w:val="Hyperlink"/>
            <w:color w:val="auto"/>
            <w:lang w:val="en-US"/>
          </w:rPr>
          <w:t>view</w:t>
        </w:r>
        <w:r w:rsidRPr="00F840B5">
          <w:rPr>
            <w:rStyle w:val="Hyperlink"/>
            <w:color w:val="auto"/>
            <w:lang w:val="ru-RU"/>
          </w:rPr>
          <w:t>=</w:t>
        </w:r>
        <w:r w:rsidRPr="00DC6687">
          <w:rPr>
            <w:rStyle w:val="Hyperlink"/>
            <w:color w:val="auto"/>
            <w:lang w:val="en-US"/>
          </w:rPr>
          <w:t>doc</w:t>
        </w:r>
        <w:r w:rsidRPr="00F840B5">
          <w:rPr>
            <w:rStyle w:val="Hyperlink"/>
            <w:color w:val="auto"/>
            <w:lang w:val="ru-RU"/>
          </w:rPr>
          <w:t>&amp;</w:t>
        </w:r>
        <w:r w:rsidRPr="00DC6687">
          <w:rPr>
            <w:rStyle w:val="Hyperlink"/>
            <w:color w:val="auto"/>
            <w:lang w:val="en-US"/>
          </w:rPr>
          <w:t>id</w:t>
        </w:r>
        <w:r w:rsidRPr="00F840B5">
          <w:rPr>
            <w:rStyle w:val="Hyperlink"/>
            <w:color w:val="auto"/>
            <w:lang w:val="ru-RU"/>
          </w:rPr>
          <w:t>=346610&amp;</w:t>
        </w:r>
        <w:proofErr w:type="spellStart"/>
        <w:r w:rsidRPr="00DC6687">
          <w:rPr>
            <w:rStyle w:val="Hyperlink"/>
            <w:color w:val="auto"/>
            <w:lang w:val="en-US"/>
          </w:rPr>
          <w:t>lang</w:t>
        </w:r>
        <w:proofErr w:type="spellEnd"/>
        <w:r w:rsidRPr="00F840B5">
          <w:rPr>
            <w:rStyle w:val="Hyperlink"/>
            <w:color w:val="auto"/>
            <w:lang w:val="ru-RU"/>
          </w:rPr>
          <w:t>=2</w:t>
        </w:r>
      </w:hyperlink>
      <w:r w:rsidRPr="00F840B5">
        <w:rPr>
          <w:lang w:val="ru-RU"/>
        </w:rPr>
        <w:t xml:space="preserve"> </w:t>
      </w:r>
      <w:r w:rsidRPr="00F840B5">
        <w:rPr>
          <w:rFonts w:ascii="Times New Roman" w:hAnsi="Times New Roman"/>
          <w:lang w:val="ru-RU"/>
        </w:rPr>
        <w:t xml:space="preserve"> </w:t>
      </w:r>
    </w:p>
  </w:footnote>
  <w:footnote w:id="18">
    <w:p w:rsidR="00277C39" w:rsidRPr="00F840B5" w:rsidRDefault="00277C39" w:rsidP="00277C39">
      <w:pPr>
        <w:pStyle w:val="FootnoteText"/>
        <w:rPr>
          <w:rFonts w:ascii="Times New Roman" w:hAnsi="Times New Roman"/>
          <w:lang w:val="ru-RU"/>
        </w:rPr>
      </w:pPr>
      <w:r w:rsidRPr="00DC6687">
        <w:rPr>
          <w:rStyle w:val="FootnoteReference"/>
          <w:rFonts w:ascii="Times New Roman" w:hAnsi="Times New Roman"/>
          <w:lang w:val="ru-RU"/>
        </w:rPr>
        <w:footnoteRef/>
      </w:r>
      <w:r w:rsidRPr="00F840B5">
        <w:rPr>
          <w:rFonts w:ascii="Times New Roman" w:hAnsi="Times New Roman"/>
          <w:lang w:val="ru-RU"/>
        </w:rPr>
        <w:t xml:space="preserve"> </w:t>
      </w:r>
      <w:hyperlink r:id="rId18" w:anchor="d.en.269129" w:history="1">
        <w:r w:rsidRPr="00DC6687">
          <w:rPr>
            <w:rStyle w:val="Hyperlink"/>
            <w:color w:val="auto"/>
            <w:lang w:val="en-US"/>
          </w:rPr>
          <w:t>http</w:t>
        </w:r>
        <w:r w:rsidRPr="00F840B5">
          <w:rPr>
            <w:rStyle w:val="Hyperlink"/>
            <w:color w:val="auto"/>
            <w:lang w:val="ru-RU"/>
          </w:rPr>
          <w:t>://</w:t>
        </w:r>
        <w:r w:rsidRPr="00DC6687">
          <w:rPr>
            <w:rStyle w:val="Hyperlink"/>
            <w:color w:val="auto"/>
            <w:lang w:val="en-US"/>
          </w:rPr>
          <w:t>www</w:t>
        </w:r>
        <w:r w:rsidRPr="00F840B5">
          <w:rPr>
            <w:rStyle w:val="Hyperlink"/>
            <w:color w:val="auto"/>
            <w:lang w:val="ru-RU"/>
          </w:rPr>
          <w:t>.</w:t>
        </w:r>
        <w:proofErr w:type="spellStart"/>
        <w:r w:rsidRPr="00DC6687">
          <w:rPr>
            <w:rStyle w:val="Hyperlink"/>
            <w:color w:val="auto"/>
            <w:lang w:val="en-US"/>
          </w:rPr>
          <w:t>sigmaweb</w:t>
        </w:r>
        <w:proofErr w:type="spellEnd"/>
        <w:r w:rsidRPr="00F840B5">
          <w:rPr>
            <w:rStyle w:val="Hyperlink"/>
            <w:color w:val="auto"/>
            <w:lang w:val="ru-RU"/>
          </w:rPr>
          <w:t>.</w:t>
        </w:r>
        <w:r w:rsidRPr="00DC6687">
          <w:rPr>
            <w:rStyle w:val="Hyperlink"/>
            <w:color w:val="auto"/>
            <w:lang w:val="en-US"/>
          </w:rPr>
          <w:t>org</w:t>
        </w:r>
        <w:r w:rsidRPr="00F840B5">
          <w:rPr>
            <w:rStyle w:val="Hyperlink"/>
            <w:color w:val="auto"/>
            <w:lang w:val="ru-RU"/>
          </w:rPr>
          <w:t>/</w:t>
        </w:r>
        <w:r w:rsidRPr="00DC6687">
          <w:rPr>
            <w:rStyle w:val="Hyperlink"/>
            <w:color w:val="auto"/>
            <w:lang w:val="en-US"/>
          </w:rPr>
          <w:t>about</w:t>
        </w:r>
        <w:r w:rsidRPr="00F840B5">
          <w:rPr>
            <w:rStyle w:val="Hyperlink"/>
            <w:color w:val="auto"/>
            <w:lang w:val="ru-RU"/>
          </w:rPr>
          <w:t>/#</w:t>
        </w:r>
        <w:r w:rsidRPr="00DC6687">
          <w:rPr>
            <w:rStyle w:val="Hyperlink"/>
            <w:color w:val="auto"/>
            <w:lang w:val="en-US"/>
          </w:rPr>
          <w:t>d</w:t>
        </w:r>
        <w:r w:rsidRPr="00F840B5">
          <w:rPr>
            <w:rStyle w:val="Hyperlink"/>
            <w:color w:val="auto"/>
            <w:lang w:val="ru-RU"/>
          </w:rPr>
          <w:t>.</w:t>
        </w:r>
        <w:proofErr w:type="spellStart"/>
        <w:r w:rsidRPr="00DC6687">
          <w:rPr>
            <w:rStyle w:val="Hyperlink"/>
            <w:color w:val="auto"/>
            <w:lang w:val="en-US"/>
          </w:rPr>
          <w:t>en</w:t>
        </w:r>
        <w:proofErr w:type="spellEnd"/>
        <w:r w:rsidRPr="00F840B5">
          <w:rPr>
            <w:rStyle w:val="Hyperlink"/>
            <w:color w:val="auto"/>
            <w:lang w:val="ru-RU"/>
          </w:rPr>
          <w:t>.269129</w:t>
        </w:r>
      </w:hyperlink>
      <w:r w:rsidRPr="00F840B5">
        <w:rPr>
          <w:rFonts w:ascii="Times New Roman" w:hAnsi="Times New Roman"/>
          <w:lang w:val="ru-RU"/>
        </w:rPr>
        <w:t xml:space="preserve"> </w:t>
      </w:r>
    </w:p>
  </w:footnote>
  <w:footnote w:id="19">
    <w:p w:rsidR="00277C39" w:rsidRPr="00F840B5" w:rsidRDefault="00277C39" w:rsidP="00277C39">
      <w:pPr>
        <w:pStyle w:val="FootnoteText"/>
        <w:rPr>
          <w:rFonts w:ascii="Times New Roman" w:hAnsi="Times New Roman"/>
          <w:lang w:val="ru-RU"/>
        </w:rPr>
      </w:pPr>
      <w:r w:rsidRPr="00DC6687">
        <w:rPr>
          <w:rStyle w:val="FootnoteReference"/>
          <w:rFonts w:ascii="Times New Roman" w:hAnsi="Times New Roman"/>
          <w:lang w:val="ru-RU"/>
        </w:rPr>
        <w:footnoteRef/>
      </w:r>
      <w:r w:rsidRPr="00F840B5">
        <w:rPr>
          <w:rFonts w:ascii="Times New Roman" w:hAnsi="Times New Roman"/>
          <w:lang w:val="ru-RU"/>
        </w:rPr>
        <w:t xml:space="preserve"> </w:t>
      </w:r>
      <w:hyperlink r:id="rId19" w:history="1">
        <w:r w:rsidRPr="00DC6687">
          <w:rPr>
            <w:rStyle w:val="Hyperlink"/>
            <w:color w:val="auto"/>
            <w:lang w:val="en-US"/>
          </w:rPr>
          <w:t>http</w:t>
        </w:r>
        <w:r w:rsidRPr="00F840B5">
          <w:rPr>
            <w:rStyle w:val="Hyperlink"/>
            <w:color w:val="auto"/>
            <w:lang w:val="ru-RU"/>
          </w:rPr>
          <w:t>://</w:t>
        </w:r>
        <w:r w:rsidRPr="00DC6687">
          <w:rPr>
            <w:rStyle w:val="Hyperlink"/>
            <w:color w:val="auto"/>
            <w:lang w:val="en-US"/>
          </w:rPr>
          <w:t>expert</w:t>
        </w:r>
        <w:r w:rsidRPr="00F840B5">
          <w:rPr>
            <w:rStyle w:val="Hyperlink"/>
            <w:color w:val="auto"/>
            <w:lang w:val="ru-RU"/>
          </w:rPr>
          <w:t>-</w:t>
        </w:r>
        <w:proofErr w:type="spellStart"/>
        <w:r w:rsidRPr="00DC6687">
          <w:rPr>
            <w:rStyle w:val="Hyperlink"/>
            <w:color w:val="auto"/>
            <w:lang w:val="en-US"/>
          </w:rPr>
          <w:t>grup</w:t>
        </w:r>
        <w:proofErr w:type="spellEnd"/>
        <w:r w:rsidRPr="00F840B5">
          <w:rPr>
            <w:rStyle w:val="Hyperlink"/>
            <w:color w:val="auto"/>
            <w:lang w:val="ru-RU"/>
          </w:rPr>
          <w:t>.</w:t>
        </w:r>
        <w:r w:rsidRPr="00DC6687">
          <w:rPr>
            <w:rStyle w:val="Hyperlink"/>
            <w:color w:val="auto"/>
            <w:lang w:val="en-US"/>
          </w:rPr>
          <w:t>org</w:t>
        </w:r>
        <w:r w:rsidRPr="00F840B5">
          <w:rPr>
            <w:rStyle w:val="Hyperlink"/>
            <w:color w:val="auto"/>
            <w:lang w:val="ru-RU"/>
          </w:rPr>
          <w:t>/</w:t>
        </w:r>
        <w:proofErr w:type="spellStart"/>
        <w:r w:rsidRPr="00DC6687">
          <w:rPr>
            <w:rStyle w:val="Hyperlink"/>
            <w:color w:val="auto"/>
            <w:lang w:val="en-US"/>
          </w:rPr>
          <w:t>ro</w:t>
        </w:r>
        <w:proofErr w:type="spellEnd"/>
        <w:r w:rsidRPr="00F840B5">
          <w:rPr>
            <w:rStyle w:val="Hyperlink"/>
            <w:color w:val="auto"/>
            <w:lang w:val="ru-RU"/>
          </w:rPr>
          <w:t>/</w:t>
        </w:r>
        <w:proofErr w:type="spellStart"/>
        <w:r w:rsidRPr="00DC6687">
          <w:rPr>
            <w:rStyle w:val="Hyperlink"/>
            <w:color w:val="auto"/>
            <w:lang w:val="en-US"/>
          </w:rPr>
          <w:t>biblioteca</w:t>
        </w:r>
        <w:proofErr w:type="spellEnd"/>
        <w:r w:rsidRPr="00F840B5">
          <w:rPr>
            <w:rStyle w:val="Hyperlink"/>
            <w:color w:val="auto"/>
            <w:lang w:val="ru-RU"/>
          </w:rPr>
          <w:t>/</w:t>
        </w:r>
        <w:r w:rsidRPr="00DC6687">
          <w:rPr>
            <w:rStyle w:val="Hyperlink"/>
            <w:color w:val="auto"/>
            <w:lang w:val="en-US"/>
          </w:rPr>
          <w:t>item</w:t>
        </w:r>
        <w:r w:rsidRPr="00F840B5">
          <w:rPr>
            <w:rStyle w:val="Hyperlink"/>
            <w:color w:val="auto"/>
            <w:lang w:val="ru-RU"/>
          </w:rPr>
          <w:t>/746-</w:t>
        </w:r>
        <w:proofErr w:type="spellStart"/>
        <w:r w:rsidRPr="00DC6687">
          <w:rPr>
            <w:rStyle w:val="Hyperlink"/>
            <w:color w:val="auto"/>
            <w:lang w:val="en-US"/>
          </w:rPr>
          <w:t>studiu</w:t>
        </w:r>
        <w:proofErr w:type="spellEnd"/>
        <w:r w:rsidRPr="00F840B5">
          <w:rPr>
            <w:rStyle w:val="Hyperlink"/>
            <w:color w:val="auto"/>
            <w:lang w:val="ru-RU"/>
          </w:rPr>
          <w:t>-</w:t>
        </w:r>
        <w:proofErr w:type="spellStart"/>
        <w:r w:rsidRPr="00DC6687">
          <w:rPr>
            <w:rStyle w:val="Hyperlink"/>
            <w:color w:val="auto"/>
            <w:lang w:val="en-US"/>
          </w:rPr>
          <w:t>analitic</w:t>
        </w:r>
        <w:proofErr w:type="spellEnd"/>
        <w:r w:rsidRPr="00F840B5">
          <w:rPr>
            <w:rStyle w:val="Hyperlink"/>
            <w:color w:val="auto"/>
            <w:lang w:val="ru-RU"/>
          </w:rPr>
          <w:t>-</w:t>
        </w:r>
        <w:proofErr w:type="spellStart"/>
        <w:r w:rsidRPr="00DC6687">
          <w:rPr>
            <w:rStyle w:val="Hyperlink"/>
            <w:color w:val="auto"/>
            <w:lang w:val="en-US"/>
          </w:rPr>
          <w:t>privind</w:t>
        </w:r>
        <w:proofErr w:type="spellEnd"/>
        <w:r w:rsidRPr="00F840B5">
          <w:rPr>
            <w:rStyle w:val="Hyperlink"/>
            <w:color w:val="auto"/>
            <w:lang w:val="ru-RU"/>
          </w:rPr>
          <w:t>-</w:t>
        </w:r>
        <w:proofErr w:type="spellStart"/>
        <w:r w:rsidRPr="00DC6687">
          <w:rPr>
            <w:rStyle w:val="Hyperlink"/>
            <w:color w:val="auto"/>
            <w:lang w:val="en-US"/>
          </w:rPr>
          <w:t>structura</w:t>
        </w:r>
        <w:proofErr w:type="spellEnd"/>
        <w:r w:rsidRPr="00F840B5">
          <w:rPr>
            <w:rStyle w:val="Hyperlink"/>
            <w:color w:val="auto"/>
            <w:lang w:val="ru-RU"/>
          </w:rPr>
          <w:t>-</w:t>
        </w:r>
        <w:proofErr w:type="spellStart"/>
        <w:r w:rsidRPr="00DC6687">
          <w:rPr>
            <w:rStyle w:val="Hyperlink"/>
            <w:color w:val="auto"/>
            <w:lang w:val="en-US"/>
          </w:rPr>
          <w:t>administrativ</w:t>
        </w:r>
        <w:proofErr w:type="spellEnd"/>
        <w:r w:rsidRPr="00F840B5">
          <w:rPr>
            <w:rStyle w:val="Hyperlink"/>
            <w:color w:val="auto"/>
            <w:lang w:val="ru-RU"/>
          </w:rPr>
          <w:t>-</w:t>
        </w:r>
        <w:proofErr w:type="spellStart"/>
        <w:r w:rsidRPr="00DC6687">
          <w:rPr>
            <w:rStyle w:val="Hyperlink"/>
            <w:color w:val="auto"/>
            <w:lang w:val="en-US"/>
          </w:rPr>
          <w:t>teritorial</w:t>
        </w:r>
        <w:proofErr w:type="spellEnd"/>
        <w:r w:rsidRPr="00F840B5">
          <w:rPr>
            <w:rStyle w:val="Hyperlink"/>
            <w:color w:val="auto"/>
            <w:lang w:val="ru-RU"/>
          </w:rPr>
          <w:t>%</w:t>
        </w:r>
        <w:r w:rsidRPr="00DC6687">
          <w:rPr>
            <w:rStyle w:val="Hyperlink"/>
            <w:color w:val="auto"/>
            <w:lang w:val="en-US"/>
          </w:rPr>
          <w:t>C</w:t>
        </w:r>
        <w:r w:rsidRPr="00F840B5">
          <w:rPr>
            <w:rStyle w:val="Hyperlink"/>
            <w:color w:val="auto"/>
            <w:lang w:val="ru-RU"/>
          </w:rPr>
          <w:t>4%83-</w:t>
        </w:r>
        <w:r w:rsidRPr="00DC6687">
          <w:rPr>
            <w:rStyle w:val="Hyperlink"/>
            <w:color w:val="auto"/>
            <w:lang w:val="en-US"/>
          </w:rPr>
          <w:t>optimal</w:t>
        </w:r>
        <w:r w:rsidRPr="00F840B5">
          <w:rPr>
            <w:rStyle w:val="Hyperlink"/>
            <w:color w:val="auto"/>
            <w:lang w:val="ru-RU"/>
          </w:rPr>
          <w:t>%</w:t>
        </w:r>
        <w:r w:rsidRPr="00DC6687">
          <w:rPr>
            <w:rStyle w:val="Hyperlink"/>
            <w:color w:val="auto"/>
            <w:lang w:val="en-US"/>
          </w:rPr>
          <w:t>C</w:t>
        </w:r>
        <w:r w:rsidRPr="00F840B5">
          <w:rPr>
            <w:rStyle w:val="Hyperlink"/>
            <w:color w:val="auto"/>
            <w:lang w:val="ru-RU"/>
          </w:rPr>
          <w:t>4%83-</w:t>
        </w:r>
        <w:proofErr w:type="spellStart"/>
        <w:r w:rsidRPr="00DC6687">
          <w:rPr>
            <w:rStyle w:val="Hyperlink"/>
            <w:color w:val="auto"/>
            <w:lang w:val="en-US"/>
          </w:rPr>
          <w:t>pentru</w:t>
        </w:r>
        <w:proofErr w:type="spellEnd"/>
        <w:r w:rsidRPr="00F840B5">
          <w:rPr>
            <w:rStyle w:val="Hyperlink"/>
            <w:color w:val="auto"/>
            <w:lang w:val="ru-RU"/>
          </w:rPr>
          <w:t>-</w:t>
        </w:r>
        <w:proofErr w:type="spellStart"/>
        <w:r w:rsidRPr="00DC6687">
          <w:rPr>
            <w:rStyle w:val="Hyperlink"/>
            <w:color w:val="auto"/>
            <w:lang w:val="en-US"/>
          </w:rPr>
          <w:t>republica</w:t>
        </w:r>
        <w:proofErr w:type="spellEnd"/>
        <w:r w:rsidRPr="00F840B5">
          <w:rPr>
            <w:rStyle w:val="Hyperlink"/>
            <w:color w:val="auto"/>
            <w:lang w:val="ru-RU"/>
          </w:rPr>
          <w:t>-</w:t>
        </w:r>
        <w:proofErr w:type="spellStart"/>
        <w:r w:rsidRPr="00DC6687">
          <w:rPr>
            <w:rStyle w:val="Hyperlink"/>
            <w:color w:val="auto"/>
            <w:lang w:val="en-US"/>
          </w:rPr>
          <w:t>moldova</w:t>
        </w:r>
        <w:proofErr w:type="spellEnd"/>
        <w:r w:rsidRPr="00F840B5">
          <w:rPr>
            <w:rStyle w:val="Hyperlink"/>
            <w:color w:val="auto"/>
            <w:lang w:val="ru-RU"/>
          </w:rPr>
          <w:t>&amp;</w:t>
        </w:r>
        <w:r w:rsidRPr="00DC6687">
          <w:rPr>
            <w:rStyle w:val="Hyperlink"/>
            <w:color w:val="auto"/>
            <w:lang w:val="en-US"/>
          </w:rPr>
          <w:t>category</w:t>
        </w:r>
        <w:r w:rsidRPr="00F840B5">
          <w:rPr>
            <w:rStyle w:val="Hyperlink"/>
            <w:color w:val="auto"/>
            <w:lang w:val="ru-RU"/>
          </w:rPr>
          <w:t>=180</w:t>
        </w:r>
      </w:hyperlink>
      <w:r w:rsidRPr="00F840B5">
        <w:rPr>
          <w:rFonts w:ascii="Times New Roman" w:hAnsi="Times New Roman"/>
          <w:lang w:val="ru-RU"/>
        </w:rPr>
        <w:t xml:space="preserve"> </w:t>
      </w:r>
    </w:p>
  </w:footnote>
  <w:footnote w:id="20">
    <w:p w:rsidR="00277C39" w:rsidRPr="00F840B5" w:rsidRDefault="00277C39" w:rsidP="00277C39">
      <w:pPr>
        <w:pStyle w:val="FootnoteText"/>
        <w:rPr>
          <w:rFonts w:ascii="Times New Roman" w:hAnsi="Times New Roman"/>
          <w:lang w:val="ru-RU"/>
        </w:rPr>
      </w:pPr>
      <w:r w:rsidRPr="001E4DF0">
        <w:rPr>
          <w:rStyle w:val="FootnoteReference"/>
          <w:rFonts w:ascii="Times New Roman" w:hAnsi="Times New Roman"/>
          <w:lang w:val="ru-RU"/>
        </w:rPr>
        <w:footnoteRef/>
      </w:r>
      <w:r w:rsidRPr="00F840B5">
        <w:rPr>
          <w:rFonts w:ascii="Times New Roman" w:hAnsi="Times New Roman"/>
          <w:lang w:val="ru-RU"/>
        </w:rPr>
        <w:t xml:space="preserve"> </w:t>
      </w:r>
      <w:hyperlink r:id="rId20" w:history="1">
        <w:r w:rsidRPr="00720ECD">
          <w:rPr>
            <w:rStyle w:val="Hyperlink"/>
            <w:color w:val="auto"/>
            <w:lang w:val="en-US"/>
          </w:rPr>
          <w:t>http</w:t>
        </w:r>
        <w:r w:rsidRPr="00F840B5">
          <w:rPr>
            <w:rStyle w:val="Hyperlink"/>
            <w:color w:val="auto"/>
            <w:lang w:val="ru-RU"/>
          </w:rPr>
          <w:t>://</w:t>
        </w:r>
        <w:proofErr w:type="spellStart"/>
        <w:r w:rsidRPr="00720ECD">
          <w:rPr>
            <w:rStyle w:val="Hyperlink"/>
            <w:color w:val="auto"/>
            <w:lang w:val="en-US"/>
          </w:rPr>
          <w:t>infoeuropa</w:t>
        </w:r>
        <w:proofErr w:type="spellEnd"/>
        <w:r w:rsidRPr="00F840B5">
          <w:rPr>
            <w:rStyle w:val="Hyperlink"/>
            <w:color w:val="auto"/>
            <w:lang w:val="ru-RU"/>
          </w:rPr>
          <w:t>.</w:t>
        </w:r>
        <w:r w:rsidRPr="00720ECD">
          <w:rPr>
            <w:rStyle w:val="Hyperlink"/>
            <w:color w:val="auto"/>
            <w:lang w:val="en-US"/>
          </w:rPr>
          <w:t>md</w:t>
        </w:r>
        <w:r w:rsidRPr="00F840B5">
          <w:rPr>
            <w:rStyle w:val="Hyperlink"/>
            <w:color w:val="auto"/>
            <w:lang w:val="ru-RU"/>
          </w:rPr>
          <w:t>/</w:t>
        </w:r>
        <w:proofErr w:type="spellStart"/>
        <w:r w:rsidRPr="00720ECD">
          <w:rPr>
            <w:rStyle w:val="Hyperlink"/>
            <w:color w:val="auto"/>
            <w:lang w:val="en-US"/>
          </w:rPr>
          <w:t>moldova</w:t>
        </w:r>
        <w:proofErr w:type="spellEnd"/>
        <w:r w:rsidRPr="00F840B5">
          <w:rPr>
            <w:rStyle w:val="Hyperlink"/>
            <w:color w:val="auto"/>
            <w:lang w:val="ru-RU"/>
          </w:rPr>
          <w:t>-</w:t>
        </w:r>
        <w:r w:rsidRPr="00720ECD">
          <w:rPr>
            <w:rStyle w:val="Hyperlink"/>
            <w:color w:val="auto"/>
            <w:lang w:val="en-US"/>
          </w:rPr>
          <w:t>la</w:t>
        </w:r>
        <w:r w:rsidRPr="00F840B5">
          <w:rPr>
            <w:rStyle w:val="Hyperlink"/>
            <w:color w:val="auto"/>
            <w:lang w:val="ru-RU"/>
          </w:rPr>
          <w:t>-</w:t>
        </w:r>
        <w:proofErr w:type="spellStart"/>
        <w:r w:rsidRPr="00720ECD">
          <w:rPr>
            <w:rStyle w:val="Hyperlink"/>
            <w:color w:val="auto"/>
            <w:lang w:val="en-US"/>
          </w:rPr>
          <w:t>cedo</w:t>
        </w:r>
        <w:proofErr w:type="spellEnd"/>
        <w:r w:rsidRPr="00F840B5">
          <w:rPr>
            <w:rStyle w:val="Hyperlink"/>
            <w:color w:val="auto"/>
            <w:lang w:val="ru-RU"/>
          </w:rPr>
          <w:t>/</w:t>
        </w:r>
      </w:hyperlink>
      <w:r w:rsidRPr="00F840B5">
        <w:rPr>
          <w:rFonts w:ascii="Times New Roman" w:hAnsi="Times New Roman"/>
          <w:lang w:val="ru-RU"/>
        </w:rPr>
        <w:t xml:space="preserve"> </w:t>
      </w:r>
    </w:p>
  </w:footnote>
  <w:footnote w:id="21">
    <w:p w:rsidR="00277C39" w:rsidRPr="00F840B5" w:rsidRDefault="00277C39" w:rsidP="00277C39">
      <w:pPr>
        <w:pStyle w:val="FootnoteText"/>
        <w:rPr>
          <w:rFonts w:ascii="Times New Roman" w:hAnsi="Times New Roman"/>
          <w:sz w:val="18"/>
          <w:szCs w:val="18"/>
          <w:lang w:val="ru-RU"/>
        </w:rPr>
      </w:pPr>
      <w:r w:rsidRPr="00C413D6">
        <w:rPr>
          <w:rStyle w:val="FootnoteReference"/>
          <w:rFonts w:ascii="Times New Roman" w:eastAsia="Times New Roman" w:hAnsi="Times New Roman"/>
          <w:lang w:val="ru-RU"/>
        </w:rPr>
        <w:footnoteRef/>
      </w:r>
      <w:r w:rsidRPr="00F840B5">
        <w:rPr>
          <w:rFonts w:ascii="Times New Roman" w:eastAsia="Times New Roman" w:hAnsi="Times New Roman"/>
          <w:lang w:val="ru-RU"/>
        </w:rPr>
        <w:t xml:space="preserve"> </w:t>
      </w:r>
      <w:r w:rsidRPr="00F840B5">
        <w:rPr>
          <w:rFonts w:ascii="Times New Roman" w:eastAsia="Times New Roman" w:hAnsi="Times New Roman"/>
          <w:sz w:val="18"/>
          <w:szCs w:val="18"/>
          <w:lang w:val="ru-RU"/>
        </w:rPr>
        <w:t>(</w:t>
      </w:r>
      <w:r w:rsidRPr="00EA7E42">
        <w:rPr>
          <w:rFonts w:ascii="Times New Roman" w:eastAsia="Times New Roman" w:hAnsi="Times New Roman"/>
          <w:sz w:val="18"/>
          <w:szCs w:val="18"/>
          <w:lang w:val="ro-RO"/>
        </w:rPr>
        <w:t>http:</w:t>
      </w:r>
      <w:r w:rsidRPr="00F840B5">
        <w:rPr>
          <w:rFonts w:ascii="Times New Roman" w:eastAsia="Times New Roman" w:hAnsi="Times New Roman"/>
          <w:sz w:val="18"/>
          <w:szCs w:val="18"/>
          <w:lang w:val="ru-RU"/>
        </w:rPr>
        <w:t>//</w:t>
      </w:r>
      <w:r w:rsidRPr="00EA7E42">
        <w:rPr>
          <w:rFonts w:ascii="Times New Roman" w:eastAsia="Times New Roman" w:hAnsi="Times New Roman"/>
          <w:sz w:val="18"/>
          <w:szCs w:val="18"/>
          <w:lang w:val="ro-RO"/>
        </w:rPr>
        <w:t>www.oecd.org</w:t>
      </w:r>
      <w:r w:rsidRPr="00F840B5">
        <w:rPr>
          <w:rFonts w:ascii="Times New Roman" w:eastAsia="Times New Roman" w:hAnsi="Times New Roman"/>
          <w:sz w:val="18"/>
          <w:szCs w:val="18"/>
          <w:lang w:val="ru-RU"/>
        </w:rPr>
        <w:t>/</w:t>
      </w:r>
      <w:r w:rsidRPr="00EA7E42">
        <w:rPr>
          <w:rFonts w:ascii="Times New Roman" w:eastAsia="Times New Roman" w:hAnsi="Times New Roman"/>
          <w:sz w:val="18"/>
          <w:szCs w:val="18"/>
          <w:lang w:val="ro-RO"/>
        </w:rPr>
        <w:t>officialdocuments</w:t>
      </w:r>
      <w:r w:rsidRPr="00F840B5">
        <w:rPr>
          <w:rFonts w:ascii="Times New Roman" w:eastAsia="Times New Roman" w:hAnsi="Times New Roman"/>
          <w:sz w:val="18"/>
          <w:szCs w:val="18"/>
          <w:lang w:val="ru-RU"/>
        </w:rPr>
        <w:t>/</w:t>
      </w:r>
      <w:r w:rsidRPr="00EA7E42">
        <w:rPr>
          <w:rFonts w:ascii="Times New Roman" w:eastAsia="Times New Roman" w:hAnsi="Times New Roman"/>
          <w:sz w:val="18"/>
          <w:szCs w:val="18"/>
          <w:lang w:val="ro-RO"/>
        </w:rPr>
        <w:t>publicdisplaydocumentpdf/?doclanguage=en&amp;cote=gov/sigma(2004)2)</w:t>
      </w:r>
    </w:p>
  </w:footnote>
  <w:footnote w:id="22">
    <w:p w:rsidR="00277C39" w:rsidRPr="00F840B5" w:rsidRDefault="00277C39" w:rsidP="00277C39">
      <w:pPr>
        <w:pStyle w:val="FootnoteText"/>
        <w:rPr>
          <w:rFonts w:ascii="Times New Roman" w:hAnsi="Times New Roman"/>
          <w:lang w:val="ru-RU"/>
        </w:rPr>
      </w:pPr>
      <w:r w:rsidRPr="00C413D6">
        <w:rPr>
          <w:rStyle w:val="FootnoteReference"/>
          <w:rFonts w:ascii="Times New Roman" w:hAnsi="Times New Roman"/>
          <w:lang w:val="ru-RU"/>
        </w:rPr>
        <w:footnoteRef/>
      </w:r>
      <w:r w:rsidRPr="00F840B5">
        <w:rPr>
          <w:rFonts w:ascii="Times New Roman" w:hAnsi="Times New Roman"/>
          <w:lang w:val="ru-RU"/>
        </w:rPr>
        <w:t xml:space="preserve"> </w:t>
      </w:r>
      <w:r w:rsidRPr="00EA7E42">
        <w:rPr>
          <w:rFonts w:ascii="Times New Roman" w:hAnsi="Times New Roman"/>
          <w:lang w:val="en-US"/>
        </w:rPr>
        <w:t>http</w:t>
      </w:r>
      <w:r w:rsidRPr="00F840B5">
        <w:rPr>
          <w:rFonts w:ascii="Times New Roman" w:hAnsi="Times New Roman"/>
          <w:lang w:val="ru-RU"/>
        </w:rPr>
        <w:t>://</w:t>
      </w:r>
      <w:proofErr w:type="spellStart"/>
      <w:r w:rsidRPr="00EA7E42">
        <w:rPr>
          <w:rFonts w:ascii="Times New Roman" w:hAnsi="Times New Roman"/>
          <w:lang w:val="en-US"/>
        </w:rPr>
        <w:t>ipre</w:t>
      </w:r>
      <w:proofErr w:type="spellEnd"/>
      <w:r w:rsidRPr="00F840B5">
        <w:rPr>
          <w:rFonts w:ascii="Times New Roman" w:hAnsi="Times New Roman"/>
          <w:lang w:val="ru-RU"/>
        </w:rPr>
        <w:t>.</w:t>
      </w:r>
      <w:r w:rsidRPr="00EA7E42">
        <w:rPr>
          <w:rFonts w:ascii="Times New Roman" w:hAnsi="Times New Roman"/>
          <w:lang w:val="en-US"/>
        </w:rPr>
        <w:t>md</w:t>
      </w:r>
      <w:r w:rsidRPr="00F840B5">
        <w:rPr>
          <w:rFonts w:ascii="Times New Roman" w:hAnsi="Times New Roman"/>
          <w:lang w:val="ru-RU"/>
        </w:rPr>
        <w:t>/</w:t>
      </w:r>
      <w:r w:rsidRPr="00EA7E42">
        <w:rPr>
          <w:rFonts w:ascii="Times New Roman" w:hAnsi="Times New Roman"/>
          <w:lang w:val="en-US"/>
        </w:rPr>
        <w:t>portfolio</w:t>
      </w:r>
      <w:r w:rsidRPr="00F840B5">
        <w:rPr>
          <w:rFonts w:ascii="Times New Roman" w:hAnsi="Times New Roman"/>
          <w:lang w:val="ru-RU"/>
        </w:rPr>
        <w:t>/</w:t>
      </w:r>
      <w:proofErr w:type="spellStart"/>
      <w:r w:rsidRPr="00EA7E42">
        <w:rPr>
          <w:rFonts w:ascii="Times New Roman" w:hAnsi="Times New Roman"/>
          <w:lang w:val="en-US"/>
        </w:rPr>
        <w:t>studiu</w:t>
      </w:r>
      <w:proofErr w:type="spellEnd"/>
      <w:r w:rsidRPr="00F840B5">
        <w:rPr>
          <w:rFonts w:ascii="Times New Roman" w:hAnsi="Times New Roman"/>
          <w:lang w:val="ru-RU"/>
        </w:rPr>
        <w:t>-</w:t>
      </w:r>
      <w:proofErr w:type="spellStart"/>
      <w:r w:rsidRPr="00EA7E42">
        <w:rPr>
          <w:rFonts w:ascii="Times New Roman" w:hAnsi="Times New Roman"/>
          <w:lang w:val="en-US"/>
        </w:rPr>
        <w:t>privind</w:t>
      </w:r>
      <w:proofErr w:type="spellEnd"/>
      <w:r w:rsidRPr="00F840B5">
        <w:rPr>
          <w:rFonts w:ascii="Times New Roman" w:hAnsi="Times New Roman"/>
          <w:lang w:val="ru-RU"/>
        </w:rPr>
        <w:t>-</w:t>
      </w:r>
      <w:proofErr w:type="spellStart"/>
      <w:r w:rsidRPr="00EA7E42">
        <w:rPr>
          <w:rFonts w:ascii="Times New Roman" w:hAnsi="Times New Roman"/>
          <w:lang w:val="en-US"/>
        </w:rPr>
        <w:t>mecanismul</w:t>
      </w:r>
      <w:proofErr w:type="spellEnd"/>
      <w:r w:rsidRPr="00F840B5">
        <w:rPr>
          <w:rFonts w:ascii="Times New Roman" w:hAnsi="Times New Roman"/>
          <w:lang w:val="ru-RU"/>
        </w:rPr>
        <w:t>-</w:t>
      </w:r>
      <w:r w:rsidRPr="00EA7E42">
        <w:rPr>
          <w:rFonts w:ascii="Times New Roman" w:hAnsi="Times New Roman"/>
          <w:lang w:val="en-US"/>
        </w:rPr>
        <w:t>de</w:t>
      </w:r>
      <w:r w:rsidRPr="00F840B5">
        <w:rPr>
          <w:rFonts w:ascii="Times New Roman" w:hAnsi="Times New Roman"/>
          <w:lang w:val="ru-RU"/>
        </w:rPr>
        <w:t>-</w:t>
      </w:r>
      <w:proofErr w:type="spellStart"/>
      <w:r w:rsidRPr="00EA7E42">
        <w:rPr>
          <w:rFonts w:ascii="Times New Roman" w:hAnsi="Times New Roman"/>
          <w:lang w:val="en-US"/>
        </w:rPr>
        <w:t>coordonare</w:t>
      </w:r>
      <w:proofErr w:type="spellEnd"/>
      <w:r w:rsidRPr="00F840B5">
        <w:rPr>
          <w:rFonts w:ascii="Times New Roman" w:hAnsi="Times New Roman"/>
          <w:lang w:val="ru-RU"/>
        </w:rPr>
        <w:t>-</w:t>
      </w:r>
      <w:r w:rsidRPr="00EA7E42">
        <w:rPr>
          <w:rFonts w:ascii="Times New Roman" w:hAnsi="Times New Roman"/>
          <w:lang w:val="en-US"/>
        </w:rPr>
        <w:t>la</w:t>
      </w:r>
      <w:r w:rsidRPr="00F840B5">
        <w:rPr>
          <w:rFonts w:ascii="Times New Roman" w:hAnsi="Times New Roman"/>
          <w:lang w:val="ru-RU"/>
        </w:rPr>
        <w:t>-</w:t>
      </w:r>
      <w:proofErr w:type="spellStart"/>
      <w:r w:rsidRPr="00EA7E42">
        <w:rPr>
          <w:rFonts w:ascii="Times New Roman" w:hAnsi="Times New Roman"/>
          <w:lang w:val="en-US"/>
        </w:rPr>
        <w:t>nivel</w:t>
      </w:r>
      <w:proofErr w:type="spellEnd"/>
      <w:r w:rsidRPr="00F840B5">
        <w:rPr>
          <w:rFonts w:ascii="Times New Roman" w:hAnsi="Times New Roman"/>
          <w:lang w:val="ru-RU"/>
        </w:rPr>
        <w:t>-</w:t>
      </w:r>
      <w:r w:rsidRPr="00EA7E42">
        <w:rPr>
          <w:rFonts w:ascii="Times New Roman" w:hAnsi="Times New Roman"/>
          <w:lang w:val="en-US"/>
        </w:rPr>
        <w:t>national</w:t>
      </w:r>
      <w:r w:rsidRPr="00F840B5">
        <w:rPr>
          <w:rFonts w:ascii="Times New Roman" w:hAnsi="Times New Roman"/>
          <w:lang w:val="ru-RU"/>
        </w:rPr>
        <w:t>-</w:t>
      </w:r>
      <w:r w:rsidRPr="00EA7E42">
        <w:rPr>
          <w:rFonts w:ascii="Times New Roman" w:hAnsi="Times New Roman"/>
          <w:lang w:val="en-US"/>
        </w:rPr>
        <w:t>a</w:t>
      </w:r>
      <w:r w:rsidRPr="00F840B5">
        <w:rPr>
          <w:rFonts w:ascii="Times New Roman" w:hAnsi="Times New Roman"/>
          <w:lang w:val="ru-RU"/>
        </w:rPr>
        <w:t>-</w:t>
      </w:r>
      <w:proofErr w:type="spellStart"/>
      <w:r w:rsidRPr="00EA7E42">
        <w:rPr>
          <w:rFonts w:ascii="Times New Roman" w:hAnsi="Times New Roman"/>
          <w:lang w:val="en-US"/>
        </w:rPr>
        <w:t>procesului</w:t>
      </w:r>
      <w:proofErr w:type="spellEnd"/>
      <w:r w:rsidRPr="00F840B5">
        <w:rPr>
          <w:rFonts w:ascii="Times New Roman" w:hAnsi="Times New Roman"/>
          <w:lang w:val="ru-RU"/>
        </w:rPr>
        <w:t>-</w:t>
      </w:r>
      <w:r w:rsidRPr="00EA7E42">
        <w:rPr>
          <w:rFonts w:ascii="Times New Roman" w:hAnsi="Times New Roman"/>
          <w:lang w:val="en-US"/>
        </w:rPr>
        <w:t>de</w:t>
      </w:r>
      <w:r w:rsidRPr="00F840B5">
        <w:rPr>
          <w:rFonts w:ascii="Times New Roman" w:hAnsi="Times New Roman"/>
          <w:lang w:val="ru-RU"/>
        </w:rPr>
        <w:t>-</w:t>
      </w:r>
      <w:proofErr w:type="spellStart"/>
      <w:r w:rsidRPr="00EA7E42">
        <w:rPr>
          <w:rFonts w:ascii="Times New Roman" w:hAnsi="Times New Roman"/>
          <w:lang w:val="en-US"/>
        </w:rPr>
        <w:t>integrare</w:t>
      </w:r>
      <w:proofErr w:type="spellEnd"/>
      <w:r w:rsidRPr="00F840B5">
        <w:rPr>
          <w:rFonts w:ascii="Times New Roman" w:hAnsi="Times New Roman"/>
          <w:lang w:val="ru-RU"/>
        </w:rPr>
        <w:t>-</w:t>
      </w:r>
      <w:proofErr w:type="spellStart"/>
      <w:r w:rsidRPr="00EA7E42">
        <w:rPr>
          <w:rFonts w:ascii="Times New Roman" w:hAnsi="Times New Roman"/>
          <w:lang w:val="en-US"/>
        </w:rPr>
        <w:t>europeana</w:t>
      </w:r>
      <w:proofErr w:type="spellEnd"/>
      <w:r w:rsidRPr="00F840B5">
        <w:rPr>
          <w:rFonts w:ascii="Times New Roman" w:hAnsi="Times New Roman"/>
          <w:lang w:val="ru-RU"/>
        </w:rPr>
        <w:t>-</w:t>
      </w:r>
      <w:r w:rsidRPr="00EA7E42">
        <w:rPr>
          <w:rFonts w:ascii="Times New Roman" w:hAnsi="Times New Roman"/>
          <w:lang w:val="en-US"/>
        </w:rPr>
        <w:t>a</w:t>
      </w:r>
      <w:r w:rsidRPr="00F840B5">
        <w:rPr>
          <w:rFonts w:ascii="Times New Roman" w:hAnsi="Times New Roman"/>
          <w:lang w:val="ru-RU"/>
        </w:rPr>
        <w:t>-</w:t>
      </w:r>
      <w:proofErr w:type="spellStart"/>
      <w:r w:rsidRPr="00EA7E42">
        <w:rPr>
          <w:rFonts w:ascii="Times New Roman" w:hAnsi="Times New Roman"/>
          <w:lang w:val="en-US"/>
        </w:rPr>
        <w:t>republicii</w:t>
      </w:r>
      <w:proofErr w:type="spellEnd"/>
      <w:r w:rsidRPr="00F840B5">
        <w:rPr>
          <w:rFonts w:ascii="Times New Roman" w:hAnsi="Times New Roman"/>
          <w:lang w:val="ru-RU"/>
        </w:rPr>
        <w:t>-</w:t>
      </w:r>
      <w:proofErr w:type="spellStart"/>
      <w:r w:rsidRPr="00EA7E42">
        <w:rPr>
          <w:rFonts w:ascii="Times New Roman" w:hAnsi="Times New Roman"/>
          <w:lang w:val="en-US"/>
        </w:rPr>
        <w:t>moldova</w:t>
      </w:r>
      <w:proofErr w:type="spellEnd"/>
      <w:r w:rsidRPr="00F840B5">
        <w:rPr>
          <w:rFonts w:ascii="Times New Roman" w:hAnsi="Times New Roman"/>
          <w:lang w:val="ru-RU"/>
        </w:rPr>
        <w:t>/</w:t>
      </w:r>
    </w:p>
  </w:footnote>
  <w:footnote w:id="23">
    <w:p w:rsidR="00277C39" w:rsidRPr="00816553" w:rsidRDefault="00277C39" w:rsidP="00277C39">
      <w:pPr>
        <w:pStyle w:val="FootnoteText"/>
        <w:rPr>
          <w:rFonts w:ascii="Times New Roman" w:hAnsi="Times New Roman"/>
          <w:lang w:val="ru-RU"/>
        </w:rPr>
      </w:pPr>
      <w:r w:rsidRPr="00C413D6">
        <w:rPr>
          <w:rStyle w:val="FootnoteReference"/>
          <w:rFonts w:ascii="Times New Roman" w:hAnsi="Times New Roman"/>
          <w:lang w:val="ru-RU"/>
        </w:rPr>
        <w:footnoteRef/>
      </w:r>
      <w:r w:rsidRPr="00816553">
        <w:rPr>
          <w:rFonts w:ascii="Times New Roman" w:hAnsi="Times New Roman"/>
          <w:lang w:val="ru-RU"/>
        </w:rPr>
        <w:t xml:space="preserve"> </w:t>
      </w:r>
      <w:r w:rsidRPr="00B55B64">
        <w:rPr>
          <w:rFonts w:ascii="Times New Roman" w:hAnsi="Times New Roman"/>
          <w:lang w:val="en-US"/>
        </w:rPr>
        <w:t>http</w:t>
      </w:r>
      <w:r w:rsidRPr="00816553">
        <w:rPr>
          <w:rFonts w:ascii="Times New Roman" w:hAnsi="Times New Roman"/>
          <w:lang w:val="ru-RU"/>
        </w:rPr>
        <w:t>://</w:t>
      </w:r>
      <w:r w:rsidRPr="00B55B64">
        <w:rPr>
          <w:rFonts w:ascii="Times New Roman" w:hAnsi="Times New Roman"/>
          <w:lang w:val="en-US"/>
        </w:rPr>
        <w:t>www</w:t>
      </w:r>
      <w:r w:rsidRPr="00816553">
        <w:rPr>
          <w:rFonts w:ascii="Times New Roman" w:hAnsi="Times New Roman"/>
          <w:lang w:val="ru-RU"/>
        </w:rPr>
        <w:t>3.</w:t>
      </w:r>
      <w:proofErr w:type="spellStart"/>
      <w:r w:rsidRPr="00B55B64">
        <w:rPr>
          <w:rFonts w:ascii="Times New Roman" w:hAnsi="Times New Roman"/>
          <w:lang w:val="en-US"/>
        </w:rPr>
        <w:t>weforum</w:t>
      </w:r>
      <w:proofErr w:type="spellEnd"/>
      <w:r w:rsidRPr="00816553">
        <w:rPr>
          <w:rFonts w:ascii="Times New Roman" w:hAnsi="Times New Roman"/>
          <w:lang w:val="ru-RU"/>
        </w:rPr>
        <w:t>.</w:t>
      </w:r>
      <w:r w:rsidRPr="00B55B64">
        <w:rPr>
          <w:rFonts w:ascii="Times New Roman" w:hAnsi="Times New Roman"/>
          <w:lang w:val="en-US"/>
        </w:rPr>
        <w:t>org</w:t>
      </w:r>
      <w:r w:rsidRPr="00816553">
        <w:rPr>
          <w:rFonts w:ascii="Times New Roman" w:hAnsi="Times New Roman"/>
          <w:lang w:val="ru-RU"/>
        </w:rPr>
        <w:t>/</w:t>
      </w:r>
      <w:r w:rsidRPr="00B55B64">
        <w:rPr>
          <w:rFonts w:ascii="Times New Roman" w:hAnsi="Times New Roman"/>
          <w:lang w:val="en-US"/>
        </w:rPr>
        <w:t>docs</w:t>
      </w:r>
      <w:r w:rsidRPr="00816553">
        <w:rPr>
          <w:rFonts w:ascii="Times New Roman" w:hAnsi="Times New Roman"/>
          <w:lang w:val="ru-RU"/>
        </w:rPr>
        <w:t>/</w:t>
      </w:r>
      <w:proofErr w:type="spellStart"/>
      <w:r w:rsidRPr="00B55B64">
        <w:rPr>
          <w:rFonts w:ascii="Times New Roman" w:hAnsi="Times New Roman"/>
          <w:lang w:val="en-US"/>
        </w:rPr>
        <w:t>gcr</w:t>
      </w:r>
      <w:proofErr w:type="spellEnd"/>
      <w:r w:rsidRPr="00816553">
        <w:rPr>
          <w:rFonts w:ascii="Times New Roman" w:hAnsi="Times New Roman"/>
          <w:lang w:val="ru-RU"/>
        </w:rPr>
        <w:t>/2015-2016/</w:t>
      </w:r>
      <w:r w:rsidRPr="00B55B64">
        <w:rPr>
          <w:rFonts w:ascii="Times New Roman" w:hAnsi="Times New Roman"/>
          <w:lang w:val="en-US"/>
        </w:rPr>
        <w:t>Global</w:t>
      </w:r>
      <w:r w:rsidRPr="00816553">
        <w:rPr>
          <w:rFonts w:ascii="Times New Roman" w:hAnsi="Times New Roman"/>
          <w:lang w:val="ru-RU"/>
        </w:rPr>
        <w:t>_</w:t>
      </w:r>
      <w:r w:rsidRPr="00B55B64">
        <w:rPr>
          <w:rFonts w:ascii="Times New Roman" w:hAnsi="Times New Roman"/>
          <w:lang w:val="en-US"/>
        </w:rPr>
        <w:t>Competitiveness</w:t>
      </w:r>
      <w:r w:rsidRPr="00816553">
        <w:rPr>
          <w:rFonts w:ascii="Times New Roman" w:hAnsi="Times New Roman"/>
          <w:lang w:val="ru-RU"/>
        </w:rPr>
        <w:t>_</w:t>
      </w:r>
      <w:r w:rsidRPr="00B55B64">
        <w:rPr>
          <w:rFonts w:ascii="Times New Roman" w:hAnsi="Times New Roman"/>
          <w:lang w:val="en-US"/>
        </w:rPr>
        <w:t>Report</w:t>
      </w:r>
      <w:r w:rsidRPr="00816553">
        <w:rPr>
          <w:rFonts w:ascii="Times New Roman" w:hAnsi="Times New Roman"/>
          <w:lang w:val="ru-RU"/>
        </w:rPr>
        <w:t>_2015-2016.</w:t>
      </w:r>
      <w:r w:rsidRPr="00B55B64">
        <w:rPr>
          <w:rFonts w:ascii="Times New Roman" w:hAnsi="Times New Roman"/>
          <w:lang w:val="en-US"/>
        </w:rPr>
        <w:t>pdf</w:t>
      </w:r>
    </w:p>
  </w:footnote>
  <w:footnote w:id="24">
    <w:p w:rsidR="00277C39" w:rsidRPr="00B43874" w:rsidRDefault="00277C39" w:rsidP="00277C39">
      <w:pPr>
        <w:pStyle w:val="FootnoteText"/>
        <w:rPr>
          <w:rFonts w:ascii="Times New Roman" w:hAnsi="Times New Roman"/>
          <w:lang w:val="ro-RO"/>
        </w:rPr>
      </w:pPr>
      <w:r w:rsidRPr="00B43874">
        <w:rPr>
          <w:rStyle w:val="FootnoteReference"/>
          <w:rFonts w:ascii="Times New Roman" w:hAnsi="Times New Roman"/>
        </w:rPr>
        <w:footnoteRef/>
      </w:r>
      <w:r w:rsidRPr="00B43874">
        <w:rPr>
          <w:rFonts w:ascii="Times New Roman" w:hAnsi="Times New Roman"/>
          <w:lang w:val="ro-RO"/>
        </w:rPr>
        <w:t xml:space="preserve"> </w:t>
      </w:r>
      <w:hyperlink r:id="rId21" w:history="1">
        <w:r w:rsidRPr="00B43874">
          <w:rPr>
            <w:rStyle w:val="Hyperlink"/>
            <w:color w:val="auto"/>
            <w:szCs w:val="24"/>
            <w:lang w:val="ro-RO"/>
          </w:rPr>
          <w:t>http://cancelaria.gov.md/ro/content/ghid-metodologic-privind-reingineria-serviciilor-publice</w:t>
        </w:r>
      </w:hyperlink>
    </w:p>
  </w:footnote>
  <w:footnote w:id="25">
    <w:p w:rsidR="00277C39" w:rsidRPr="00273EF8" w:rsidRDefault="00277C39" w:rsidP="00277C39">
      <w:pPr>
        <w:pStyle w:val="FootnoteText"/>
        <w:rPr>
          <w:rFonts w:ascii="Times New Roman" w:hAnsi="Times New Roman"/>
          <w:lang w:val="ro-RO"/>
        </w:rPr>
      </w:pPr>
      <w:r w:rsidRPr="00273EF8">
        <w:rPr>
          <w:rStyle w:val="FootnoteReference"/>
          <w:rFonts w:ascii="Times New Roman" w:hAnsi="Times New Roman"/>
          <w:lang w:val="ro-RO"/>
        </w:rPr>
        <w:footnoteRef/>
      </w:r>
      <w:r w:rsidRPr="00273EF8">
        <w:rPr>
          <w:rFonts w:ascii="Times New Roman" w:hAnsi="Times New Roman"/>
          <w:lang w:val="ro-RO"/>
        </w:rPr>
        <w:t xml:space="preserve"> </w:t>
      </w:r>
      <w:hyperlink r:id="rId22" w:history="1">
        <w:r w:rsidRPr="00273EF8">
          <w:rPr>
            <w:rStyle w:val="Hyperlink"/>
            <w:color w:val="auto"/>
            <w:lang w:val="ro-RO"/>
          </w:rPr>
          <w:t>http://eeas.europa.eu/delegations/moldova/documents/more_info/pefa_assessment_2012-2014.pdf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BB" w:rsidRDefault="00943184" w:rsidP="00BF25C4">
    <w:pPr>
      <w:pStyle w:val="Header"/>
      <w:ind w:firstLine="0"/>
      <w:jc w:val="center"/>
    </w:pPr>
    <w:r>
      <w:fldChar w:fldCharType="begin"/>
    </w:r>
    <w:r>
      <w:instrText>PAGE   \* MERGEFORMAT</w:instrText>
    </w:r>
    <w:r>
      <w:fldChar w:fldCharType="separate"/>
    </w:r>
    <w:r w:rsidRPr="00C54C3E">
      <w:rPr>
        <w:noProof/>
        <w:lang w:val="ro-RO"/>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BB" w:rsidRDefault="00943184" w:rsidP="00BF25C4">
    <w:pPr>
      <w:pStyle w:val="Header"/>
      <w:ind w:firstLine="0"/>
      <w:jc w:val="center"/>
    </w:pPr>
    <w:r>
      <w:fldChar w:fldCharType="begin"/>
    </w:r>
    <w:r>
      <w:instrText>PAGE   \* MERGEFORMAT</w:instrText>
    </w:r>
    <w:r>
      <w:fldChar w:fldCharType="separate"/>
    </w:r>
    <w:r w:rsidR="009814A3" w:rsidRPr="009814A3">
      <w:rPr>
        <w:noProof/>
        <w:lang w:val="ro-RO"/>
      </w:rPr>
      <w:t>51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BB" w:rsidRPr="00277C39" w:rsidRDefault="00CE3AE9" w:rsidP="00277C39">
    <w:pPr>
      <w:pStyle w:val="Header"/>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AA"/>
    <w:multiLevelType w:val="hybridMultilevel"/>
    <w:tmpl w:val="9618BA1C"/>
    <w:lvl w:ilvl="0" w:tplc="04180011">
      <w:start w:val="1"/>
      <w:numFmt w:val="decimal"/>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106256"/>
    <w:multiLevelType w:val="hybridMultilevel"/>
    <w:tmpl w:val="8EE0A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B6502E"/>
    <w:multiLevelType w:val="hybridMultilevel"/>
    <w:tmpl w:val="754EBCAC"/>
    <w:lvl w:ilvl="0" w:tplc="041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6297D77"/>
    <w:multiLevelType w:val="hybridMultilevel"/>
    <w:tmpl w:val="E118001A"/>
    <w:lvl w:ilvl="0" w:tplc="8FA29C50">
      <w:start w:val="1"/>
      <w:numFmt w:val="decimal"/>
      <w:lvlText w:val="%1."/>
      <w:lvlJc w:val="left"/>
      <w:pPr>
        <w:ind w:left="360" w:hanging="360"/>
      </w:pPr>
      <w:rPr>
        <w:rFonts w:ascii="Times New Roman" w:hAnsi="Times New Roman" w:cs="Times New Roman" w:hint="default"/>
        <w:b w:val="0"/>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705743D"/>
    <w:multiLevelType w:val="hybridMultilevel"/>
    <w:tmpl w:val="8D5CA7F0"/>
    <w:lvl w:ilvl="0" w:tplc="4384A73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078A7090"/>
    <w:multiLevelType w:val="hybridMultilevel"/>
    <w:tmpl w:val="4634CBC0"/>
    <w:lvl w:ilvl="0" w:tplc="0419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5222748A">
      <w:start w:val="1"/>
      <w:numFmt w:val="decimal"/>
      <w:lvlText w:val="%3)"/>
      <w:lvlJc w:val="left"/>
      <w:pPr>
        <w:ind w:left="2340" w:hanging="360"/>
      </w:pPr>
      <w:rPr>
        <w:rFonts w:eastAsia="Times New Roman" w:hint="default"/>
        <w:color w:val="00000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6E2209"/>
    <w:multiLevelType w:val="hybridMultilevel"/>
    <w:tmpl w:val="EE527EF6"/>
    <w:lvl w:ilvl="0" w:tplc="04090011">
      <w:start w:val="1"/>
      <w:numFmt w:val="decimal"/>
      <w:lvlText w:val="%1)"/>
      <w:lvlJc w:val="left"/>
      <w:pPr>
        <w:ind w:left="780" w:hanging="360"/>
      </w:pPr>
      <w:rPr>
        <w:rFonts w:hint="default"/>
      </w:rPr>
    </w:lvl>
    <w:lvl w:ilvl="1" w:tplc="04190017">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C0B2D48"/>
    <w:multiLevelType w:val="multilevel"/>
    <w:tmpl w:val="FFFFFFFF"/>
    <w:styleLink w:val="List14"/>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
    <w:nsid w:val="0C7F0AE4"/>
    <w:multiLevelType w:val="hybridMultilevel"/>
    <w:tmpl w:val="A146A7D0"/>
    <w:lvl w:ilvl="0" w:tplc="04090011">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0F531EF1"/>
    <w:multiLevelType w:val="hybridMultilevel"/>
    <w:tmpl w:val="2DAA1E1C"/>
    <w:lvl w:ilvl="0" w:tplc="64B2724E">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4BD5BE5"/>
    <w:multiLevelType w:val="multilevel"/>
    <w:tmpl w:val="FFFFFFFF"/>
    <w:styleLink w:val="List7"/>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1">
    <w:nsid w:val="167E27E4"/>
    <w:multiLevelType w:val="hybridMultilevel"/>
    <w:tmpl w:val="AAFAD4C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3668ED"/>
    <w:multiLevelType w:val="hybridMultilevel"/>
    <w:tmpl w:val="5F18A9F2"/>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1F46D3"/>
    <w:multiLevelType w:val="hybridMultilevel"/>
    <w:tmpl w:val="40E4E090"/>
    <w:lvl w:ilvl="0" w:tplc="45A63F6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4">
    <w:nsid w:val="21AD2222"/>
    <w:multiLevelType w:val="multilevel"/>
    <w:tmpl w:val="FFFFFFFF"/>
    <w:styleLink w:val="List8"/>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
    <w:nsid w:val="292F34B5"/>
    <w:multiLevelType w:val="hybridMultilevel"/>
    <w:tmpl w:val="26305338"/>
    <w:lvl w:ilvl="0" w:tplc="04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B177B"/>
    <w:multiLevelType w:val="multilevel"/>
    <w:tmpl w:val="BA8E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BC1760"/>
    <w:multiLevelType w:val="hybridMultilevel"/>
    <w:tmpl w:val="6CC40C8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D2F1727"/>
    <w:multiLevelType w:val="hybridMultilevel"/>
    <w:tmpl w:val="DBEEFC28"/>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EB337E4"/>
    <w:multiLevelType w:val="hybridMultilevel"/>
    <w:tmpl w:val="E30600B8"/>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E0726"/>
    <w:multiLevelType w:val="hybridMultilevel"/>
    <w:tmpl w:val="B8AC21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3296A90"/>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4A554E8"/>
    <w:multiLevelType w:val="hybridMultilevel"/>
    <w:tmpl w:val="207A5856"/>
    <w:lvl w:ilvl="0" w:tplc="04180011">
      <w:start w:val="1"/>
      <w:numFmt w:val="decimal"/>
      <w:lvlText w:val="%1)"/>
      <w:lvlJc w:val="left"/>
      <w:pPr>
        <w:ind w:left="720" w:hanging="360"/>
      </w:pPr>
      <w:rPr>
        <w:rFonts w:hint="default"/>
      </w:rPr>
    </w:lvl>
    <w:lvl w:ilvl="1" w:tplc="041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C083798"/>
    <w:multiLevelType w:val="hybridMultilevel"/>
    <w:tmpl w:val="EF124614"/>
    <w:lvl w:ilvl="0" w:tplc="04180011">
      <w:start w:val="1"/>
      <w:numFmt w:val="decimal"/>
      <w:lvlText w:val="%1)"/>
      <w:lvlJc w:val="left"/>
      <w:pPr>
        <w:ind w:left="928"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13481"/>
    <w:multiLevelType w:val="hybridMultilevel"/>
    <w:tmpl w:val="0D2A41DE"/>
    <w:lvl w:ilvl="0" w:tplc="04090011">
      <w:start w:val="1"/>
      <w:numFmt w:val="decimal"/>
      <w:lvlText w:val="%1)"/>
      <w:lvlJc w:val="left"/>
      <w:pPr>
        <w:ind w:left="780" w:hanging="360"/>
      </w:pPr>
      <w:rPr>
        <w:rFonts w:hint="default"/>
      </w:rPr>
    </w:lvl>
    <w:lvl w:ilvl="1" w:tplc="04180017">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53C48CA"/>
    <w:multiLevelType w:val="multilevel"/>
    <w:tmpl w:val="69D20D26"/>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6">
    <w:nsid w:val="463B1823"/>
    <w:multiLevelType w:val="hybridMultilevel"/>
    <w:tmpl w:val="242C1F52"/>
    <w:lvl w:ilvl="0" w:tplc="0032DC4E">
      <w:numFmt w:val="bullet"/>
      <w:lvlText w:val="-"/>
      <w:lvlJc w:val="left"/>
      <w:pPr>
        <w:ind w:left="780" w:hanging="360"/>
      </w:pPr>
      <w:rPr>
        <w:rFonts w:ascii="Calibri" w:eastAsia="Calibri" w:hAnsi="Calibri"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AA431E0"/>
    <w:multiLevelType w:val="hybridMultilevel"/>
    <w:tmpl w:val="26305338"/>
    <w:lvl w:ilvl="0" w:tplc="04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87E22"/>
    <w:multiLevelType w:val="hybridMultilevel"/>
    <w:tmpl w:val="6CC40C8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10449A4"/>
    <w:multiLevelType w:val="hybridMultilevel"/>
    <w:tmpl w:val="9AB819B4"/>
    <w:lvl w:ilvl="0" w:tplc="1A4C3FB2">
      <w:start w:val="1"/>
      <w:numFmt w:val="decimal"/>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18A5C78"/>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1B37E5D"/>
    <w:multiLevelType w:val="hybridMultilevel"/>
    <w:tmpl w:val="26305338"/>
    <w:lvl w:ilvl="0" w:tplc="04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81D50"/>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9333652"/>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AAD77D4"/>
    <w:multiLevelType w:val="multilevel"/>
    <w:tmpl w:val="B74C77EA"/>
    <w:lvl w:ilvl="0">
      <w:start w:val="1"/>
      <w:numFmt w:val="upperRoman"/>
      <w:lvlText w:val="%1."/>
      <w:lvlJc w:val="left"/>
      <w:pPr>
        <w:ind w:left="2564" w:hanging="720"/>
      </w:pPr>
      <w:rPr>
        <w:rFonts w:hint="default"/>
      </w:rPr>
    </w:lvl>
    <w:lvl w:ilvl="1">
      <w:start w:val="1"/>
      <w:numFmt w:val="decimal"/>
      <w:isLgl/>
      <w:lvlText w:val="%1.%2."/>
      <w:lvlJc w:val="left"/>
      <w:pPr>
        <w:ind w:left="7732"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35">
    <w:nsid w:val="5F0455D3"/>
    <w:multiLevelType w:val="hybridMultilevel"/>
    <w:tmpl w:val="9A320A4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CE6FA2"/>
    <w:multiLevelType w:val="hybridMultilevel"/>
    <w:tmpl w:val="F1EEEAEA"/>
    <w:lvl w:ilvl="0" w:tplc="04180011">
      <w:start w:val="1"/>
      <w:numFmt w:val="decimal"/>
      <w:lvlText w:val="%1)"/>
      <w:lvlJc w:val="left"/>
      <w:pPr>
        <w:ind w:left="1512" w:hanging="360"/>
      </w:pPr>
    </w:lvl>
    <w:lvl w:ilvl="1" w:tplc="04180019" w:tentative="1">
      <w:start w:val="1"/>
      <w:numFmt w:val="lowerLetter"/>
      <w:lvlText w:val="%2."/>
      <w:lvlJc w:val="left"/>
      <w:pPr>
        <w:ind w:left="2232" w:hanging="360"/>
      </w:pPr>
    </w:lvl>
    <w:lvl w:ilvl="2" w:tplc="0418001B" w:tentative="1">
      <w:start w:val="1"/>
      <w:numFmt w:val="lowerRoman"/>
      <w:lvlText w:val="%3."/>
      <w:lvlJc w:val="right"/>
      <w:pPr>
        <w:ind w:left="2952" w:hanging="180"/>
      </w:pPr>
    </w:lvl>
    <w:lvl w:ilvl="3" w:tplc="0418000F" w:tentative="1">
      <w:start w:val="1"/>
      <w:numFmt w:val="decimal"/>
      <w:lvlText w:val="%4."/>
      <w:lvlJc w:val="left"/>
      <w:pPr>
        <w:ind w:left="3672" w:hanging="360"/>
      </w:pPr>
    </w:lvl>
    <w:lvl w:ilvl="4" w:tplc="04180019" w:tentative="1">
      <w:start w:val="1"/>
      <w:numFmt w:val="lowerLetter"/>
      <w:lvlText w:val="%5."/>
      <w:lvlJc w:val="left"/>
      <w:pPr>
        <w:ind w:left="4392" w:hanging="360"/>
      </w:pPr>
    </w:lvl>
    <w:lvl w:ilvl="5" w:tplc="0418001B" w:tentative="1">
      <w:start w:val="1"/>
      <w:numFmt w:val="lowerRoman"/>
      <w:lvlText w:val="%6."/>
      <w:lvlJc w:val="right"/>
      <w:pPr>
        <w:ind w:left="5112" w:hanging="180"/>
      </w:pPr>
    </w:lvl>
    <w:lvl w:ilvl="6" w:tplc="0418000F" w:tentative="1">
      <w:start w:val="1"/>
      <w:numFmt w:val="decimal"/>
      <w:lvlText w:val="%7."/>
      <w:lvlJc w:val="left"/>
      <w:pPr>
        <w:ind w:left="5832" w:hanging="360"/>
      </w:pPr>
    </w:lvl>
    <w:lvl w:ilvl="7" w:tplc="04180019" w:tentative="1">
      <w:start w:val="1"/>
      <w:numFmt w:val="lowerLetter"/>
      <w:lvlText w:val="%8."/>
      <w:lvlJc w:val="left"/>
      <w:pPr>
        <w:ind w:left="6552" w:hanging="360"/>
      </w:pPr>
    </w:lvl>
    <w:lvl w:ilvl="8" w:tplc="0418001B" w:tentative="1">
      <w:start w:val="1"/>
      <w:numFmt w:val="lowerRoman"/>
      <w:lvlText w:val="%9."/>
      <w:lvlJc w:val="right"/>
      <w:pPr>
        <w:ind w:left="7272" w:hanging="180"/>
      </w:pPr>
    </w:lvl>
  </w:abstractNum>
  <w:abstractNum w:abstractNumId="37">
    <w:nsid w:val="666611E7"/>
    <w:multiLevelType w:val="hybridMultilevel"/>
    <w:tmpl w:val="E3CC9388"/>
    <w:lvl w:ilvl="0" w:tplc="0418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C24424"/>
    <w:multiLevelType w:val="multilevel"/>
    <w:tmpl w:val="FFFFFFFF"/>
    <w:styleLink w:val="List9"/>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9">
    <w:nsid w:val="6B404134"/>
    <w:multiLevelType w:val="hybridMultilevel"/>
    <w:tmpl w:val="77127EA6"/>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1">
      <w:start w:val="1"/>
      <w:numFmt w:val="decimal"/>
      <w:lvlText w:val="%3)"/>
      <w:lvlJc w:val="lef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0">
    <w:nsid w:val="6BAD0F6F"/>
    <w:multiLevelType w:val="hybridMultilevel"/>
    <w:tmpl w:val="ACEA05F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1">
    <w:nsid w:val="6C461A27"/>
    <w:multiLevelType w:val="multilevel"/>
    <w:tmpl w:val="FFFFFFFF"/>
    <w:styleLink w:val="List6"/>
    <w:lvl w:ilvl="0">
      <w:start w:val="1"/>
      <w:numFmt w:val="bullet"/>
      <w:lvlText w:val="•"/>
      <w:lvlJc w:val="left"/>
      <w:rPr>
        <w:rFonts w:ascii="Arial" w:eastAsia="Times New Roman" w:hAnsi="Arial"/>
        <w:color w:val="548DD4"/>
        <w:position w:val="0"/>
        <w:u w:color="000000"/>
      </w:rPr>
    </w:lvl>
    <w:lvl w:ilvl="1">
      <w:start w:val="1"/>
      <w:numFmt w:val="bullet"/>
      <w:lvlText w:val="o"/>
      <w:lvlJc w:val="left"/>
      <w:rPr>
        <w:rFonts w:ascii="Arial" w:eastAsia="Times New Roman" w:hAnsi="Arial"/>
        <w:color w:val="548DD4"/>
        <w:position w:val="0"/>
        <w:u w:color="000000"/>
      </w:rPr>
    </w:lvl>
    <w:lvl w:ilvl="2">
      <w:start w:val="1"/>
      <w:numFmt w:val="bullet"/>
      <w:lvlText w:val="▪"/>
      <w:lvlJc w:val="left"/>
      <w:rPr>
        <w:rFonts w:ascii="Arial" w:eastAsia="Times New Roman" w:hAnsi="Arial"/>
        <w:color w:val="548DD4"/>
        <w:position w:val="0"/>
        <w:u w:color="000000"/>
      </w:rPr>
    </w:lvl>
    <w:lvl w:ilvl="3">
      <w:start w:val="1"/>
      <w:numFmt w:val="bullet"/>
      <w:lvlText w:val="•"/>
      <w:lvlJc w:val="left"/>
      <w:rPr>
        <w:rFonts w:ascii="Arial" w:eastAsia="Times New Roman" w:hAnsi="Arial"/>
        <w:color w:val="548DD4"/>
        <w:position w:val="0"/>
        <w:u w:color="000000"/>
      </w:rPr>
    </w:lvl>
    <w:lvl w:ilvl="4">
      <w:start w:val="1"/>
      <w:numFmt w:val="bullet"/>
      <w:lvlText w:val="o"/>
      <w:lvlJc w:val="left"/>
      <w:rPr>
        <w:rFonts w:ascii="Arial" w:eastAsia="Times New Roman" w:hAnsi="Arial"/>
        <w:color w:val="548DD4"/>
        <w:position w:val="0"/>
        <w:u w:color="000000"/>
      </w:rPr>
    </w:lvl>
    <w:lvl w:ilvl="5">
      <w:start w:val="1"/>
      <w:numFmt w:val="bullet"/>
      <w:lvlText w:val="▪"/>
      <w:lvlJc w:val="left"/>
      <w:rPr>
        <w:rFonts w:ascii="Arial" w:eastAsia="Times New Roman" w:hAnsi="Arial"/>
        <w:color w:val="548DD4"/>
        <w:position w:val="0"/>
        <w:u w:color="000000"/>
      </w:rPr>
    </w:lvl>
    <w:lvl w:ilvl="6">
      <w:start w:val="1"/>
      <w:numFmt w:val="bullet"/>
      <w:lvlText w:val="•"/>
      <w:lvlJc w:val="left"/>
      <w:rPr>
        <w:rFonts w:ascii="Arial" w:eastAsia="Times New Roman" w:hAnsi="Arial"/>
        <w:color w:val="548DD4"/>
        <w:position w:val="0"/>
        <w:u w:color="000000"/>
      </w:rPr>
    </w:lvl>
    <w:lvl w:ilvl="7">
      <w:start w:val="1"/>
      <w:numFmt w:val="bullet"/>
      <w:lvlText w:val="o"/>
      <w:lvlJc w:val="left"/>
      <w:rPr>
        <w:rFonts w:ascii="Arial" w:eastAsia="Times New Roman" w:hAnsi="Arial"/>
        <w:color w:val="548DD4"/>
        <w:position w:val="0"/>
        <w:u w:color="000000"/>
      </w:rPr>
    </w:lvl>
    <w:lvl w:ilvl="8">
      <w:start w:val="1"/>
      <w:numFmt w:val="bullet"/>
      <w:lvlText w:val="▪"/>
      <w:lvlJc w:val="left"/>
      <w:rPr>
        <w:rFonts w:ascii="Arial" w:eastAsia="Times New Roman" w:hAnsi="Arial"/>
        <w:color w:val="548DD4"/>
        <w:position w:val="0"/>
        <w:u w:color="000000"/>
      </w:rPr>
    </w:lvl>
  </w:abstractNum>
  <w:abstractNum w:abstractNumId="42">
    <w:nsid w:val="71744476"/>
    <w:multiLevelType w:val="hybridMultilevel"/>
    <w:tmpl w:val="922C11C4"/>
    <w:lvl w:ilvl="0" w:tplc="4A9CAD0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1CE3A6E"/>
    <w:multiLevelType w:val="hybridMultilevel"/>
    <w:tmpl w:val="8E06F5D2"/>
    <w:lvl w:ilvl="0" w:tplc="6E4854E4">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33F0985"/>
    <w:multiLevelType w:val="hybridMultilevel"/>
    <w:tmpl w:val="A146A7D0"/>
    <w:lvl w:ilvl="0" w:tplc="04090011">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C7F7727"/>
    <w:multiLevelType w:val="multilevel"/>
    <w:tmpl w:val="CF7C6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DA0D3E"/>
    <w:multiLevelType w:val="multilevel"/>
    <w:tmpl w:val="BA8E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6"/>
  </w:num>
  <w:num w:numId="3">
    <w:abstractNumId w:val="26"/>
  </w:num>
  <w:num w:numId="4">
    <w:abstractNumId w:val="41"/>
  </w:num>
  <w:num w:numId="5">
    <w:abstractNumId w:val="10"/>
  </w:num>
  <w:num w:numId="6">
    <w:abstractNumId w:val="14"/>
  </w:num>
  <w:num w:numId="7">
    <w:abstractNumId w:val="38"/>
  </w:num>
  <w:num w:numId="8">
    <w:abstractNumId w:val="7"/>
  </w:num>
  <w:num w:numId="9">
    <w:abstractNumId w:val="19"/>
  </w:num>
  <w:num w:numId="10">
    <w:abstractNumId w:val="30"/>
  </w:num>
  <w:num w:numId="11">
    <w:abstractNumId w:val="45"/>
  </w:num>
  <w:num w:numId="12">
    <w:abstractNumId w:val="28"/>
  </w:num>
  <w:num w:numId="13">
    <w:abstractNumId w:val="37"/>
  </w:num>
  <w:num w:numId="14">
    <w:abstractNumId w:val="13"/>
  </w:num>
  <w:num w:numId="15">
    <w:abstractNumId w:val="21"/>
  </w:num>
  <w:num w:numId="16">
    <w:abstractNumId w:val="39"/>
  </w:num>
  <w:num w:numId="17">
    <w:abstractNumId w:val="9"/>
  </w:num>
  <w:num w:numId="18">
    <w:abstractNumId w:val="16"/>
  </w:num>
  <w:num w:numId="19">
    <w:abstractNumId w:val="18"/>
  </w:num>
  <w:num w:numId="20">
    <w:abstractNumId w:val="23"/>
  </w:num>
  <w:num w:numId="21">
    <w:abstractNumId w:val="40"/>
  </w:num>
  <w:num w:numId="22">
    <w:abstractNumId w:val="27"/>
  </w:num>
  <w:num w:numId="23">
    <w:abstractNumId w:val="12"/>
  </w:num>
  <w:num w:numId="24">
    <w:abstractNumId w:val="0"/>
  </w:num>
  <w:num w:numId="25">
    <w:abstractNumId w:val="11"/>
  </w:num>
  <w:num w:numId="26">
    <w:abstractNumId w:val="42"/>
  </w:num>
  <w:num w:numId="27">
    <w:abstractNumId w:val="20"/>
  </w:num>
  <w:num w:numId="28">
    <w:abstractNumId w:val="1"/>
  </w:num>
  <w:num w:numId="29">
    <w:abstractNumId w:val="44"/>
  </w:num>
  <w:num w:numId="30">
    <w:abstractNumId w:val="4"/>
  </w:num>
  <w:num w:numId="31">
    <w:abstractNumId w:val="31"/>
  </w:num>
  <w:num w:numId="32">
    <w:abstractNumId w:val="15"/>
  </w:num>
  <w:num w:numId="33">
    <w:abstractNumId w:val="17"/>
  </w:num>
  <w:num w:numId="34">
    <w:abstractNumId w:val="33"/>
  </w:num>
  <w:num w:numId="35">
    <w:abstractNumId w:val="32"/>
  </w:num>
  <w:num w:numId="36">
    <w:abstractNumId w:val="35"/>
  </w:num>
  <w:num w:numId="37">
    <w:abstractNumId w:val="36"/>
  </w:num>
  <w:num w:numId="38">
    <w:abstractNumId w:val="34"/>
  </w:num>
  <w:num w:numId="39">
    <w:abstractNumId w:val="25"/>
  </w:num>
  <w:num w:numId="40">
    <w:abstractNumId w:val="8"/>
  </w:num>
  <w:num w:numId="41">
    <w:abstractNumId w:val="43"/>
  </w:num>
  <w:num w:numId="42">
    <w:abstractNumId w:val="29"/>
  </w:num>
  <w:num w:numId="43">
    <w:abstractNumId w:val="2"/>
  </w:num>
  <w:num w:numId="44">
    <w:abstractNumId w:val="22"/>
  </w:num>
  <w:num w:numId="45">
    <w:abstractNumId w:val="24"/>
  </w:num>
  <w:num w:numId="46">
    <w:abstractNumId w:val="6"/>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7C39"/>
    <w:rsid w:val="00002D1D"/>
    <w:rsid w:val="0000489F"/>
    <w:rsid w:val="0000555F"/>
    <w:rsid w:val="000055B4"/>
    <w:rsid w:val="00006CD1"/>
    <w:rsid w:val="00007D5F"/>
    <w:rsid w:val="000149DE"/>
    <w:rsid w:val="0001646B"/>
    <w:rsid w:val="00017C6A"/>
    <w:rsid w:val="00023E9B"/>
    <w:rsid w:val="00024ED7"/>
    <w:rsid w:val="00026F67"/>
    <w:rsid w:val="000274B5"/>
    <w:rsid w:val="00034075"/>
    <w:rsid w:val="00035F60"/>
    <w:rsid w:val="00036EA0"/>
    <w:rsid w:val="00037931"/>
    <w:rsid w:val="00040BC8"/>
    <w:rsid w:val="00040C59"/>
    <w:rsid w:val="00040D2C"/>
    <w:rsid w:val="000413A3"/>
    <w:rsid w:val="00042D8F"/>
    <w:rsid w:val="000447D6"/>
    <w:rsid w:val="000449C9"/>
    <w:rsid w:val="00046704"/>
    <w:rsid w:val="00050558"/>
    <w:rsid w:val="00051BF5"/>
    <w:rsid w:val="000523E1"/>
    <w:rsid w:val="000555CD"/>
    <w:rsid w:val="00061689"/>
    <w:rsid w:val="00062C9B"/>
    <w:rsid w:val="000643AA"/>
    <w:rsid w:val="00065D97"/>
    <w:rsid w:val="00066FC5"/>
    <w:rsid w:val="0006730F"/>
    <w:rsid w:val="0006770C"/>
    <w:rsid w:val="000729A4"/>
    <w:rsid w:val="00074370"/>
    <w:rsid w:val="0007460B"/>
    <w:rsid w:val="00074B8C"/>
    <w:rsid w:val="0007603C"/>
    <w:rsid w:val="0007616E"/>
    <w:rsid w:val="0007658F"/>
    <w:rsid w:val="000831E6"/>
    <w:rsid w:val="00084245"/>
    <w:rsid w:val="00090131"/>
    <w:rsid w:val="00096062"/>
    <w:rsid w:val="00096779"/>
    <w:rsid w:val="00096966"/>
    <w:rsid w:val="000A0669"/>
    <w:rsid w:val="000A2509"/>
    <w:rsid w:val="000A2D7C"/>
    <w:rsid w:val="000A7FF3"/>
    <w:rsid w:val="000B4391"/>
    <w:rsid w:val="000B4D80"/>
    <w:rsid w:val="000B5441"/>
    <w:rsid w:val="000B637B"/>
    <w:rsid w:val="000B6435"/>
    <w:rsid w:val="000B677D"/>
    <w:rsid w:val="000C1427"/>
    <w:rsid w:val="000C1F0A"/>
    <w:rsid w:val="000C64BD"/>
    <w:rsid w:val="000C7335"/>
    <w:rsid w:val="000C7619"/>
    <w:rsid w:val="000D0646"/>
    <w:rsid w:val="000D2D7F"/>
    <w:rsid w:val="000D3C18"/>
    <w:rsid w:val="000D4416"/>
    <w:rsid w:val="000D44AF"/>
    <w:rsid w:val="000E3062"/>
    <w:rsid w:val="000E4CC0"/>
    <w:rsid w:val="000E66F5"/>
    <w:rsid w:val="000E79E3"/>
    <w:rsid w:val="000E7D2F"/>
    <w:rsid w:val="000F019F"/>
    <w:rsid w:val="000F3361"/>
    <w:rsid w:val="000F4931"/>
    <w:rsid w:val="000F5694"/>
    <w:rsid w:val="000F6A15"/>
    <w:rsid w:val="00100A1A"/>
    <w:rsid w:val="001021B2"/>
    <w:rsid w:val="00105BD4"/>
    <w:rsid w:val="001065D1"/>
    <w:rsid w:val="00107C48"/>
    <w:rsid w:val="001111B1"/>
    <w:rsid w:val="001158CA"/>
    <w:rsid w:val="00120BD8"/>
    <w:rsid w:val="00123572"/>
    <w:rsid w:val="00125D16"/>
    <w:rsid w:val="00130C30"/>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3D0"/>
    <w:rsid w:val="0016287C"/>
    <w:rsid w:val="001675D2"/>
    <w:rsid w:val="00170DF4"/>
    <w:rsid w:val="00170EEE"/>
    <w:rsid w:val="001717AD"/>
    <w:rsid w:val="00172177"/>
    <w:rsid w:val="001760DE"/>
    <w:rsid w:val="00180945"/>
    <w:rsid w:val="001857C2"/>
    <w:rsid w:val="00186F48"/>
    <w:rsid w:val="00190B74"/>
    <w:rsid w:val="00190E15"/>
    <w:rsid w:val="001914F6"/>
    <w:rsid w:val="001944A9"/>
    <w:rsid w:val="0019593C"/>
    <w:rsid w:val="001959D3"/>
    <w:rsid w:val="0019714E"/>
    <w:rsid w:val="00197BF5"/>
    <w:rsid w:val="00197CB3"/>
    <w:rsid w:val="001A43F1"/>
    <w:rsid w:val="001A495B"/>
    <w:rsid w:val="001A6752"/>
    <w:rsid w:val="001B030A"/>
    <w:rsid w:val="001B5365"/>
    <w:rsid w:val="001B5BA1"/>
    <w:rsid w:val="001B6E74"/>
    <w:rsid w:val="001C2CE2"/>
    <w:rsid w:val="001C7345"/>
    <w:rsid w:val="001D114D"/>
    <w:rsid w:val="001D2C87"/>
    <w:rsid w:val="001D2D6F"/>
    <w:rsid w:val="001D3771"/>
    <w:rsid w:val="001D3807"/>
    <w:rsid w:val="001D526D"/>
    <w:rsid w:val="001D66E2"/>
    <w:rsid w:val="001E216F"/>
    <w:rsid w:val="001E4DC6"/>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50BF"/>
    <w:rsid w:val="00226236"/>
    <w:rsid w:val="00226A17"/>
    <w:rsid w:val="00226A53"/>
    <w:rsid w:val="0023023F"/>
    <w:rsid w:val="0024116C"/>
    <w:rsid w:val="0024508C"/>
    <w:rsid w:val="0025088F"/>
    <w:rsid w:val="00253024"/>
    <w:rsid w:val="002534D3"/>
    <w:rsid w:val="0025491F"/>
    <w:rsid w:val="00263F1C"/>
    <w:rsid w:val="00264AE2"/>
    <w:rsid w:val="002703C1"/>
    <w:rsid w:val="002703D6"/>
    <w:rsid w:val="002736DE"/>
    <w:rsid w:val="00275B04"/>
    <w:rsid w:val="0027722E"/>
    <w:rsid w:val="00277C39"/>
    <w:rsid w:val="00282403"/>
    <w:rsid w:val="0028586B"/>
    <w:rsid w:val="002868D7"/>
    <w:rsid w:val="00287D0D"/>
    <w:rsid w:val="00291C55"/>
    <w:rsid w:val="002967A0"/>
    <w:rsid w:val="00297CA2"/>
    <w:rsid w:val="002A0217"/>
    <w:rsid w:val="002A0694"/>
    <w:rsid w:val="002A0FA8"/>
    <w:rsid w:val="002A278D"/>
    <w:rsid w:val="002A3B02"/>
    <w:rsid w:val="002A4706"/>
    <w:rsid w:val="002A4D32"/>
    <w:rsid w:val="002B0FC0"/>
    <w:rsid w:val="002B39F5"/>
    <w:rsid w:val="002C1605"/>
    <w:rsid w:val="002C1877"/>
    <w:rsid w:val="002C3FA2"/>
    <w:rsid w:val="002D0E8A"/>
    <w:rsid w:val="002D137C"/>
    <w:rsid w:val="002D16C7"/>
    <w:rsid w:val="002D18F1"/>
    <w:rsid w:val="002D1B05"/>
    <w:rsid w:val="002D27C2"/>
    <w:rsid w:val="002D550F"/>
    <w:rsid w:val="002D74ED"/>
    <w:rsid w:val="002D7BC7"/>
    <w:rsid w:val="002E0BF1"/>
    <w:rsid w:val="002E15E9"/>
    <w:rsid w:val="002E46D7"/>
    <w:rsid w:val="002E477E"/>
    <w:rsid w:val="002E612F"/>
    <w:rsid w:val="002E6767"/>
    <w:rsid w:val="002F2627"/>
    <w:rsid w:val="002F4B7B"/>
    <w:rsid w:val="002F64B2"/>
    <w:rsid w:val="00300D42"/>
    <w:rsid w:val="00301053"/>
    <w:rsid w:val="00301EDB"/>
    <w:rsid w:val="00303DAD"/>
    <w:rsid w:val="00306CC1"/>
    <w:rsid w:val="003071CA"/>
    <w:rsid w:val="00311C5A"/>
    <w:rsid w:val="0031563E"/>
    <w:rsid w:val="003203AC"/>
    <w:rsid w:val="00320C9C"/>
    <w:rsid w:val="0032267A"/>
    <w:rsid w:val="003262D6"/>
    <w:rsid w:val="00327C6C"/>
    <w:rsid w:val="00330062"/>
    <w:rsid w:val="00331504"/>
    <w:rsid w:val="00333401"/>
    <w:rsid w:val="0034196F"/>
    <w:rsid w:val="00341A3C"/>
    <w:rsid w:val="00342CBE"/>
    <w:rsid w:val="00344CEC"/>
    <w:rsid w:val="003543CF"/>
    <w:rsid w:val="0035490E"/>
    <w:rsid w:val="0036439F"/>
    <w:rsid w:val="00365EAB"/>
    <w:rsid w:val="003719D1"/>
    <w:rsid w:val="003723E1"/>
    <w:rsid w:val="00373734"/>
    <w:rsid w:val="0038097B"/>
    <w:rsid w:val="00380EE7"/>
    <w:rsid w:val="00383291"/>
    <w:rsid w:val="00383D78"/>
    <w:rsid w:val="00384B4C"/>
    <w:rsid w:val="00390439"/>
    <w:rsid w:val="003908CD"/>
    <w:rsid w:val="00391100"/>
    <w:rsid w:val="00391A62"/>
    <w:rsid w:val="00392E6B"/>
    <w:rsid w:val="003947DD"/>
    <w:rsid w:val="003948CF"/>
    <w:rsid w:val="00395CFB"/>
    <w:rsid w:val="00397343"/>
    <w:rsid w:val="003A2BF4"/>
    <w:rsid w:val="003B3733"/>
    <w:rsid w:val="003B3ED2"/>
    <w:rsid w:val="003B6E80"/>
    <w:rsid w:val="003C0FB5"/>
    <w:rsid w:val="003C1D1F"/>
    <w:rsid w:val="003C43EE"/>
    <w:rsid w:val="003C5742"/>
    <w:rsid w:val="003C61C5"/>
    <w:rsid w:val="003D0322"/>
    <w:rsid w:val="003D4E5B"/>
    <w:rsid w:val="003D5478"/>
    <w:rsid w:val="003D5820"/>
    <w:rsid w:val="003D5FF9"/>
    <w:rsid w:val="003E70F9"/>
    <w:rsid w:val="003F0D41"/>
    <w:rsid w:val="003F0EAA"/>
    <w:rsid w:val="003F0F64"/>
    <w:rsid w:val="003F3BFB"/>
    <w:rsid w:val="0040024A"/>
    <w:rsid w:val="004009B8"/>
    <w:rsid w:val="00401793"/>
    <w:rsid w:val="00402D64"/>
    <w:rsid w:val="0040512D"/>
    <w:rsid w:val="00406116"/>
    <w:rsid w:val="00407BCB"/>
    <w:rsid w:val="00410DA2"/>
    <w:rsid w:val="004267CB"/>
    <w:rsid w:val="00431AE1"/>
    <w:rsid w:val="00432AA9"/>
    <w:rsid w:val="004368C4"/>
    <w:rsid w:val="004408C9"/>
    <w:rsid w:val="00441DF6"/>
    <w:rsid w:val="00441E69"/>
    <w:rsid w:val="004429B0"/>
    <w:rsid w:val="00442D02"/>
    <w:rsid w:val="0044423E"/>
    <w:rsid w:val="00445BA5"/>
    <w:rsid w:val="0045016D"/>
    <w:rsid w:val="00450928"/>
    <w:rsid w:val="00451454"/>
    <w:rsid w:val="004537DC"/>
    <w:rsid w:val="004552ED"/>
    <w:rsid w:val="0046446F"/>
    <w:rsid w:val="004702A3"/>
    <w:rsid w:val="00471BD9"/>
    <w:rsid w:val="004773BA"/>
    <w:rsid w:val="00477A29"/>
    <w:rsid w:val="004847FE"/>
    <w:rsid w:val="00490CC0"/>
    <w:rsid w:val="004928FD"/>
    <w:rsid w:val="004930B6"/>
    <w:rsid w:val="00494E06"/>
    <w:rsid w:val="004A038B"/>
    <w:rsid w:val="004A0F4A"/>
    <w:rsid w:val="004A1050"/>
    <w:rsid w:val="004A106E"/>
    <w:rsid w:val="004A2450"/>
    <w:rsid w:val="004A38F7"/>
    <w:rsid w:val="004A7188"/>
    <w:rsid w:val="004B03E8"/>
    <w:rsid w:val="004B5706"/>
    <w:rsid w:val="004B5B8A"/>
    <w:rsid w:val="004B77FB"/>
    <w:rsid w:val="004C10D1"/>
    <w:rsid w:val="004C17B7"/>
    <w:rsid w:val="004C24C7"/>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24E1"/>
    <w:rsid w:val="004E3841"/>
    <w:rsid w:val="004E3FAC"/>
    <w:rsid w:val="004E65F0"/>
    <w:rsid w:val="004F0033"/>
    <w:rsid w:val="004F15B3"/>
    <w:rsid w:val="004F2A77"/>
    <w:rsid w:val="004F3F26"/>
    <w:rsid w:val="004F4BC3"/>
    <w:rsid w:val="004F4D37"/>
    <w:rsid w:val="00500206"/>
    <w:rsid w:val="00502180"/>
    <w:rsid w:val="005068BF"/>
    <w:rsid w:val="00510BAC"/>
    <w:rsid w:val="005110C7"/>
    <w:rsid w:val="005143BF"/>
    <w:rsid w:val="005168BA"/>
    <w:rsid w:val="00517480"/>
    <w:rsid w:val="00521EAB"/>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2719"/>
    <w:rsid w:val="00562F34"/>
    <w:rsid w:val="005659EE"/>
    <w:rsid w:val="005729BA"/>
    <w:rsid w:val="00573F6C"/>
    <w:rsid w:val="00575A55"/>
    <w:rsid w:val="005761E7"/>
    <w:rsid w:val="005809BC"/>
    <w:rsid w:val="005830F9"/>
    <w:rsid w:val="00583B54"/>
    <w:rsid w:val="00585360"/>
    <w:rsid w:val="005860DB"/>
    <w:rsid w:val="005938B7"/>
    <w:rsid w:val="0059439D"/>
    <w:rsid w:val="00595960"/>
    <w:rsid w:val="00597A9A"/>
    <w:rsid w:val="005A1020"/>
    <w:rsid w:val="005A5046"/>
    <w:rsid w:val="005A50C3"/>
    <w:rsid w:val="005A76AF"/>
    <w:rsid w:val="005B1A85"/>
    <w:rsid w:val="005B1FD5"/>
    <w:rsid w:val="005B29C0"/>
    <w:rsid w:val="005B2F8F"/>
    <w:rsid w:val="005B33C4"/>
    <w:rsid w:val="005B4086"/>
    <w:rsid w:val="005C0808"/>
    <w:rsid w:val="005C120E"/>
    <w:rsid w:val="005C4B96"/>
    <w:rsid w:val="005C55F8"/>
    <w:rsid w:val="005C6774"/>
    <w:rsid w:val="005C6F36"/>
    <w:rsid w:val="005D0325"/>
    <w:rsid w:val="005D2EC5"/>
    <w:rsid w:val="005D491C"/>
    <w:rsid w:val="005E2406"/>
    <w:rsid w:val="005E242F"/>
    <w:rsid w:val="005E28C2"/>
    <w:rsid w:val="005E305F"/>
    <w:rsid w:val="005E3779"/>
    <w:rsid w:val="005E3DB6"/>
    <w:rsid w:val="005E5AA1"/>
    <w:rsid w:val="005F1648"/>
    <w:rsid w:val="005F1B83"/>
    <w:rsid w:val="005F6978"/>
    <w:rsid w:val="005F78C3"/>
    <w:rsid w:val="0060258A"/>
    <w:rsid w:val="00602CCC"/>
    <w:rsid w:val="00603419"/>
    <w:rsid w:val="00604D4E"/>
    <w:rsid w:val="00605F54"/>
    <w:rsid w:val="00611297"/>
    <w:rsid w:val="00611ADE"/>
    <w:rsid w:val="00612BCE"/>
    <w:rsid w:val="00614BC0"/>
    <w:rsid w:val="006150B9"/>
    <w:rsid w:val="006205F3"/>
    <w:rsid w:val="0062207C"/>
    <w:rsid w:val="006245AA"/>
    <w:rsid w:val="00625516"/>
    <w:rsid w:val="006255B2"/>
    <w:rsid w:val="00627ABD"/>
    <w:rsid w:val="00627AF6"/>
    <w:rsid w:val="006333A0"/>
    <w:rsid w:val="00633C2C"/>
    <w:rsid w:val="00635712"/>
    <w:rsid w:val="0063676B"/>
    <w:rsid w:val="00640B0E"/>
    <w:rsid w:val="0064337F"/>
    <w:rsid w:val="00644D90"/>
    <w:rsid w:val="006466CC"/>
    <w:rsid w:val="006475D0"/>
    <w:rsid w:val="00647D10"/>
    <w:rsid w:val="006537ED"/>
    <w:rsid w:val="00661FE5"/>
    <w:rsid w:val="0066514E"/>
    <w:rsid w:val="0066531F"/>
    <w:rsid w:val="0066616E"/>
    <w:rsid w:val="00672BE5"/>
    <w:rsid w:val="00672CD6"/>
    <w:rsid w:val="0067433A"/>
    <w:rsid w:val="006760DE"/>
    <w:rsid w:val="0067643E"/>
    <w:rsid w:val="00677179"/>
    <w:rsid w:val="006800FA"/>
    <w:rsid w:val="006805A8"/>
    <w:rsid w:val="006822C1"/>
    <w:rsid w:val="006826EE"/>
    <w:rsid w:val="00682F86"/>
    <w:rsid w:val="00683978"/>
    <w:rsid w:val="006869AE"/>
    <w:rsid w:val="00686B18"/>
    <w:rsid w:val="0069063C"/>
    <w:rsid w:val="00693AE4"/>
    <w:rsid w:val="00694763"/>
    <w:rsid w:val="006965AD"/>
    <w:rsid w:val="00697243"/>
    <w:rsid w:val="006A6B51"/>
    <w:rsid w:val="006B24E7"/>
    <w:rsid w:val="006B3256"/>
    <w:rsid w:val="006B428B"/>
    <w:rsid w:val="006C2304"/>
    <w:rsid w:val="006C7F36"/>
    <w:rsid w:val="006D155B"/>
    <w:rsid w:val="006D1A1B"/>
    <w:rsid w:val="006D1B7D"/>
    <w:rsid w:val="006D1BB5"/>
    <w:rsid w:val="006D3924"/>
    <w:rsid w:val="006D4C83"/>
    <w:rsid w:val="006E2603"/>
    <w:rsid w:val="006E2DF1"/>
    <w:rsid w:val="006E319E"/>
    <w:rsid w:val="006E4F77"/>
    <w:rsid w:val="006E5717"/>
    <w:rsid w:val="006F273D"/>
    <w:rsid w:val="006F348D"/>
    <w:rsid w:val="00700254"/>
    <w:rsid w:val="0070215B"/>
    <w:rsid w:val="0070334E"/>
    <w:rsid w:val="00703EFD"/>
    <w:rsid w:val="00705820"/>
    <w:rsid w:val="00706610"/>
    <w:rsid w:val="00707BC2"/>
    <w:rsid w:val="00707C3F"/>
    <w:rsid w:val="00711544"/>
    <w:rsid w:val="007131B9"/>
    <w:rsid w:val="00714249"/>
    <w:rsid w:val="00714B77"/>
    <w:rsid w:val="00715BA1"/>
    <w:rsid w:val="00715D02"/>
    <w:rsid w:val="00721F21"/>
    <w:rsid w:val="007244A5"/>
    <w:rsid w:val="00724C97"/>
    <w:rsid w:val="00726821"/>
    <w:rsid w:val="0072715C"/>
    <w:rsid w:val="0072767A"/>
    <w:rsid w:val="00730B90"/>
    <w:rsid w:val="007341FD"/>
    <w:rsid w:val="007355DA"/>
    <w:rsid w:val="0073671F"/>
    <w:rsid w:val="00742943"/>
    <w:rsid w:val="00746628"/>
    <w:rsid w:val="007506CB"/>
    <w:rsid w:val="00752B9B"/>
    <w:rsid w:val="00753A50"/>
    <w:rsid w:val="0075450A"/>
    <w:rsid w:val="00754CDA"/>
    <w:rsid w:val="00755BE0"/>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555F"/>
    <w:rsid w:val="007A661C"/>
    <w:rsid w:val="007A6E28"/>
    <w:rsid w:val="007A7288"/>
    <w:rsid w:val="007A72A0"/>
    <w:rsid w:val="007A78FA"/>
    <w:rsid w:val="007A7BBE"/>
    <w:rsid w:val="007B034E"/>
    <w:rsid w:val="007B0BD9"/>
    <w:rsid w:val="007B1179"/>
    <w:rsid w:val="007B1F11"/>
    <w:rsid w:val="007B48D5"/>
    <w:rsid w:val="007B621E"/>
    <w:rsid w:val="007C0FFB"/>
    <w:rsid w:val="007C3067"/>
    <w:rsid w:val="007C3330"/>
    <w:rsid w:val="007C4398"/>
    <w:rsid w:val="007C6558"/>
    <w:rsid w:val="007D0098"/>
    <w:rsid w:val="007D07FA"/>
    <w:rsid w:val="007D1690"/>
    <w:rsid w:val="007D2F57"/>
    <w:rsid w:val="007D33A6"/>
    <w:rsid w:val="007D38C9"/>
    <w:rsid w:val="007F1863"/>
    <w:rsid w:val="007F280A"/>
    <w:rsid w:val="007F31B1"/>
    <w:rsid w:val="007F7971"/>
    <w:rsid w:val="008008C0"/>
    <w:rsid w:val="00803509"/>
    <w:rsid w:val="008058E4"/>
    <w:rsid w:val="0080673F"/>
    <w:rsid w:val="0080795B"/>
    <w:rsid w:val="00807A7E"/>
    <w:rsid w:val="00812B43"/>
    <w:rsid w:val="008141B5"/>
    <w:rsid w:val="00814483"/>
    <w:rsid w:val="00814611"/>
    <w:rsid w:val="00814CF7"/>
    <w:rsid w:val="00815F2B"/>
    <w:rsid w:val="0081646F"/>
    <w:rsid w:val="008165AD"/>
    <w:rsid w:val="00817115"/>
    <w:rsid w:val="00820AAB"/>
    <w:rsid w:val="00820B71"/>
    <w:rsid w:val="00823149"/>
    <w:rsid w:val="0082420B"/>
    <w:rsid w:val="00825D56"/>
    <w:rsid w:val="00827E61"/>
    <w:rsid w:val="00830254"/>
    <w:rsid w:val="00830A3E"/>
    <w:rsid w:val="00834ACB"/>
    <w:rsid w:val="0084624E"/>
    <w:rsid w:val="008472EE"/>
    <w:rsid w:val="0084768C"/>
    <w:rsid w:val="008507AD"/>
    <w:rsid w:val="008527E4"/>
    <w:rsid w:val="00853C94"/>
    <w:rsid w:val="00857415"/>
    <w:rsid w:val="0086007D"/>
    <w:rsid w:val="00861AC7"/>
    <w:rsid w:val="0086716D"/>
    <w:rsid w:val="008675AC"/>
    <w:rsid w:val="00872E79"/>
    <w:rsid w:val="00873020"/>
    <w:rsid w:val="0087636C"/>
    <w:rsid w:val="0087687D"/>
    <w:rsid w:val="008825BC"/>
    <w:rsid w:val="0088284D"/>
    <w:rsid w:val="0088393C"/>
    <w:rsid w:val="008853AE"/>
    <w:rsid w:val="0088660F"/>
    <w:rsid w:val="00892B82"/>
    <w:rsid w:val="00895EBA"/>
    <w:rsid w:val="00896017"/>
    <w:rsid w:val="00897D5F"/>
    <w:rsid w:val="008A0F87"/>
    <w:rsid w:val="008A254E"/>
    <w:rsid w:val="008A3037"/>
    <w:rsid w:val="008A51FB"/>
    <w:rsid w:val="008B218A"/>
    <w:rsid w:val="008B26B8"/>
    <w:rsid w:val="008B453F"/>
    <w:rsid w:val="008B585D"/>
    <w:rsid w:val="008C035E"/>
    <w:rsid w:val="008C0377"/>
    <w:rsid w:val="008C2405"/>
    <w:rsid w:val="008C2A4E"/>
    <w:rsid w:val="008C3BCF"/>
    <w:rsid w:val="008C4E44"/>
    <w:rsid w:val="008C7162"/>
    <w:rsid w:val="008D208F"/>
    <w:rsid w:val="008D554A"/>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2212"/>
    <w:rsid w:val="00913B9E"/>
    <w:rsid w:val="009150A4"/>
    <w:rsid w:val="00920217"/>
    <w:rsid w:val="009268E5"/>
    <w:rsid w:val="00930790"/>
    <w:rsid w:val="009307B7"/>
    <w:rsid w:val="0093142D"/>
    <w:rsid w:val="009337A0"/>
    <w:rsid w:val="0093381E"/>
    <w:rsid w:val="00934AB4"/>
    <w:rsid w:val="00936C54"/>
    <w:rsid w:val="009421B1"/>
    <w:rsid w:val="00943184"/>
    <w:rsid w:val="00943BD3"/>
    <w:rsid w:val="0094747F"/>
    <w:rsid w:val="009501FF"/>
    <w:rsid w:val="0095253E"/>
    <w:rsid w:val="0095367A"/>
    <w:rsid w:val="009542CB"/>
    <w:rsid w:val="009609B9"/>
    <w:rsid w:val="00964FAC"/>
    <w:rsid w:val="00971725"/>
    <w:rsid w:val="0097293C"/>
    <w:rsid w:val="009742EF"/>
    <w:rsid w:val="009758E1"/>
    <w:rsid w:val="00977916"/>
    <w:rsid w:val="009814A3"/>
    <w:rsid w:val="00982661"/>
    <w:rsid w:val="00992F95"/>
    <w:rsid w:val="00994F20"/>
    <w:rsid w:val="00996924"/>
    <w:rsid w:val="00997859"/>
    <w:rsid w:val="009A1217"/>
    <w:rsid w:val="009A308D"/>
    <w:rsid w:val="009A367C"/>
    <w:rsid w:val="009A5414"/>
    <w:rsid w:val="009A56E0"/>
    <w:rsid w:val="009A62BA"/>
    <w:rsid w:val="009A6A95"/>
    <w:rsid w:val="009A71A9"/>
    <w:rsid w:val="009B1F14"/>
    <w:rsid w:val="009B4271"/>
    <w:rsid w:val="009B4B96"/>
    <w:rsid w:val="009B777C"/>
    <w:rsid w:val="009C1797"/>
    <w:rsid w:val="009C1E84"/>
    <w:rsid w:val="009C2893"/>
    <w:rsid w:val="009C66E4"/>
    <w:rsid w:val="009D15F9"/>
    <w:rsid w:val="009D1B6B"/>
    <w:rsid w:val="009D258F"/>
    <w:rsid w:val="009D2792"/>
    <w:rsid w:val="009D4BAD"/>
    <w:rsid w:val="009D5EBB"/>
    <w:rsid w:val="009D6E42"/>
    <w:rsid w:val="009E23D5"/>
    <w:rsid w:val="009E2639"/>
    <w:rsid w:val="009E7EEB"/>
    <w:rsid w:val="009F025E"/>
    <w:rsid w:val="009F6A02"/>
    <w:rsid w:val="009F6F8C"/>
    <w:rsid w:val="00A01063"/>
    <w:rsid w:val="00A037A5"/>
    <w:rsid w:val="00A0615E"/>
    <w:rsid w:val="00A06352"/>
    <w:rsid w:val="00A06B0D"/>
    <w:rsid w:val="00A11479"/>
    <w:rsid w:val="00A11555"/>
    <w:rsid w:val="00A1337F"/>
    <w:rsid w:val="00A155E9"/>
    <w:rsid w:val="00A16504"/>
    <w:rsid w:val="00A2017A"/>
    <w:rsid w:val="00A25252"/>
    <w:rsid w:val="00A339C7"/>
    <w:rsid w:val="00A33F55"/>
    <w:rsid w:val="00A3691B"/>
    <w:rsid w:val="00A36C21"/>
    <w:rsid w:val="00A36FE9"/>
    <w:rsid w:val="00A41203"/>
    <w:rsid w:val="00A41BB7"/>
    <w:rsid w:val="00A42DCB"/>
    <w:rsid w:val="00A44880"/>
    <w:rsid w:val="00A46688"/>
    <w:rsid w:val="00A467C6"/>
    <w:rsid w:val="00A50A56"/>
    <w:rsid w:val="00A5243E"/>
    <w:rsid w:val="00A5427F"/>
    <w:rsid w:val="00A54877"/>
    <w:rsid w:val="00A549AA"/>
    <w:rsid w:val="00A55F57"/>
    <w:rsid w:val="00A56A48"/>
    <w:rsid w:val="00A57744"/>
    <w:rsid w:val="00A6208C"/>
    <w:rsid w:val="00A63B38"/>
    <w:rsid w:val="00A65EF6"/>
    <w:rsid w:val="00A67EDD"/>
    <w:rsid w:val="00A702DD"/>
    <w:rsid w:val="00A707A6"/>
    <w:rsid w:val="00A72474"/>
    <w:rsid w:val="00A72966"/>
    <w:rsid w:val="00A73255"/>
    <w:rsid w:val="00A734F0"/>
    <w:rsid w:val="00A74C2B"/>
    <w:rsid w:val="00A77336"/>
    <w:rsid w:val="00A8319F"/>
    <w:rsid w:val="00A901F6"/>
    <w:rsid w:val="00A96430"/>
    <w:rsid w:val="00A965C0"/>
    <w:rsid w:val="00AA011B"/>
    <w:rsid w:val="00AA6BC6"/>
    <w:rsid w:val="00AA7F93"/>
    <w:rsid w:val="00AB346A"/>
    <w:rsid w:val="00AB63A7"/>
    <w:rsid w:val="00AB6454"/>
    <w:rsid w:val="00AC1A47"/>
    <w:rsid w:val="00AD06EE"/>
    <w:rsid w:val="00AD175C"/>
    <w:rsid w:val="00AD1A14"/>
    <w:rsid w:val="00AD1CFC"/>
    <w:rsid w:val="00AE3CD4"/>
    <w:rsid w:val="00AE4296"/>
    <w:rsid w:val="00AF0B87"/>
    <w:rsid w:val="00AF109C"/>
    <w:rsid w:val="00AF1259"/>
    <w:rsid w:val="00AF244E"/>
    <w:rsid w:val="00AF305C"/>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58ED"/>
    <w:rsid w:val="00B16009"/>
    <w:rsid w:val="00B17055"/>
    <w:rsid w:val="00B20959"/>
    <w:rsid w:val="00B22453"/>
    <w:rsid w:val="00B255A9"/>
    <w:rsid w:val="00B25965"/>
    <w:rsid w:val="00B35054"/>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2D50"/>
    <w:rsid w:val="00B76ED7"/>
    <w:rsid w:val="00B81019"/>
    <w:rsid w:val="00B83FDD"/>
    <w:rsid w:val="00B85094"/>
    <w:rsid w:val="00B85646"/>
    <w:rsid w:val="00B8594E"/>
    <w:rsid w:val="00B87132"/>
    <w:rsid w:val="00B87355"/>
    <w:rsid w:val="00B90380"/>
    <w:rsid w:val="00B90893"/>
    <w:rsid w:val="00B90EC6"/>
    <w:rsid w:val="00B91A63"/>
    <w:rsid w:val="00B94ADB"/>
    <w:rsid w:val="00BA1B85"/>
    <w:rsid w:val="00BA24C4"/>
    <w:rsid w:val="00BA2BE5"/>
    <w:rsid w:val="00BA3411"/>
    <w:rsid w:val="00BA708D"/>
    <w:rsid w:val="00BB0B67"/>
    <w:rsid w:val="00BB1A49"/>
    <w:rsid w:val="00BB21B5"/>
    <w:rsid w:val="00BB32A1"/>
    <w:rsid w:val="00BB39DA"/>
    <w:rsid w:val="00BB4B26"/>
    <w:rsid w:val="00BC08A4"/>
    <w:rsid w:val="00BC13F1"/>
    <w:rsid w:val="00BC34E9"/>
    <w:rsid w:val="00BC4508"/>
    <w:rsid w:val="00BD0C4D"/>
    <w:rsid w:val="00BD0F61"/>
    <w:rsid w:val="00BD42CC"/>
    <w:rsid w:val="00BD587A"/>
    <w:rsid w:val="00BD73D9"/>
    <w:rsid w:val="00BE357C"/>
    <w:rsid w:val="00BE38D0"/>
    <w:rsid w:val="00BE7E3A"/>
    <w:rsid w:val="00BF13BF"/>
    <w:rsid w:val="00BF25B2"/>
    <w:rsid w:val="00BF28BA"/>
    <w:rsid w:val="00BF2FE1"/>
    <w:rsid w:val="00BF79A8"/>
    <w:rsid w:val="00C003A3"/>
    <w:rsid w:val="00C01006"/>
    <w:rsid w:val="00C05286"/>
    <w:rsid w:val="00C05FB8"/>
    <w:rsid w:val="00C06C3A"/>
    <w:rsid w:val="00C154B7"/>
    <w:rsid w:val="00C211D7"/>
    <w:rsid w:val="00C24C3A"/>
    <w:rsid w:val="00C26BA1"/>
    <w:rsid w:val="00C313D3"/>
    <w:rsid w:val="00C3476D"/>
    <w:rsid w:val="00C34BB3"/>
    <w:rsid w:val="00C3533C"/>
    <w:rsid w:val="00C37C67"/>
    <w:rsid w:val="00C43843"/>
    <w:rsid w:val="00C43D9C"/>
    <w:rsid w:val="00C455CF"/>
    <w:rsid w:val="00C463BA"/>
    <w:rsid w:val="00C50E94"/>
    <w:rsid w:val="00C5200D"/>
    <w:rsid w:val="00C53124"/>
    <w:rsid w:val="00C53711"/>
    <w:rsid w:val="00C54203"/>
    <w:rsid w:val="00C57182"/>
    <w:rsid w:val="00C61B63"/>
    <w:rsid w:val="00C66AAF"/>
    <w:rsid w:val="00C672F5"/>
    <w:rsid w:val="00C73C90"/>
    <w:rsid w:val="00C74386"/>
    <w:rsid w:val="00C754BF"/>
    <w:rsid w:val="00C758DC"/>
    <w:rsid w:val="00C77BC3"/>
    <w:rsid w:val="00C810D5"/>
    <w:rsid w:val="00C84A52"/>
    <w:rsid w:val="00C86D0B"/>
    <w:rsid w:val="00C875AB"/>
    <w:rsid w:val="00C878B2"/>
    <w:rsid w:val="00C915CF"/>
    <w:rsid w:val="00C92DB3"/>
    <w:rsid w:val="00C93314"/>
    <w:rsid w:val="00C9413E"/>
    <w:rsid w:val="00C94B8C"/>
    <w:rsid w:val="00C95BD8"/>
    <w:rsid w:val="00C970DA"/>
    <w:rsid w:val="00CA46D3"/>
    <w:rsid w:val="00CA6B2F"/>
    <w:rsid w:val="00CB2AC9"/>
    <w:rsid w:val="00CB7AFD"/>
    <w:rsid w:val="00CC1A20"/>
    <w:rsid w:val="00CC1D62"/>
    <w:rsid w:val="00CC5E64"/>
    <w:rsid w:val="00CC6EC9"/>
    <w:rsid w:val="00CD0F5D"/>
    <w:rsid w:val="00CD24CA"/>
    <w:rsid w:val="00CD6BA4"/>
    <w:rsid w:val="00CE16CD"/>
    <w:rsid w:val="00CE3AE9"/>
    <w:rsid w:val="00CE447D"/>
    <w:rsid w:val="00CE51D5"/>
    <w:rsid w:val="00CF1295"/>
    <w:rsid w:val="00CF2552"/>
    <w:rsid w:val="00CF30A8"/>
    <w:rsid w:val="00CF5536"/>
    <w:rsid w:val="00CF5F42"/>
    <w:rsid w:val="00CF69C2"/>
    <w:rsid w:val="00CF7923"/>
    <w:rsid w:val="00CF7EDD"/>
    <w:rsid w:val="00D00E73"/>
    <w:rsid w:val="00D038F5"/>
    <w:rsid w:val="00D06F1D"/>
    <w:rsid w:val="00D07EA1"/>
    <w:rsid w:val="00D11BDB"/>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63FD9"/>
    <w:rsid w:val="00D7278B"/>
    <w:rsid w:val="00D7289A"/>
    <w:rsid w:val="00D74289"/>
    <w:rsid w:val="00D74CE2"/>
    <w:rsid w:val="00D80415"/>
    <w:rsid w:val="00D81BE6"/>
    <w:rsid w:val="00D84B4E"/>
    <w:rsid w:val="00D84C8D"/>
    <w:rsid w:val="00D871AD"/>
    <w:rsid w:val="00D91ED2"/>
    <w:rsid w:val="00D9210C"/>
    <w:rsid w:val="00D93412"/>
    <w:rsid w:val="00D95D39"/>
    <w:rsid w:val="00D96284"/>
    <w:rsid w:val="00DA2060"/>
    <w:rsid w:val="00DA24F7"/>
    <w:rsid w:val="00DA5190"/>
    <w:rsid w:val="00DB0753"/>
    <w:rsid w:val="00DB0A69"/>
    <w:rsid w:val="00DB148A"/>
    <w:rsid w:val="00DB14F5"/>
    <w:rsid w:val="00DB33D0"/>
    <w:rsid w:val="00DB4B12"/>
    <w:rsid w:val="00DB59A2"/>
    <w:rsid w:val="00DB5DB4"/>
    <w:rsid w:val="00DB5ECE"/>
    <w:rsid w:val="00DB7BB1"/>
    <w:rsid w:val="00DC14A5"/>
    <w:rsid w:val="00DC2D10"/>
    <w:rsid w:val="00DC49D3"/>
    <w:rsid w:val="00DC60D0"/>
    <w:rsid w:val="00DD1F35"/>
    <w:rsid w:val="00DD3C03"/>
    <w:rsid w:val="00DE11C0"/>
    <w:rsid w:val="00DE131B"/>
    <w:rsid w:val="00DE2FA4"/>
    <w:rsid w:val="00DE39F6"/>
    <w:rsid w:val="00DE3E2B"/>
    <w:rsid w:val="00DE66DF"/>
    <w:rsid w:val="00DF1034"/>
    <w:rsid w:val="00DF4073"/>
    <w:rsid w:val="00DF424C"/>
    <w:rsid w:val="00DF58B0"/>
    <w:rsid w:val="00DF7774"/>
    <w:rsid w:val="00E02E41"/>
    <w:rsid w:val="00E05B3E"/>
    <w:rsid w:val="00E06647"/>
    <w:rsid w:val="00E06ADA"/>
    <w:rsid w:val="00E1376E"/>
    <w:rsid w:val="00E13C67"/>
    <w:rsid w:val="00E15393"/>
    <w:rsid w:val="00E1728A"/>
    <w:rsid w:val="00E17528"/>
    <w:rsid w:val="00E20747"/>
    <w:rsid w:val="00E25008"/>
    <w:rsid w:val="00E2676B"/>
    <w:rsid w:val="00E30021"/>
    <w:rsid w:val="00E30FED"/>
    <w:rsid w:val="00E3668C"/>
    <w:rsid w:val="00E37FE8"/>
    <w:rsid w:val="00E428D9"/>
    <w:rsid w:val="00E4677D"/>
    <w:rsid w:val="00E46CB7"/>
    <w:rsid w:val="00E510AE"/>
    <w:rsid w:val="00E5211B"/>
    <w:rsid w:val="00E5367D"/>
    <w:rsid w:val="00E551DB"/>
    <w:rsid w:val="00E61CD5"/>
    <w:rsid w:val="00E74A19"/>
    <w:rsid w:val="00E7709D"/>
    <w:rsid w:val="00E77241"/>
    <w:rsid w:val="00E80C07"/>
    <w:rsid w:val="00E863AF"/>
    <w:rsid w:val="00E9509C"/>
    <w:rsid w:val="00E95209"/>
    <w:rsid w:val="00E9736C"/>
    <w:rsid w:val="00E976F5"/>
    <w:rsid w:val="00E97A06"/>
    <w:rsid w:val="00EA4616"/>
    <w:rsid w:val="00EA5E84"/>
    <w:rsid w:val="00EA6BE0"/>
    <w:rsid w:val="00EA788A"/>
    <w:rsid w:val="00EA7F16"/>
    <w:rsid w:val="00EB17C9"/>
    <w:rsid w:val="00EB6EC7"/>
    <w:rsid w:val="00EC0297"/>
    <w:rsid w:val="00EC1039"/>
    <w:rsid w:val="00EC18C4"/>
    <w:rsid w:val="00EC384E"/>
    <w:rsid w:val="00EC6097"/>
    <w:rsid w:val="00EC6AE3"/>
    <w:rsid w:val="00EC77AE"/>
    <w:rsid w:val="00ED20AB"/>
    <w:rsid w:val="00ED3B74"/>
    <w:rsid w:val="00ED3E9D"/>
    <w:rsid w:val="00ED3EA5"/>
    <w:rsid w:val="00EE17E7"/>
    <w:rsid w:val="00EE1953"/>
    <w:rsid w:val="00EE1C54"/>
    <w:rsid w:val="00EE3858"/>
    <w:rsid w:val="00EE3F43"/>
    <w:rsid w:val="00EE6BAF"/>
    <w:rsid w:val="00EF45E2"/>
    <w:rsid w:val="00F00D33"/>
    <w:rsid w:val="00F0155B"/>
    <w:rsid w:val="00F02D3F"/>
    <w:rsid w:val="00F03F95"/>
    <w:rsid w:val="00F1060D"/>
    <w:rsid w:val="00F10E68"/>
    <w:rsid w:val="00F14E48"/>
    <w:rsid w:val="00F15542"/>
    <w:rsid w:val="00F20FCE"/>
    <w:rsid w:val="00F22E55"/>
    <w:rsid w:val="00F24BB0"/>
    <w:rsid w:val="00F24BC7"/>
    <w:rsid w:val="00F25CF6"/>
    <w:rsid w:val="00F278BF"/>
    <w:rsid w:val="00F27CC8"/>
    <w:rsid w:val="00F32C5A"/>
    <w:rsid w:val="00F352F1"/>
    <w:rsid w:val="00F363DA"/>
    <w:rsid w:val="00F427C3"/>
    <w:rsid w:val="00F42F63"/>
    <w:rsid w:val="00F44479"/>
    <w:rsid w:val="00F44761"/>
    <w:rsid w:val="00F45837"/>
    <w:rsid w:val="00F52A74"/>
    <w:rsid w:val="00F5343E"/>
    <w:rsid w:val="00F53A92"/>
    <w:rsid w:val="00F578A9"/>
    <w:rsid w:val="00F6625C"/>
    <w:rsid w:val="00F70385"/>
    <w:rsid w:val="00F72DC0"/>
    <w:rsid w:val="00F76A0E"/>
    <w:rsid w:val="00F76C7A"/>
    <w:rsid w:val="00F8291A"/>
    <w:rsid w:val="00F82F71"/>
    <w:rsid w:val="00F96362"/>
    <w:rsid w:val="00FA2BA0"/>
    <w:rsid w:val="00FA4CCF"/>
    <w:rsid w:val="00FA6B3A"/>
    <w:rsid w:val="00FA7C07"/>
    <w:rsid w:val="00FB01F8"/>
    <w:rsid w:val="00FB2406"/>
    <w:rsid w:val="00FB2D60"/>
    <w:rsid w:val="00FB5257"/>
    <w:rsid w:val="00FC304A"/>
    <w:rsid w:val="00FC322D"/>
    <w:rsid w:val="00FC74F1"/>
    <w:rsid w:val="00FD40A2"/>
    <w:rsid w:val="00FD45AE"/>
    <w:rsid w:val="00FE0B21"/>
    <w:rsid w:val="00FE1031"/>
    <w:rsid w:val="00FE1F34"/>
    <w:rsid w:val="00FE238F"/>
    <w:rsid w:val="00FE2954"/>
    <w:rsid w:val="00FE2E79"/>
    <w:rsid w:val="00FE2EA1"/>
    <w:rsid w:val="00FE4285"/>
    <w:rsid w:val="00FF23FB"/>
    <w:rsid w:val="00FF3FB0"/>
    <w:rsid w:val="00FF5A06"/>
    <w:rsid w:val="00F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39"/>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277C39"/>
    <w:pPr>
      <w:keepNext/>
      <w:keepLines/>
      <w:spacing w:before="240"/>
      <w:ind w:firstLine="0"/>
      <w:jc w:val="left"/>
      <w:outlineLvl w:val="0"/>
    </w:pPr>
    <w:rPr>
      <w:rFonts w:ascii="Cambria" w:hAnsi="Cambria"/>
      <w:color w:val="365F91"/>
      <w:sz w:val="32"/>
      <w:szCs w:val="32"/>
      <w:lang w:val="en-GB"/>
    </w:rPr>
  </w:style>
  <w:style w:type="paragraph" w:styleId="Heading3">
    <w:name w:val="heading 3"/>
    <w:basedOn w:val="Normal"/>
    <w:next w:val="Normal"/>
    <w:link w:val="Heading3Char"/>
    <w:unhideWhenUsed/>
    <w:qFormat/>
    <w:rsid w:val="00277C39"/>
    <w:pPr>
      <w:keepNext/>
      <w:keepLines/>
      <w:spacing w:before="200"/>
      <w:outlineLvl w:val="2"/>
    </w:pPr>
    <w:rPr>
      <w:rFonts w:ascii="Cambria" w:hAnsi="Cambria"/>
      <w:b/>
      <w:bCs/>
      <w:color w:val="4F81BD"/>
    </w:rPr>
  </w:style>
  <w:style w:type="paragraph" w:styleId="Heading8">
    <w:name w:val="heading 8"/>
    <w:basedOn w:val="Normal"/>
    <w:next w:val="Normal"/>
    <w:link w:val="Heading8Char"/>
    <w:unhideWhenUsed/>
    <w:qFormat/>
    <w:rsid w:val="00277C39"/>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C39"/>
    <w:rPr>
      <w:rFonts w:ascii="Cambria" w:eastAsia="Times New Roman" w:hAnsi="Cambria" w:cs="Times New Roman"/>
      <w:color w:val="365F91"/>
      <w:sz w:val="32"/>
      <w:szCs w:val="32"/>
      <w:lang w:val="en-GB"/>
    </w:rPr>
  </w:style>
  <w:style w:type="character" w:customStyle="1" w:styleId="Heading3Char">
    <w:name w:val="Heading 3 Char"/>
    <w:basedOn w:val="DefaultParagraphFont"/>
    <w:link w:val="Heading3"/>
    <w:rsid w:val="00277C39"/>
    <w:rPr>
      <w:rFonts w:ascii="Cambria" w:eastAsia="Times New Roman" w:hAnsi="Cambria" w:cs="Times New Roman"/>
      <w:b/>
      <w:bCs/>
      <w:color w:val="4F81BD"/>
      <w:sz w:val="20"/>
      <w:szCs w:val="20"/>
    </w:rPr>
  </w:style>
  <w:style w:type="character" w:customStyle="1" w:styleId="Heading8Char">
    <w:name w:val="Heading 8 Char"/>
    <w:basedOn w:val="DefaultParagraphFont"/>
    <w:link w:val="Heading8"/>
    <w:rsid w:val="00277C39"/>
    <w:rPr>
      <w:rFonts w:ascii="$Caslon" w:eastAsia="Times New Roman" w:hAnsi="$Caslon" w:cs="Times New Roman"/>
      <w:b/>
      <w:sz w:val="24"/>
      <w:szCs w:val="20"/>
    </w:rPr>
  </w:style>
  <w:style w:type="paragraph" w:styleId="Header">
    <w:name w:val="header"/>
    <w:basedOn w:val="Normal"/>
    <w:link w:val="HeaderChar"/>
    <w:uiPriority w:val="99"/>
    <w:unhideWhenUsed/>
    <w:rsid w:val="00277C39"/>
    <w:pPr>
      <w:tabs>
        <w:tab w:val="center" w:pos="4677"/>
        <w:tab w:val="right" w:pos="9355"/>
      </w:tabs>
    </w:pPr>
  </w:style>
  <w:style w:type="character" w:customStyle="1" w:styleId="HeaderChar">
    <w:name w:val="Header Char"/>
    <w:basedOn w:val="DefaultParagraphFont"/>
    <w:link w:val="Header"/>
    <w:uiPriority w:val="99"/>
    <w:rsid w:val="00277C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7C39"/>
    <w:pPr>
      <w:tabs>
        <w:tab w:val="center" w:pos="4677"/>
        <w:tab w:val="right" w:pos="9355"/>
      </w:tabs>
    </w:pPr>
  </w:style>
  <w:style w:type="character" w:customStyle="1" w:styleId="FooterChar">
    <w:name w:val="Footer Char"/>
    <w:basedOn w:val="DefaultParagraphFont"/>
    <w:link w:val="Footer"/>
    <w:uiPriority w:val="99"/>
    <w:rsid w:val="00277C39"/>
    <w:rPr>
      <w:rFonts w:ascii="Times New Roman" w:eastAsia="Times New Roman" w:hAnsi="Times New Roman" w:cs="Times New Roman"/>
      <w:sz w:val="20"/>
      <w:szCs w:val="20"/>
    </w:rPr>
  </w:style>
  <w:style w:type="paragraph" w:customStyle="1" w:styleId="news">
    <w:name w:val="news"/>
    <w:basedOn w:val="Normal"/>
    <w:rsid w:val="00277C39"/>
    <w:pPr>
      <w:ind w:firstLine="0"/>
      <w:jc w:val="left"/>
    </w:pPr>
    <w:rPr>
      <w:rFonts w:ascii="Arial" w:hAnsi="Arial" w:cs="Arial"/>
      <w:lang w:eastAsia="ru-RU"/>
    </w:rPr>
  </w:style>
  <w:style w:type="paragraph" w:customStyle="1" w:styleId="cn">
    <w:name w:val="cn"/>
    <w:basedOn w:val="Normal"/>
    <w:rsid w:val="00277C39"/>
    <w:pPr>
      <w:ind w:firstLine="0"/>
      <w:jc w:val="center"/>
    </w:pPr>
    <w:rPr>
      <w:sz w:val="24"/>
      <w:szCs w:val="24"/>
      <w:lang w:val="en-US"/>
    </w:rPr>
  </w:style>
  <w:style w:type="paragraph" w:customStyle="1" w:styleId="cb">
    <w:name w:val="cb"/>
    <w:basedOn w:val="Normal"/>
    <w:rsid w:val="00277C39"/>
    <w:pPr>
      <w:ind w:firstLine="0"/>
      <w:jc w:val="center"/>
    </w:pPr>
    <w:rPr>
      <w:b/>
      <w:bCs/>
      <w:sz w:val="24"/>
      <w:szCs w:val="24"/>
      <w:lang w:val="en-US"/>
    </w:rPr>
  </w:style>
  <w:style w:type="paragraph" w:customStyle="1" w:styleId="tt">
    <w:name w:val="tt"/>
    <w:basedOn w:val="Normal"/>
    <w:rsid w:val="00277C39"/>
    <w:pPr>
      <w:ind w:firstLine="0"/>
      <w:jc w:val="center"/>
    </w:pPr>
    <w:rPr>
      <w:b/>
      <w:bCs/>
      <w:sz w:val="24"/>
      <w:szCs w:val="24"/>
      <w:lang w:val="en-US"/>
    </w:rPr>
  </w:style>
  <w:style w:type="paragraph" w:styleId="NormalWeb">
    <w:name w:val="Normal (Web)"/>
    <w:basedOn w:val="Normal"/>
    <w:uiPriority w:val="99"/>
    <w:unhideWhenUsed/>
    <w:rsid w:val="00277C39"/>
    <w:pPr>
      <w:ind w:firstLine="567"/>
    </w:pPr>
    <w:rPr>
      <w:sz w:val="24"/>
      <w:szCs w:val="24"/>
      <w:lang w:eastAsia="ru-RU"/>
    </w:rPr>
  </w:style>
  <w:style w:type="paragraph" w:styleId="BodyText">
    <w:name w:val="Body Text"/>
    <w:basedOn w:val="Normal"/>
    <w:link w:val="BodyTextChar"/>
    <w:semiHidden/>
    <w:unhideWhenUsed/>
    <w:rsid w:val="00277C39"/>
    <w:pPr>
      <w:ind w:firstLine="0"/>
      <w:jc w:val="center"/>
    </w:pPr>
    <w:rPr>
      <w:b/>
      <w:bCs/>
      <w:szCs w:val="24"/>
    </w:rPr>
  </w:style>
  <w:style w:type="character" w:customStyle="1" w:styleId="BodyTextChar">
    <w:name w:val="Body Text Char"/>
    <w:basedOn w:val="DefaultParagraphFont"/>
    <w:link w:val="BodyText"/>
    <w:semiHidden/>
    <w:rsid w:val="00277C39"/>
    <w:rPr>
      <w:rFonts w:ascii="Times New Roman" w:eastAsia="Times New Roman" w:hAnsi="Times New Roman" w:cs="Times New Roman"/>
      <w:b/>
      <w:bCs/>
      <w:sz w:val="20"/>
      <w:szCs w:val="24"/>
      <w:lang w:val="ru-RU"/>
    </w:rPr>
  </w:style>
  <w:style w:type="paragraph" w:styleId="ListParagraph">
    <w:name w:val="List Paragraph"/>
    <w:basedOn w:val="Normal"/>
    <w:link w:val="ListParagraphChar"/>
    <w:uiPriority w:val="99"/>
    <w:qFormat/>
    <w:rsid w:val="00277C39"/>
    <w:pPr>
      <w:spacing w:after="200" w:line="276" w:lineRule="auto"/>
      <w:ind w:left="720" w:firstLine="0"/>
      <w:contextualSpacing/>
      <w:jc w:val="left"/>
    </w:pPr>
    <w:rPr>
      <w:rFonts w:ascii="Calibri" w:eastAsia="SimSun" w:hAnsi="Calibri"/>
      <w:sz w:val="22"/>
      <w:szCs w:val="22"/>
      <w:lang w:eastAsia="zh-CN"/>
    </w:rPr>
  </w:style>
  <w:style w:type="table" w:styleId="TableGrid">
    <w:name w:val="Table Grid"/>
    <w:basedOn w:val="TableNormal"/>
    <w:uiPriority w:val="59"/>
    <w:rsid w:val="00277C39"/>
    <w:pPr>
      <w:spacing w:after="0" w:line="240" w:lineRule="auto"/>
    </w:pPr>
    <w:rPr>
      <w:rFonts w:ascii="Roboto Condensed" w:eastAsia="Calibri" w:hAnsi="Roboto Condense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7C39"/>
    <w:pPr>
      <w:ind w:firstLine="0"/>
      <w:jc w:val="left"/>
    </w:pPr>
    <w:rPr>
      <w:rFonts w:ascii="Roboto Condensed" w:eastAsia="Calibri" w:hAnsi="Roboto Condensed"/>
      <w:lang w:val="en-GB"/>
    </w:rPr>
  </w:style>
  <w:style w:type="character" w:customStyle="1" w:styleId="FootnoteTextChar">
    <w:name w:val="Footnote Text Char"/>
    <w:basedOn w:val="DefaultParagraphFont"/>
    <w:link w:val="FootnoteText"/>
    <w:uiPriority w:val="99"/>
    <w:rsid w:val="00277C39"/>
    <w:rPr>
      <w:rFonts w:ascii="Roboto Condensed" w:eastAsia="Calibri" w:hAnsi="Roboto Condensed" w:cs="Times New Roman"/>
      <w:sz w:val="20"/>
      <w:szCs w:val="20"/>
      <w:lang w:val="en-GB"/>
    </w:rPr>
  </w:style>
  <w:style w:type="character" w:styleId="FootnoteReference">
    <w:name w:val="footnote reference"/>
    <w:basedOn w:val="DefaultParagraphFont"/>
    <w:uiPriority w:val="99"/>
    <w:semiHidden/>
    <w:unhideWhenUsed/>
    <w:rsid w:val="00277C39"/>
    <w:rPr>
      <w:vertAlign w:val="superscript"/>
    </w:rPr>
  </w:style>
  <w:style w:type="character" w:styleId="Hyperlink">
    <w:name w:val="Hyperlink"/>
    <w:basedOn w:val="DefaultParagraphFont"/>
    <w:uiPriority w:val="99"/>
    <w:unhideWhenUsed/>
    <w:rsid w:val="00277C39"/>
    <w:rPr>
      <w:color w:val="0000FF"/>
      <w:u w:val="single"/>
    </w:rPr>
  </w:style>
  <w:style w:type="character" w:customStyle="1" w:styleId="ListParagraphChar">
    <w:name w:val="List Paragraph Char"/>
    <w:link w:val="ListParagraph"/>
    <w:uiPriority w:val="99"/>
    <w:rsid w:val="00277C39"/>
    <w:rPr>
      <w:rFonts w:ascii="Calibri" w:eastAsia="SimSun" w:hAnsi="Calibri" w:cs="Times New Roman"/>
      <w:lang w:eastAsia="zh-CN"/>
    </w:rPr>
  </w:style>
  <w:style w:type="paragraph" w:customStyle="1" w:styleId="Paragrafoelenco">
    <w:name w:val="Paragrafo elenco"/>
    <w:uiPriority w:val="99"/>
    <w:rsid w:val="00277C39"/>
    <w:pPr>
      <w:pBdr>
        <w:top w:val="none" w:sz="96" w:space="31" w:color="FFFFFF" w:frame="1"/>
        <w:left w:val="none" w:sz="96" w:space="31" w:color="FFFFFF" w:frame="1"/>
        <w:bottom w:val="none" w:sz="96" w:space="31" w:color="FFFFFF" w:frame="1"/>
        <w:right w:val="none" w:sz="96" w:space="31" w:color="FFFFFF" w:frame="1"/>
        <w:bar w:val="none" w:sz="0" w:color="000000"/>
      </w:pBdr>
      <w:spacing w:before="40" w:after="160" w:line="288" w:lineRule="auto"/>
      <w:ind w:left="720"/>
    </w:pPr>
    <w:rPr>
      <w:rFonts w:ascii="Cambria" w:eastAsia="Arial Unicode MS" w:hAnsi="Cambria" w:cs="Cambria"/>
      <w:color w:val="595959"/>
      <w:kern w:val="20"/>
      <w:sz w:val="20"/>
      <w:szCs w:val="20"/>
      <w:u w:color="595959"/>
      <w:lang w:eastAsia="it-IT"/>
    </w:rPr>
  </w:style>
  <w:style w:type="character" w:styleId="IntenseReference">
    <w:name w:val="Intense Reference"/>
    <w:basedOn w:val="DefaultParagraphFont"/>
    <w:uiPriority w:val="32"/>
    <w:qFormat/>
    <w:rsid w:val="00277C39"/>
    <w:rPr>
      <w:b/>
      <w:bCs/>
      <w:smallCaps/>
      <w:color w:val="4F81BD"/>
      <w:spacing w:val="5"/>
    </w:rPr>
  </w:style>
  <w:style w:type="numbering" w:customStyle="1" w:styleId="List6">
    <w:name w:val="List 6"/>
    <w:rsid w:val="00277C39"/>
    <w:pPr>
      <w:numPr>
        <w:numId w:val="4"/>
      </w:numPr>
    </w:pPr>
  </w:style>
  <w:style w:type="numbering" w:customStyle="1" w:styleId="List7">
    <w:name w:val="List 7"/>
    <w:rsid w:val="00277C39"/>
    <w:pPr>
      <w:numPr>
        <w:numId w:val="5"/>
      </w:numPr>
    </w:pPr>
  </w:style>
  <w:style w:type="numbering" w:customStyle="1" w:styleId="List8">
    <w:name w:val="List 8"/>
    <w:rsid w:val="00277C39"/>
    <w:pPr>
      <w:numPr>
        <w:numId w:val="6"/>
      </w:numPr>
    </w:pPr>
  </w:style>
  <w:style w:type="numbering" w:customStyle="1" w:styleId="List9">
    <w:name w:val="List 9"/>
    <w:rsid w:val="00277C39"/>
    <w:pPr>
      <w:numPr>
        <w:numId w:val="7"/>
      </w:numPr>
    </w:pPr>
  </w:style>
  <w:style w:type="numbering" w:customStyle="1" w:styleId="List14">
    <w:name w:val="List 14"/>
    <w:rsid w:val="00277C39"/>
    <w:pPr>
      <w:numPr>
        <w:numId w:val="8"/>
      </w:numPr>
    </w:pPr>
  </w:style>
  <w:style w:type="character" w:styleId="FollowedHyperlink">
    <w:name w:val="FollowedHyperlink"/>
    <w:basedOn w:val="DefaultParagraphFont"/>
    <w:uiPriority w:val="99"/>
    <w:semiHidden/>
    <w:unhideWhenUsed/>
    <w:rsid w:val="00277C39"/>
    <w:rPr>
      <w:color w:val="800080"/>
      <w:u w:val="single"/>
    </w:rPr>
  </w:style>
  <w:style w:type="paragraph" w:styleId="TOCHeading">
    <w:name w:val="TOC Heading"/>
    <w:basedOn w:val="Heading1"/>
    <w:next w:val="Normal"/>
    <w:uiPriority w:val="39"/>
    <w:unhideWhenUsed/>
    <w:qFormat/>
    <w:rsid w:val="00277C39"/>
    <w:pPr>
      <w:spacing w:line="259" w:lineRule="auto"/>
      <w:outlineLvl w:val="9"/>
    </w:pPr>
    <w:rPr>
      <w:lang w:val="ro-RO" w:eastAsia="ro-RO"/>
    </w:rPr>
  </w:style>
  <w:style w:type="paragraph" w:styleId="TOC2">
    <w:name w:val="toc 2"/>
    <w:basedOn w:val="Normal"/>
    <w:next w:val="Normal"/>
    <w:autoRedefine/>
    <w:uiPriority w:val="39"/>
    <w:unhideWhenUsed/>
    <w:rsid w:val="00277C39"/>
    <w:pPr>
      <w:spacing w:after="100" w:line="259" w:lineRule="auto"/>
      <w:ind w:left="220" w:firstLine="0"/>
      <w:jc w:val="left"/>
    </w:pPr>
    <w:rPr>
      <w:rFonts w:ascii="Calibri" w:hAnsi="Calibri"/>
      <w:sz w:val="22"/>
      <w:szCs w:val="22"/>
      <w:lang w:val="ro-RO" w:eastAsia="ro-RO"/>
    </w:rPr>
  </w:style>
  <w:style w:type="paragraph" w:styleId="TOC1">
    <w:name w:val="toc 1"/>
    <w:basedOn w:val="Normal"/>
    <w:next w:val="Normal"/>
    <w:autoRedefine/>
    <w:uiPriority w:val="39"/>
    <w:unhideWhenUsed/>
    <w:rsid w:val="00277C39"/>
    <w:pPr>
      <w:spacing w:after="100" w:line="259" w:lineRule="auto"/>
      <w:ind w:firstLine="0"/>
      <w:jc w:val="left"/>
    </w:pPr>
    <w:rPr>
      <w:rFonts w:ascii="Calibri" w:hAnsi="Calibri"/>
      <w:sz w:val="22"/>
      <w:szCs w:val="22"/>
      <w:lang w:val="ro-RO" w:eastAsia="ro-RO"/>
    </w:rPr>
  </w:style>
  <w:style w:type="paragraph" w:styleId="TOC3">
    <w:name w:val="toc 3"/>
    <w:basedOn w:val="Normal"/>
    <w:next w:val="Normal"/>
    <w:autoRedefine/>
    <w:uiPriority w:val="39"/>
    <w:unhideWhenUsed/>
    <w:rsid w:val="00277C39"/>
    <w:pPr>
      <w:spacing w:after="100" w:line="259" w:lineRule="auto"/>
      <w:ind w:left="440" w:firstLine="0"/>
      <w:jc w:val="left"/>
    </w:pPr>
    <w:rPr>
      <w:rFonts w:ascii="Calibri" w:hAnsi="Calibri"/>
      <w:sz w:val="22"/>
      <w:szCs w:val="22"/>
      <w:lang w:val="ro-RO" w:eastAsia="ro-RO"/>
    </w:rPr>
  </w:style>
  <w:style w:type="character" w:styleId="CommentReference">
    <w:name w:val="annotation reference"/>
    <w:basedOn w:val="DefaultParagraphFont"/>
    <w:uiPriority w:val="99"/>
    <w:semiHidden/>
    <w:unhideWhenUsed/>
    <w:rsid w:val="00277C39"/>
    <w:rPr>
      <w:sz w:val="16"/>
      <w:szCs w:val="16"/>
    </w:rPr>
  </w:style>
  <w:style w:type="paragraph" w:styleId="CommentText">
    <w:name w:val="annotation text"/>
    <w:basedOn w:val="Normal"/>
    <w:link w:val="CommentTextChar"/>
    <w:uiPriority w:val="99"/>
    <w:semiHidden/>
    <w:unhideWhenUsed/>
    <w:rsid w:val="00277C39"/>
    <w:pPr>
      <w:spacing w:after="200"/>
      <w:ind w:firstLine="0"/>
      <w:jc w:val="left"/>
    </w:pPr>
    <w:rPr>
      <w:rFonts w:ascii="Calibri" w:hAnsi="Calibri"/>
      <w:lang w:val="ro-RO" w:eastAsia="ro-RO"/>
    </w:rPr>
  </w:style>
  <w:style w:type="character" w:customStyle="1" w:styleId="CommentTextChar">
    <w:name w:val="Comment Text Char"/>
    <w:basedOn w:val="DefaultParagraphFont"/>
    <w:link w:val="CommentText"/>
    <w:uiPriority w:val="99"/>
    <w:semiHidden/>
    <w:rsid w:val="00277C39"/>
    <w:rPr>
      <w:rFonts w:ascii="Calibri" w:eastAsia="Times New Roman" w:hAnsi="Calibri" w:cs="Times New Roman"/>
      <w:sz w:val="20"/>
      <w:szCs w:val="20"/>
      <w:lang w:val="ro-RO" w:eastAsia="ro-RO"/>
    </w:rPr>
  </w:style>
  <w:style w:type="paragraph" w:styleId="BalloonText">
    <w:name w:val="Balloon Text"/>
    <w:basedOn w:val="Normal"/>
    <w:link w:val="BalloonTextChar"/>
    <w:uiPriority w:val="99"/>
    <w:semiHidden/>
    <w:unhideWhenUsed/>
    <w:rsid w:val="00277C39"/>
    <w:pPr>
      <w:ind w:firstLine="0"/>
      <w:jc w:val="left"/>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277C39"/>
    <w:rPr>
      <w:rFonts w:ascii="Segoe UI" w:eastAsia="Calibri" w:hAnsi="Segoe UI" w:cs="Segoe UI"/>
      <w:sz w:val="18"/>
      <w:szCs w:val="18"/>
      <w:lang w:val="en-GB"/>
    </w:rPr>
  </w:style>
  <w:style w:type="paragraph" w:customStyle="1" w:styleId="Default">
    <w:name w:val="Default"/>
    <w:rsid w:val="00277C39"/>
    <w:pPr>
      <w:autoSpaceDE w:val="0"/>
      <w:autoSpaceDN w:val="0"/>
      <w:adjustRightInd w:val="0"/>
      <w:spacing w:after="0" w:line="240" w:lineRule="auto"/>
    </w:pPr>
    <w:rPr>
      <w:rFonts w:ascii="Adobe Garamond Pro" w:eastAsia="Calibri" w:hAnsi="Adobe Garamond Pro" w:cs="Adobe Garamond Pro"/>
      <w:color w:val="000000"/>
      <w:sz w:val="24"/>
      <w:szCs w:val="24"/>
    </w:rPr>
  </w:style>
  <w:style w:type="character" w:customStyle="1" w:styleId="apple-converted-space">
    <w:name w:val="apple-converted-space"/>
    <w:basedOn w:val="DefaultParagraphFont"/>
    <w:rsid w:val="00277C39"/>
  </w:style>
  <w:style w:type="paragraph" w:styleId="CommentSubject">
    <w:name w:val="annotation subject"/>
    <w:basedOn w:val="CommentText"/>
    <w:next w:val="CommentText"/>
    <w:link w:val="CommentSubjectChar"/>
    <w:uiPriority w:val="99"/>
    <w:semiHidden/>
    <w:unhideWhenUsed/>
    <w:rsid w:val="00277C39"/>
    <w:pPr>
      <w:spacing w:after="0"/>
    </w:pPr>
    <w:rPr>
      <w:rFonts w:ascii="Roboto Condensed" w:hAnsi="Roboto Condensed"/>
      <w:b/>
      <w:bCs/>
      <w:lang w:val="en-GB"/>
    </w:rPr>
  </w:style>
  <w:style w:type="character" w:customStyle="1" w:styleId="CommentSubjectChar">
    <w:name w:val="Comment Subject Char"/>
    <w:basedOn w:val="CommentTextChar"/>
    <w:link w:val="CommentSubject"/>
    <w:uiPriority w:val="99"/>
    <w:semiHidden/>
    <w:rsid w:val="00277C39"/>
    <w:rPr>
      <w:rFonts w:ascii="Roboto Condensed" w:eastAsia="Times New Roman" w:hAnsi="Roboto Condensed" w:cs="Times New Roman"/>
      <w:b/>
      <w:bCs/>
      <w:sz w:val="20"/>
      <w:szCs w:val="20"/>
      <w:lang w:val="en-GB" w:eastAsia="ro-RO"/>
    </w:rPr>
  </w:style>
  <w:style w:type="paragraph" w:styleId="NoSpacing">
    <w:name w:val="No Spacing"/>
    <w:uiPriority w:val="1"/>
    <w:qFormat/>
    <w:rsid w:val="00277C39"/>
    <w:pPr>
      <w:spacing w:after="0" w:line="240" w:lineRule="auto"/>
    </w:pPr>
    <w:rPr>
      <w:rFonts w:ascii="Roboto Condensed" w:eastAsia="Calibri" w:hAnsi="Roboto Condensed" w:cs="Times New Roman"/>
      <w:sz w:val="24"/>
      <w:lang w:val="en-GB"/>
    </w:rPr>
  </w:style>
  <w:style w:type="paragraph" w:styleId="Revision">
    <w:name w:val="Revision"/>
    <w:hidden/>
    <w:uiPriority w:val="99"/>
    <w:semiHidden/>
    <w:rsid w:val="00277C39"/>
    <w:pPr>
      <w:spacing w:after="0" w:line="240" w:lineRule="auto"/>
    </w:pPr>
    <w:rPr>
      <w:rFonts w:ascii="Roboto Condensed" w:eastAsia="Calibri" w:hAnsi="Roboto Condensed" w:cs="Times New Roman"/>
      <w:sz w:val="24"/>
      <w:lang w:val="en-GB"/>
    </w:rPr>
  </w:style>
  <w:style w:type="table" w:customStyle="1" w:styleId="Tabelgril1">
    <w:name w:val="Tabel grilă1"/>
    <w:basedOn w:val="TableNormal"/>
    <w:next w:val="TableGrid"/>
    <w:uiPriority w:val="59"/>
    <w:rsid w:val="00277C39"/>
    <w:pPr>
      <w:spacing w:after="0" w:line="240" w:lineRule="auto"/>
    </w:pPr>
    <w:rPr>
      <w:rFonts w:ascii="Roboto Condensed" w:eastAsia="Calibri" w:hAnsi="Roboto Condense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uiPriority w:val="59"/>
    <w:rsid w:val="00277C39"/>
    <w:pPr>
      <w:spacing w:after="0" w:line="240" w:lineRule="auto"/>
    </w:pPr>
    <w:rPr>
      <w:rFonts w:ascii="Roboto Condensed" w:eastAsia="Calibri" w:hAnsi="Roboto Condense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uiPriority w:val="59"/>
    <w:rsid w:val="00277C39"/>
    <w:pPr>
      <w:spacing w:after="0" w:line="240" w:lineRule="auto"/>
    </w:pPr>
    <w:rPr>
      <w:rFonts w:ascii="Roboto Condensed" w:eastAsia="Calibri" w:hAnsi="Roboto Condense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next w:val="TableGrid"/>
    <w:uiPriority w:val="39"/>
    <w:rsid w:val="00277C39"/>
    <w:pPr>
      <w:spacing w:after="0" w:line="240" w:lineRule="auto"/>
    </w:pPr>
    <w:rPr>
      <w:rFonts w:ascii="Roboto Condensed" w:eastAsia="Calibri" w:hAnsi="Roboto Condense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77C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sf/main.jsp?catId=3&amp;langId=en&amp;keywords=&amp;langSel=&amp;pubType=434" TargetMode="External"/><Relationship Id="rId13" Type="http://schemas.openxmlformats.org/officeDocument/2006/relationships/hyperlink" Target="http://expert-grup.org/en/biblioteca/item/1217-itb-2015&amp;category=180" TargetMode="External"/><Relationship Id="rId18" Type="http://schemas.openxmlformats.org/officeDocument/2006/relationships/hyperlink" Target="http://www.sigmaweb.org/about/" TargetMode="External"/><Relationship Id="rId3" Type="http://schemas.openxmlformats.org/officeDocument/2006/relationships/hyperlink" Target="http://www.sigmaweb.org/publications/Principles-ENP-Eng.pdf" TargetMode="External"/><Relationship Id="rId21" Type="http://schemas.openxmlformats.org/officeDocument/2006/relationships/hyperlink" Target="http://cancelaria.gov.md/ro/content/ghid-metodologic-privind-reingineria-serviciilor-publice" TargetMode="External"/><Relationship Id="rId7" Type="http://schemas.openxmlformats.org/officeDocument/2006/relationships/hyperlink" Target="http://eur-lex.europa.eu/legal-content/EN/TXT/HTML/?uri=URISERV:l10109&amp;from=RO" TargetMode="External"/><Relationship Id="rId12" Type="http://schemas.openxmlformats.org/officeDocument/2006/relationships/hyperlink" Target="http://www.sigmaweb.org/publications/Baseline-Measurement-2015-Methodology.pdf" TargetMode="External"/><Relationship Id="rId17" Type="http://schemas.openxmlformats.org/officeDocument/2006/relationships/hyperlink" Target="http://lex.justice.md/viewdoc.php?action=view&amp;view=doc&amp;id=346610&amp;lang=2" TargetMode="External"/><Relationship Id="rId2" Type="http://schemas.openxmlformats.org/officeDocument/2006/relationships/hyperlink" Target="http://www.md.undp.org/content/moldova/ro/home/post-2015/sdg-overview.html" TargetMode="External"/><Relationship Id="rId16" Type="http://schemas.openxmlformats.org/officeDocument/2006/relationships/hyperlink" Target="http://www.ombudsman.md/sites/default/files/document/attachments/rom_raport_upr_0.pdf" TargetMode="External"/><Relationship Id="rId20" Type="http://schemas.openxmlformats.org/officeDocument/2006/relationships/hyperlink" Target="http://infoeuropa.md/moldova-la-cedo/" TargetMode="External"/><Relationship Id="rId1" Type="http://schemas.openxmlformats.org/officeDocument/2006/relationships/hyperlink" Target="http://gov.md/sites/default/files/document/attachments/guvernul_republicii_moldova_programul_de_activitate_al_guvernului_republicii_moldova_2016-2018.pdf" TargetMode="External"/><Relationship Id="rId6" Type="http://schemas.openxmlformats.org/officeDocument/2006/relationships/hyperlink" Target="http://www.worldbank.org/en/country/moldova/publication/briefing-book" TargetMode="External"/><Relationship Id="rId11" Type="http://schemas.openxmlformats.org/officeDocument/2006/relationships/hyperlink" Target="http://www.sigmaweb.org/publications/principles-public-administration.htm" TargetMode="External"/><Relationship Id="rId5" Type="http://schemas.openxmlformats.org/officeDocument/2006/relationships/hyperlink" Target="http://cancelaria.gov.md/sites/default/files/document/attachments/raport_cpar_final_23.04.14_0.pdf" TargetMode="External"/><Relationship Id="rId15" Type="http://schemas.openxmlformats.org/officeDocument/2006/relationships/hyperlink" Target="http://www.e-democracy.md/files/guvernare-democratie-16-ro.pdf" TargetMode="External"/><Relationship Id="rId10" Type="http://schemas.openxmlformats.org/officeDocument/2006/relationships/hyperlink" Target="http://unpan1.un.org/intradoc/groups/public/documents/nispacee/unpan006506.pdf" TargetMode="External"/><Relationship Id="rId19" Type="http://schemas.openxmlformats.org/officeDocument/2006/relationships/hyperlink" Target="http://expert-grup.org/ro/biblioteca/item/746-studiu-analitic-privind-structura-administrativ-teritorial%C4%83-optimal%C4%83-pentru-republica-moldova&amp;category=180" TargetMode="External"/><Relationship Id="rId4" Type="http://schemas.openxmlformats.org/officeDocument/2006/relationships/hyperlink" Target="http://www.sigmaweb.org/publications/Baseline-Measurement-2015-Moldova-Rom.pdf" TargetMode="External"/><Relationship Id="rId9" Type="http://schemas.openxmlformats.org/officeDocument/2006/relationships/hyperlink" Target="http://www.coe.int/t/dgap/localdemocracy/Strategy_Innovation/12principles_en.asp" TargetMode="External"/><Relationship Id="rId14" Type="http://schemas.openxmlformats.org/officeDocument/2006/relationships/hyperlink" Target="http://www.opengovpartnership.org/country/moldova/irm" TargetMode="External"/><Relationship Id="rId22" Type="http://schemas.openxmlformats.org/officeDocument/2006/relationships/hyperlink" Target="http://eeas.europa.eu/delegations/moldova/documents/more_info/pefa_assessment_20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24978</Words>
  <Characters>142375</Characters>
  <Application>Microsoft Office Word</Application>
  <DocSecurity>0</DocSecurity>
  <Lines>1186</Lines>
  <Paragraphs>334</Paragraphs>
  <ScaleCrop>false</ScaleCrop>
  <Company/>
  <LinksUpToDate>false</LinksUpToDate>
  <CharactersWithSpaces>167019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Tatiana TB. Bucur</cp:lastModifiedBy>
  <cp:revision>3</cp:revision>
  <dcterms:created xsi:type="dcterms:W3CDTF">2016-08-17T13:48:00Z</dcterms:created>
  <dcterms:modified xsi:type="dcterms:W3CDTF">2018-01-29T06:30:00Z</dcterms:modified>
</cp:coreProperties>
</file>