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C1" w:rsidRPr="006A101B" w:rsidRDefault="00B10EC1" w:rsidP="00B10EC1">
      <w:pPr>
        <w:ind w:left="3545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           Приложение № 4</w:t>
      </w:r>
    </w:p>
    <w:p w:rsidR="00B10EC1" w:rsidRPr="00C553A4" w:rsidRDefault="00B10EC1" w:rsidP="00B10EC1">
      <w:pPr>
        <w:ind w:left="2836" w:firstLine="0"/>
        <w:jc w:val="center"/>
        <w:rPr>
          <w:rFonts w:asciiTheme="majorBidi" w:hAnsiTheme="majorBidi" w:cstheme="majorBidi"/>
          <w:sz w:val="26"/>
          <w:szCs w:val="26"/>
        </w:rPr>
      </w:pPr>
      <w:r w:rsidRPr="00C553A4">
        <w:rPr>
          <w:rFonts w:asciiTheme="majorBidi" w:hAnsiTheme="majorBidi" w:cstheme="majorBidi"/>
          <w:sz w:val="26"/>
          <w:szCs w:val="26"/>
        </w:rPr>
        <w:t xml:space="preserve">к Положению о требованиях к экологическому </w:t>
      </w:r>
    </w:p>
    <w:p w:rsidR="00B10EC1" w:rsidRPr="00C553A4" w:rsidRDefault="00B10EC1" w:rsidP="00B10EC1">
      <w:pPr>
        <w:ind w:left="2836" w:firstLine="0"/>
        <w:jc w:val="center"/>
        <w:rPr>
          <w:rFonts w:asciiTheme="majorBidi" w:hAnsiTheme="majorBidi" w:cstheme="majorBidi"/>
          <w:sz w:val="26"/>
          <w:szCs w:val="26"/>
        </w:rPr>
      </w:pPr>
      <w:r w:rsidRPr="00C553A4">
        <w:rPr>
          <w:rFonts w:asciiTheme="majorBidi" w:hAnsiTheme="majorBidi" w:cstheme="majorBidi"/>
          <w:sz w:val="26"/>
          <w:szCs w:val="26"/>
        </w:rPr>
        <w:t xml:space="preserve">проектированию потребления электроэнергии </w:t>
      </w:r>
    </w:p>
    <w:p w:rsidR="00B10EC1" w:rsidRPr="00C553A4" w:rsidRDefault="00B10EC1" w:rsidP="00B10EC1">
      <w:pPr>
        <w:ind w:left="2836" w:firstLine="0"/>
        <w:jc w:val="center"/>
        <w:rPr>
          <w:rFonts w:asciiTheme="majorBidi" w:hAnsiTheme="majorBidi" w:cstheme="majorBidi"/>
          <w:sz w:val="26"/>
          <w:szCs w:val="26"/>
        </w:rPr>
      </w:pPr>
      <w:r w:rsidRPr="00C553A4">
        <w:rPr>
          <w:rFonts w:asciiTheme="majorBidi" w:hAnsiTheme="majorBidi" w:cstheme="majorBidi"/>
          <w:sz w:val="26"/>
          <w:szCs w:val="26"/>
        </w:rPr>
        <w:t xml:space="preserve">в режиме ожидания и выключения электрического </w:t>
      </w:r>
    </w:p>
    <w:p w:rsidR="00B10EC1" w:rsidRDefault="00B10EC1" w:rsidP="00B10EC1">
      <w:pPr>
        <w:ind w:left="2836" w:firstLine="0"/>
        <w:jc w:val="center"/>
        <w:rPr>
          <w:rFonts w:asciiTheme="majorBidi" w:hAnsiTheme="majorBidi" w:cstheme="majorBidi"/>
          <w:sz w:val="26"/>
          <w:szCs w:val="26"/>
        </w:rPr>
      </w:pPr>
      <w:r w:rsidRPr="00C553A4">
        <w:rPr>
          <w:rFonts w:asciiTheme="majorBidi" w:hAnsiTheme="majorBidi" w:cstheme="majorBidi"/>
          <w:sz w:val="26"/>
          <w:szCs w:val="26"/>
        </w:rPr>
        <w:t>и электронного оборудования для дома и офиса</w:t>
      </w:r>
    </w:p>
    <w:p w:rsidR="00B10EC1" w:rsidRPr="00C553A4" w:rsidRDefault="00B10EC1" w:rsidP="00B10EC1">
      <w:pPr>
        <w:ind w:firstLine="0"/>
        <w:jc w:val="center"/>
        <w:rPr>
          <w:rFonts w:asciiTheme="majorBidi" w:hAnsiTheme="majorBidi" w:cstheme="majorBidi"/>
          <w:sz w:val="26"/>
          <w:szCs w:val="26"/>
        </w:rPr>
      </w:pPr>
    </w:p>
    <w:p w:rsidR="00B10EC1" w:rsidRPr="006A101B" w:rsidRDefault="00B10EC1" w:rsidP="00B10EC1">
      <w:pPr>
        <w:ind w:firstLine="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Контрольные показатели</w:t>
      </w:r>
    </w:p>
    <w:p w:rsidR="00B10EC1" w:rsidRPr="006A101B" w:rsidRDefault="00B10EC1" w:rsidP="00B10EC1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10EC1" w:rsidRPr="006A101B" w:rsidRDefault="00B10EC1" w:rsidP="00B10EC1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Устанавливаются следующие контрольные показатели для целей пункта 2 части 3</w:t>
      </w:r>
      <w:r>
        <w:rPr>
          <w:rFonts w:asciiTheme="majorBidi" w:hAnsiTheme="majorBidi" w:cstheme="majorBidi"/>
          <w:sz w:val="28"/>
          <w:szCs w:val="24"/>
        </w:rPr>
        <w:t xml:space="preserve"> </w:t>
      </w:r>
      <w:r w:rsidRPr="006A101B">
        <w:rPr>
          <w:rFonts w:asciiTheme="majorBidi" w:hAnsiTheme="majorBidi" w:cstheme="majorBidi"/>
          <w:sz w:val="28"/>
          <w:szCs w:val="24"/>
        </w:rPr>
        <w:t xml:space="preserve">приложения </w:t>
      </w:r>
      <w:r>
        <w:rPr>
          <w:rFonts w:asciiTheme="majorBidi" w:hAnsiTheme="majorBidi" w:cstheme="majorBidi"/>
          <w:sz w:val="28"/>
          <w:szCs w:val="24"/>
        </w:rPr>
        <w:t>№</w:t>
      </w:r>
      <w:r w:rsidRPr="006A101B">
        <w:rPr>
          <w:rFonts w:asciiTheme="majorBidi" w:hAnsiTheme="majorBidi" w:cstheme="majorBidi"/>
          <w:sz w:val="28"/>
          <w:szCs w:val="24"/>
        </w:rPr>
        <w:t>1 к Закону № 151 от 17 июля 2014 года о требованиях к экологическому проектированию энергопотребляющих изделий</w:t>
      </w:r>
    </w:p>
    <w:p w:rsidR="00B10EC1" w:rsidRPr="006A101B" w:rsidRDefault="00B10EC1" w:rsidP="00B10EC1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sz w:val="28"/>
          <w:szCs w:val="24"/>
        </w:rPr>
        <w:t xml:space="preserve">– </w:t>
      </w:r>
      <w:r w:rsidRPr="006A101B">
        <w:rPr>
          <w:rFonts w:asciiTheme="majorBidi" w:hAnsiTheme="majorBidi" w:cstheme="majorBidi"/>
          <w:sz w:val="28"/>
          <w:szCs w:val="24"/>
        </w:rPr>
        <w:t>режим отключения: 0 - 0,3 ватт –  выключатель расположен на главной стороне и зависит, среди прочего, от характеристик, связанных с электромагнитной совместимостью, в соответствии с Директивой 2004/108/CЕ;</w:t>
      </w:r>
    </w:p>
    <w:p w:rsidR="00B10EC1" w:rsidRPr="006A101B" w:rsidRDefault="00B10EC1" w:rsidP="00B10EC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р</w:t>
      </w:r>
      <w:r>
        <w:rPr>
          <w:rFonts w:asciiTheme="majorBidi" w:hAnsiTheme="majorBidi" w:cstheme="majorBidi"/>
          <w:sz w:val="28"/>
          <w:szCs w:val="24"/>
        </w:rPr>
        <w:t>ежим ожидания –</w:t>
      </w:r>
      <w:r w:rsidRPr="006A101B">
        <w:rPr>
          <w:rFonts w:asciiTheme="majorBidi" w:hAnsiTheme="majorBidi" w:cstheme="majorBidi"/>
          <w:sz w:val="28"/>
          <w:szCs w:val="24"/>
        </w:rPr>
        <w:t xml:space="preserve"> функция реактивация: 0,1 ватт;</w:t>
      </w:r>
    </w:p>
    <w:p w:rsidR="00B10EC1" w:rsidRPr="006A101B" w:rsidRDefault="00B10EC1" w:rsidP="00B10EC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режим ожидания – дисплей: простые дисплеи и маломощные светодиоды – 0,1 ватт; большие дисплеи (например, для часов) требуют большей мощности;</w:t>
      </w:r>
    </w:p>
    <w:p w:rsidR="00B10EC1" w:rsidRPr="006A101B" w:rsidRDefault="00B10EC1" w:rsidP="00B10EC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режим ожидания в сети: 3 ватта  для оборудования HiNA; 1 ватт  или менее  для оборудования, которое не является оборудованием HiNA.</w:t>
      </w:r>
    </w:p>
    <w:p w:rsidR="00DC65EF" w:rsidRDefault="00DC65EF"/>
    <w:sectPr w:rsidR="00DC65EF" w:rsidSect="00DC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2467"/>
    <w:multiLevelType w:val="hybridMultilevel"/>
    <w:tmpl w:val="9112D9CA"/>
    <w:lvl w:ilvl="0" w:tplc="CC602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10EC1"/>
    <w:rsid w:val="00B10EC1"/>
    <w:rsid w:val="00DC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EC1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2018-01-18T09:48:00Z</dcterms:created>
  <dcterms:modified xsi:type="dcterms:W3CDTF">2018-01-18T09:48:00Z</dcterms:modified>
</cp:coreProperties>
</file>