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24" w:rsidRPr="00801824" w:rsidRDefault="00801824" w:rsidP="00801824">
      <w:pPr>
        <w:ind w:left="720" w:firstLine="0"/>
        <w:jc w:val="right"/>
        <w:rPr>
          <w:sz w:val="28"/>
          <w:szCs w:val="28"/>
        </w:rPr>
      </w:pPr>
    </w:p>
    <w:p w:rsidR="00801824" w:rsidRPr="00801824" w:rsidRDefault="00801824" w:rsidP="00801824">
      <w:pPr>
        <w:ind w:left="720" w:firstLine="0"/>
        <w:jc w:val="right"/>
        <w:rPr>
          <w:rFonts w:eastAsia="SimSun"/>
          <w:sz w:val="28"/>
          <w:szCs w:val="28"/>
        </w:rPr>
      </w:pPr>
      <w:proofErr w:type="spellStart"/>
      <w:proofErr w:type="gramStart"/>
      <w:r w:rsidRPr="00801824">
        <w:rPr>
          <w:rFonts w:eastAsia="SimSun"/>
          <w:sz w:val="28"/>
          <w:szCs w:val="28"/>
        </w:rPr>
        <w:t>Anexa</w:t>
      </w:r>
      <w:proofErr w:type="spellEnd"/>
      <w:r w:rsidRPr="00801824">
        <w:rPr>
          <w:rFonts w:eastAsia="SimSun"/>
          <w:sz w:val="28"/>
          <w:szCs w:val="28"/>
        </w:rPr>
        <w:t xml:space="preserve"> nr.</w:t>
      </w:r>
      <w:proofErr w:type="gramEnd"/>
      <w:r w:rsidRPr="00801824">
        <w:rPr>
          <w:rFonts w:eastAsia="SimSun"/>
          <w:sz w:val="28"/>
          <w:szCs w:val="28"/>
        </w:rPr>
        <w:t> 2</w:t>
      </w:r>
    </w:p>
    <w:p w:rsidR="00801824" w:rsidRPr="00801824" w:rsidRDefault="00801824" w:rsidP="00801824">
      <w:pPr>
        <w:ind w:left="720" w:firstLine="0"/>
        <w:jc w:val="right"/>
        <w:rPr>
          <w:rFonts w:eastAsia="SimSun"/>
          <w:sz w:val="28"/>
          <w:szCs w:val="28"/>
        </w:rPr>
      </w:pPr>
      <w:proofErr w:type="gramStart"/>
      <w:r w:rsidRPr="00801824">
        <w:rPr>
          <w:rFonts w:eastAsia="SimSun"/>
          <w:sz w:val="28"/>
          <w:szCs w:val="28"/>
        </w:rPr>
        <w:t>la</w:t>
      </w:r>
      <w:proofErr w:type="gramEnd"/>
      <w:r w:rsidRPr="00801824">
        <w:rPr>
          <w:rFonts w:eastAsia="SimSun"/>
          <w:sz w:val="28"/>
          <w:szCs w:val="28"/>
        </w:rPr>
        <w:t xml:space="preserve"> </w:t>
      </w:r>
      <w:proofErr w:type="spellStart"/>
      <w:r w:rsidRPr="00801824">
        <w:rPr>
          <w:rFonts w:eastAsia="SimSun"/>
          <w:sz w:val="28"/>
          <w:szCs w:val="28"/>
        </w:rPr>
        <w:t>Cadrul</w:t>
      </w:r>
      <w:proofErr w:type="spellEnd"/>
      <w:r w:rsidRPr="00801824">
        <w:rPr>
          <w:rFonts w:eastAsia="SimSun"/>
          <w:sz w:val="28"/>
          <w:szCs w:val="28"/>
        </w:rPr>
        <w:t xml:space="preserve"> </w:t>
      </w:r>
      <w:proofErr w:type="spellStart"/>
      <w:r w:rsidRPr="00801824">
        <w:rPr>
          <w:rFonts w:eastAsia="SimSun"/>
          <w:sz w:val="28"/>
          <w:szCs w:val="28"/>
        </w:rPr>
        <w:t>național</w:t>
      </w:r>
      <w:proofErr w:type="spellEnd"/>
      <w:r w:rsidRPr="00801824">
        <w:rPr>
          <w:rFonts w:eastAsia="SimSun"/>
          <w:sz w:val="28"/>
          <w:szCs w:val="28"/>
        </w:rPr>
        <w:t xml:space="preserve"> al </w:t>
      </w:r>
      <w:proofErr w:type="spellStart"/>
      <w:r w:rsidRPr="00801824">
        <w:rPr>
          <w:rFonts w:eastAsia="SimSun"/>
          <w:sz w:val="28"/>
          <w:szCs w:val="28"/>
        </w:rPr>
        <w:t>calificărilor</w:t>
      </w:r>
      <w:proofErr w:type="spellEnd"/>
    </w:p>
    <w:p w:rsidR="00801824" w:rsidRPr="00801824" w:rsidRDefault="00801824" w:rsidP="00801824">
      <w:pPr>
        <w:ind w:left="720" w:firstLine="0"/>
        <w:jc w:val="right"/>
        <w:rPr>
          <w:sz w:val="28"/>
          <w:szCs w:val="28"/>
        </w:rPr>
      </w:pPr>
      <w:proofErr w:type="gramStart"/>
      <w:r w:rsidRPr="00801824">
        <w:rPr>
          <w:rFonts w:eastAsia="SimSun"/>
          <w:sz w:val="28"/>
          <w:szCs w:val="28"/>
        </w:rPr>
        <w:t>din</w:t>
      </w:r>
      <w:proofErr w:type="gramEnd"/>
      <w:r w:rsidRPr="00801824">
        <w:rPr>
          <w:rFonts w:eastAsia="SimSun"/>
          <w:sz w:val="28"/>
          <w:szCs w:val="28"/>
        </w:rPr>
        <w:t xml:space="preserve"> </w:t>
      </w:r>
      <w:proofErr w:type="spellStart"/>
      <w:r w:rsidRPr="00801824">
        <w:rPr>
          <w:rFonts w:eastAsia="SimSun"/>
          <w:sz w:val="28"/>
          <w:szCs w:val="28"/>
        </w:rPr>
        <w:t>Republica</w:t>
      </w:r>
      <w:proofErr w:type="spellEnd"/>
      <w:r w:rsidRPr="00801824">
        <w:rPr>
          <w:rFonts w:eastAsia="SimSun"/>
          <w:sz w:val="28"/>
          <w:szCs w:val="28"/>
        </w:rPr>
        <w:t xml:space="preserve"> Moldova</w:t>
      </w:r>
    </w:p>
    <w:p w:rsidR="00801824" w:rsidRPr="00FB44F6" w:rsidRDefault="00801824" w:rsidP="00801824">
      <w:pPr>
        <w:ind w:firstLine="0"/>
        <w:jc w:val="center"/>
        <w:rPr>
          <w:sz w:val="28"/>
          <w:szCs w:val="28"/>
          <w:lang w:val="ro-RO" w:eastAsia="ru-RU"/>
        </w:rPr>
      </w:pPr>
    </w:p>
    <w:p w:rsidR="00801824" w:rsidRPr="00893D25" w:rsidRDefault="00801824" w:rsidP="00801824">
      <w:pPr>
        <w:ind w:firstLine="0"/>
        <w:jc w:val="center"/>
        <w:rPr>
          <w:sz w:val="40"/>
          <w:szCs w:val="28"/>
          <w:lang w:val="ro-RO" w:eastAsia="ru-RU"/>
        </w:rPr>
      </w:pPr>
      <w:r w:rsidRPr="00893D25">
        <w:rPr>
          <w:b/>
          <w:sz w:val="28"/>
          <w:lang w:val="ro-RO"/>
        </w:rPr>
        <w:t xml:space="preserve">Corespondența dintre nivelurile </w:t>
      </w:r>
      <w:r w:rsidRPr="00FC44C5">
        <w:rPr>
          <w:rFonts w:eastAsia="SimSun"/>
          <w:b/>
          <w:sz w:val="28"/>
          <w:lang w:val="ro-RO" w:eastAsia="zh-CN"/>
        </w:rPr>
        <w:t>Cadrului național al calificărilor din Republica Moldova</w:t>
      </w:r>
      <w:r w:rsidRPr="00FC44C5">
        <w:rPr>
          <w:b/>
          <w:sz w:val="32"/>
          <w:lang w:val="ro-RO"/>
        </w:rPr>
        <w:t xml:space="preserve"> </w:t>
      </w:r>
      <w:r w:rsidRPr="00893D25">
        <w:rPr>
          <w:b/>
          <w:sz w:val="28"/>
          <w:lang w:val="ro-RO"/>
        </w:rPr>
        <w:t>cu nivelurile de referință ale C</w:t>
      </w:r>
      <w:r>
        <w:rPr>
          <w:b/>
          <w:sz w:val="28"/>
          <w:lang w:val="ro-RO"/>
        </w:rPr>
        <w:t>adrului european al calificărilor</w:t>
      </w:r>
      <w:r w:rsidRPr="00893D25">
        <w:rPr>
          <w:b/>
          <w:sz w:val="28"/>
          <w:lang w:val="ro-RO"/>
        </w:rPr>
        <w:t>, tipul programelor de studii generale și de formare profesională din Republica Moldova, prin care pot fi dobîndite  nivelurile de calificare, actele de studii eliberate de sistemul formal de educație, condițiile de acces corespunzătoare fiecărui nivel, condițiile obligatorii privind evaluarea finalităților</w:t>
      </w:r>
    </w:p>
    <w:p w:rsidR="00801824" w:rsidRPr="00893D25" w:rsidRDefault="00801824" w:rsidP="00801824">
      <w:pPr>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2050"/>
        <w:gridCol w:w="1610"/>
        <w:gridCol w:w="1440"/>
        <w:gridCol w:w="1356"/>
        <w:gridCol w:w="1416"/>
      </w:tblGrid>
      <w:tr w:rsidR="00801824" w:rsidRPr="00923BD0" w:rsidTr="00B95FBD">
        <w:trPr>
          <w:trHeight w:val="732"/>
          <w:jc w:val="center"/>
        </w:trPr>
        <w:tc>
          <w:tcPr>
            <w:tcW w:w="501" w:type="pct"/>
            <w:vAlign w:val="center"/>
          </w:tcPr>
          <w:p w:rsidR="00801824" w:rsidRPr="00893D25" w:rsidRDefault="00801824" w:rsidP="00B95FBD">
            <w:pPr>
              <w:spacing w:before="120"/>
              <w:ind w:firstLine="0"/>
              <w:jc w:val="center"/>
              <w:rPr>
                <w:b/>
                <w:sz w:val="24"/>
                <w:szCs w:val="24"/>
                <w:lang w:val="ro-RO"/>
              </w:rPr>
            </w:pPr>
            <w:r w:rsidRPr="00893D25">
              <w:rPr>
                <w:b/>
                <w:sz w:val="24"/>
                <w:szCs w:val="24"/>
                <w:lang w:val="ro-RO" w:eastAsia="ru-RU"/>
              </w:rPr>
              <w:t xml:space="preserve">Nivelul de calificare </w:t>
            </w:r>
            <w:r>
              <w:rPr>
                <w:b/>
                <w:sz w:val="24"/>
                <w:szCs w:val="24"/>
                <w:lang w:val="ro-RO" w:eastAsia="ru-RU"/>
              </w:rPr>
              <w:t xml:space="preserve">confo rm </w:t>
            </w:r>
            <w:r w:rsidRPr="00FC44C5">
              <w:rPr>
                <w:rFonts w:eastAsia="SimSun"/>
                <w:b/>
                <w:sz w:val="24"/>
                <w:lang w:val="ro-RO" w:eastAsia="zh-CN"/>
              </w:rPr>
              <w:t>Cadrului național al calificărilor din Republica Moldova</w:t>
            </w:r>
          </w:p>
        </w:tc>
        <w:tc>
          <w:tcPr>
            <w:tcW w:w="1158" w:type="pct"/>
            <w:vAlign w:val="center"/>
          </w:tcPr>
          <w:p w:rsidR="00801824" w:rsidRPr="00893D25" w:rsidRDefault="00801824" w:rsidP="00B95FBD">
            <w:pPr>
              <w:ind w:firstLine="0"/>
              <w:jc w:val="center"/>
              <w:rPr>
                <w:b/>
                <w:sz w:val="24"/>
                <w:szCs w:val="24"/>
                <w:lang w:val="ro-RO"/>
              </w:rPr>
            </w:pPr>
            <w:r w:rsidRPr="00893D25">
              <w:rPr>
                <w:b/>
                <w:sz w:val="24"/>
                <w:szCs w:val="24"/>
                <w:lang w:val="ro-RO" w:eastAsia="ru-RU"/>
              </w:rPr>
              <w:t>Tipul şi durata programului</w:t>
            </w:r>
          </w:p>
        </w:tc>
        <w:tc>
          <w:tcPr>
            <w:tcW w:w="921" w:type="pct"/>
            <w:vAlign w:val="center"/>
          </w:tcPr>
          <w:p w:rsidR="00801824" w:rsidRPr="00893D25" w:rsidRDefault="00801824" w:rsidP="00B95FBD">
            <w:pPr>
              <w:spacing w:before="120"/>
              <w:ind w:firstLine="0"/>
              <w:jc w:val="center"/>
              <w:rPr>
                <w:b/>
                <w:sz w:val="24"/>
                <w:szCs w:val="24"/>
                <w:lang w:val="ro-RO"/>
              </w:rPr>
            </w:pPr>
            <w:r w:rsidRPr="00893D25">
              <w:rPr>
                <w:b/>
                <w:sz w:val="24"/>
                <w:szCs w:val="24"/>
                <w:lang w:val="ro-RO"/>
              </w:rPr>
              <w:t>Condițiile obligatorii privind evaluarea finalităților</w:t>
            </w:r>
            <w:r w:rsidRPr="00893D25">
              <w:rPr>
                <w:b/>
                <w:sz w:val="24"/>
                <w:szCs w:val="24"/>
                <w:lang w:val="ro-RO" w:eastAsia="ru-RU"/>
              </w:rPr>
              <w:t xml:space="preserve"> </w:t>
            </w:r>
          </w:p>
        </w:tc>
        <w:tc>
          <w:tcPr>
            <w:tcW w:w="829" w:type="pct"/>
            <w:vAlign w:val="center"/>
          </w:tcPr>
          <w:p w:rsidR="00801824" w:rsidRPr="00893D25" w:rsidRDefault="00801824" w:rsidP="00B95FBD">
            <w:pPr>
              <w:ind w:firstLine="0"/>
              <w:jc w:val="center"/>
              <w:rPr>
                <w:b/>
                <w:sz w:val="24"/>
                <w:szCs w:val="24"/>
                <w:lang w:val="ro-RO"/>
              </w:rPr>
            </w:pPr>
            <w:r w:rsidRPr="00893D25">
              <w:rPr>
                <w:b/>
                <w:sz w:val="24"/>
                <w:szCs w:val="24"/>
                <w:lang w:val="ro-RO" w:eastAsia="ru-RU"/>
              </w:rPr>
              <w:t>Actul de studii care se eliberează</w:t>
            </w:r>
          </w:p>
        </w:tc>
        <w:tc>
          <w:tcPr>
            <w:tcW w:w="784" w:type="pct"/>
            <w:vAlign w:val="center"/>
          </w:tcPr>
          <w:p w:rsidR="00801824" w:rsidRPr="00893D25" w:rsidRDefault="00801824" w:rsidP="00B95FBD">
            <w:pPr>
              <w:spacing w:before="120"/>
              <w:ind w:firstLine="0"/>
              <w:jc w:val="center"/>
              <w:rPr>
                <w:b/>
                <w:sz w:val="24"/>
                <w:szCs w:val="24"/>
                <w:lang w:val="ro-RO" w:eastAsia="ru-RU"/>
              </w:rPr>
            </w:pPr>
            <w:r w:rsidRPr="00893D25">
              <w:rPr>
                <w:b/>
                <w:sz w:val="24"/>
                <w:szCs w:val="24"/>
                <w:lang w:val="ro-RO"/>
              </w:rPr>
              <w:t>Condiții</w:t>
            </w:r>
            <w:r>
              <w:rPr>
                <w:b/>
                <w:sz w:val="24"/>
                <w:szCs w:val="24"/>
                <w:lang w:val="ro-RO"/>
              </w:rPr>
              <w:t>le</w:t>
            </w:r>
            <w:r w:rsidRPr="00893D25">
              <w:rPr>
                <w:b/>
                <w:sz w:val="24"/>
                <w:szCs w:val="24"/>
                <w:lang w:val="ro-RO"/>
              </w:rPr>
              <w:t xml:space="preserve"> de acces la nivelul de calificare</w:t>
            </w:r>
          </w:p>
        </w:tc>
        <w:tc>
          <w:tcPr>
            <w:tcW w:w="808" w:type="pct"/>
            <w:vAlign w:val="center"/>
          </w:tcPr>
          <w:p w:rsidR="00801824" w:rsidRPr="00893D25" w:rsidRDefault="00801824" w:rsidP="00B95FBD">
            <w:pPr>
              <w:spacing w:before="120"/>
              <w:ind w:firstLine="0"/>
              <w:jc w:val="center"/>
              <w:rPr>
                <w:b/>
                <w:sz w:val="24"/>
                <w:szCs w:val="24"/>
                <w:lang w:val="ro-RO" w:eastAsia="ru-RU"/>
              </w:rPr>
            </w:pPr>
            <w:r w:rsidRPr="00893D25">
              <w:rPr>
                <w:b/>
                <w:sz w:val="24"/>
                <w:szCs w:val="24"/>
                <w:lang w:val="ro-RO"/>
              </w:rPr>
              <w:t>Nivelul de referință</w:t>
            </w:r>
            <w:r>
              <w:rPr>
                <w:b/>
                <w:sz w:val="24"/>
                <w:szCs w:val="24"/>
                <w:lang w:val="ro-RO"/>
              </w:rPr>
              <w:t xml:space="preserve"> conform</w:t>
            </w:r>
            <w:r w:rsidRPr="00893D25">
              <w:rPr>
                <w:b/>
                <w:sz w:val="24"/>
                <w:szCs w:val="24"/>
                <w:lang w:val="ro-RO"/>
              </w:rPr>
              <w:t xml:space="preserve"> </w:t>
            </w:r>
            <w:r w:rsidRPr="00FC44C5">
              <w:rPr>
                <w:b/>
                <w:sz w:val="24"/>
                <w:lang w:val="ro-RO"/>
              </w:rPr>
              <w:t>Cadrului european al calificărilor</w:t>
            </w:r>
          </w:p>
        </w:tc>
      </w:tr>
    </w:tbl>
    <w:p w:rsidR="00801824" w:rsidRPr="00893D25" w:rsidRDefault="00801824" w:rsidP="00801824">
      <w:pPr>
        <w:rPr>
          <w:sz w:val="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2124"/>
        <w:gridCol w:w="1801"/>
        <w:gridCol w:w="1513"/>
        <w:gridCol w:w="1428"/>
        <w:gridCol w:w="1471"/>
      </w:tblGrid>
      <w:tr w:rsidR="00801824" w:rsidRPr="00893D25" w:rsidTr="00801824">
        <w:trPr>
          <w:tblHeader/>
        </w:trPr>
        <w:tc>
          <w:tcPr>
            <w:tcW w:w="511" w:type="pct"/>
            <w:vAlign w:val="center"/>
          </w:tcPr>
          <w:p w:rsidR="00801824" w:rsidRPr="00893D25" w:rsidRDefault="00801824" w:rsidP="00B95FBD">
            <w:pPr>
              <w:ind w:firstLine="0"/>
              <w:jc w:val="center"/>
              <w:rPr>
                <w:b/>
                <w:sz w:val="24"/>
                <w:szCs w:val="24"/>
                <w:lang w:val="ro-RO"/>
              </w:rPr>
            </w:pPr>
            <w:r w:rsidRPr="00893D25">
              <w:rPr>
                <w:b/>
                <w:sz w:val="24"/>
                <w:szCs w:val="24"/>
                <w:lang w:val="ro-RO"/>
              </w:rPr>
              <w:t>1</w:t>
            </w:r>
          </w:p>
        </w:tc>
        <w:tc>
          <w:tcPr>
            <w:tcW w:w="1143" w:type="pct"/>
            <w:vAlign w:val="center"/>
          </w:tcPr>
          <w:p w:rsidR="00801824" w:rsidRPr="00893D25" w:rsidRDefault="00801824" w:rsidP="00B95FBD">
            <w:pPr>
              <w:ind w:firstLine="0"/>
              <w:jc w:val="center"/>
              <w:rPr>
                <w:b/>
                <w:sz w:val="24"/>
                <w:szCs w:val="24"/>
                <w:lang w:val="ro-RO"/>
              </w:rPr>
            </w:pPr>
            <w:r w:rsidRPr="00893D25">
              <w:rPr>
                <w:b/>
                <w:sz w:val="24"/>
                <w:szCs w:val="24"/>
                <w:lang w:val="ro-RO"/>
              </w:rPr>
              <w:t>2</w:t>
            </w:r>
          </w:p>
        </w:tc>
        <w:tc>
          <w:tcPr>
            <w:tcW w:w="969" w:type="pct"/>
            <w:vAlign w:val="center"/>
          </w:tcPr>
          <w:p w:rsidR="00801824" w:rsidRPr="00893D25" w:rsidRDefault="00801824" w:rsidP="00B95FBD">
            <w:pPr>
              <w:ind w:firstLine="0"/>
              <w:jc w:val="center"/>
              <w:rPr>
                <w:b/>
                <w:sz w:val="24"/>
                <w:szCs w:val="24"/>
                <w:lang w:val="ro-RO"/>
              </w:rPr>
            </w:pPr>
            <w:r w:rsidRPr="00893D25">
              <w:rPr>
                <w:b/>
                <w:sz w:val="24"/>
                <w:szCs w:val="24"/>
                <w:lang w:val="ro-RO"/>
              </w:rPr>
              <w:t>3</w:t>
            </w:r>
          </w:p>
        </w:tc>
        <w:tc>
          <w:tcPr>
            <w:tcW w:w="814" w:type="pct"/>
            <w:vAlign w:val="center"/>
          </w:tcPr>
          <w:p w:rsidR="00801824" w:rsidRPr="00893D25" w:rsidRDefault="00801824" w:rsidP="00B95FBD">
            <w:pPr>
              <w:ind w:firstLine="0"/>
              <w:jc w:val="center"/>
              <w:rPr>
                <w:b/>
                <w:sz w:val="24"/>
                <w:szCs w:val="24"/>
                <w:lang w:val="ro-RO"/>
              </w:rPr>
            </w:pPr>
            <w:r w:rsidRPr="00893D25">
              <w:rPr>
                <w:b/>
                <w:sz w:val="24"/>
                <w:szCs w:val="24"/>
                <w:lang w:val="ro-RO"/>
              </w:rPr>
              <w:t>4</w:t>
            </w:r>
          </w:p>
        </w:tc>
        <w:tc>
          <w:tcPr>
            <w:tcW w:w="769" w:type="pct"/>
            <w:vAlign w:val="center"/>
          </w:tcPr>
          <w:p w:rsidR="00801824" w:rsidRPr="00893D25" w:rsidRDefault="00801824" w:rsidP="00B95FBD">
            <w:pPr>
              <w:ind w:firstLine="0"/>
              <w:jc w:val="center"/>
              <w:rPr>
                <w:b/>
                <w:sz w:val="24"/>
                <w:szCs w:val="24"/>
                <w:lang w:val="ro-RO"/>
              </w:rPr>
            </w:pPr>
            <w:r w:rsidRPr="00893D25">
              <w:rPr>
                <w:b/>
                <w:sz w:val="24"/>
                <w:szCs w:val="24"/>
                <w:lang w:val="ro-RO"/>
              </w:rPr>
              <w:t>5</w:t>
            </w:r>
          </w:p>
        </w:tc>
        <w:tc>
          <w:tcPr>
            <w:tcW w:w="792" w:type="pct"/>
            <w:vAlign w:val="center"/>
          </w:tcPr>
          <w:p w:rsidR="00801824" w:rsidRPr="00893D25" w:rsidRDefault="00801824" w:rsidP="00B95FBD">
            <w:pPr>
              <w:ind w:firstLine="0"/>
              <w:jc w:val="center"/>
              <w:rPr>
                <w:b/>
                <w:sz w:val="24"/>
                <w:szCs w:val="24"/>
                <w:lang w:val="ro-RO"/>
              </w:rPr>
            </w:pPr>
            <w:r w:rsidRPr="00893D25">
              <w:rPr>
                <w:b/>
                <w:sz w:val="24"/>
                <w:szCs w:val="24"/>
                <w:lang w:val="ro-RO"/>
              </w:rPr>
              <w:t>6</w:t>
            </w:r>
          </w:p>
        </w:tc>
      </w:tr>
      <w:tr w:rsidR="00801824" w:rsidRPr="00893D25" w:rsidTr="00801824">
        <w:tc>
          <w:tcPr>
            <w:tcW w:w="511" w:type="pct"/>
          </w:tcPr>
          <w:p w:rsidR="00801824" w:rsidRPr="00893D25" w:rsidRDefault="00801824" w:rsidP="00B95FBD">
            <w:pPr>
              <w:ind w:firstLine="0"/>
              <w:jc w:val="center"/>
              <w:rPr>
                <w:b/>
                <w:sz w:val="24"/>
                <w:szCs w:val="24"/>
                <w:lang w:val="ro-RO" w:eastAsia="ru-RU"/>
              </w:rPr>
            </w:pPr>
            <w:r w:rsidRPr="00893D25">
              <w:rPr>
                <w:b/>
                <w:sz w:val="24"/>
                <w:szCs w:val="24"/>
                <w:lang w:val="ro-RO" w:eastAsia="ru-RU"/>
              </w:rPr>
              <w:t>Nivelul 1</w:t>
            </w:r>
          </w:p>
        </w:tc>
        <w:tc>
          <w:tcPr>
            <w:tcW w:w="1143" w:type="pct"/>
          </w:tcPr>
          <w:p w:rsidR="00801824" w:rsidRPr="00893D25" w:rsidRDefault="00801824" w:rsidP="00B95FBD">
            <w:pPr>
              <w:tabs>
                <w:tab w:val="num" w:pos="567"/>
                <w:tab w:val="num" w:pos="927"/>
                <w:tab w:val="num" w:pos="1260"/>
              </w:tabs>
              <w:ind w:firstLine="0"/>
              <w:jc w:val="left"/>
              <w:rPr>
                <w:sz w:val="24"/>
                <w:szCs w:val="24"/>
                <w:lang w:val="ro-RO" w:eastAsia="ru-RU"/>
              </w:rPr>
            </w:pPr>
            <w:r w:rsidRPr="00893D25">
              <w:rPr>
                <w:sz w:val="24"/>
                <w:szCs w:val="24"/>
                <w:lang w:val="ro-RO" w:eastAsia="ru-RU"/>
              </w:rPr>
              <w:t>Învățămînt primar;</w:t>
            </w:r>
          </w:p>
          <w:p w:rsidR="00801824" w:rsidRPr="00893D25" w:rsidRDefault="00801824" w:rsidP="00B95FBD">
            <w:pPr>
              <w:ind w:firstLine="0"/>
              <w:jc w:val="left"/>
              <w:rPr>
                <w:sz w:val="24"/>
                <w:szCs w:val="24"/>
                <w:lang w:val="ro-RO" w:eastAsia="ru-RU"/>
              </w:rPr>
            </w:pPr>
            <w:r>
              <w:rPr>
                <w:sz w:val="24"/>
                <w:szCs w:val="24"/>
                <w:lang w:val="ro-RO" w:eastAsia="ru-RU"/>
              </w:rPr>
              <w:t>î</w:t>
            </w:r>
            <w:r w:rsidRPr="00893D25">
              <w:rPr>
                <w:sz w:val="24"/>
                <w:szCs w:val="24"/>
                <w:lang w:val="ro-RO" w:eastAsia="ru-RU"/>
              </w:rPr>
              <w:t>nscriere obligatorie, fără concurs;</w:t>
            </w:r>
          </w:p>
          <w:p w:rsidR="00801824" w:rsidRPr="00893D25" w:rsidRDefault="00801824" w:rsidP="00B95FBD">
            <w:pPr>
              <w:tabs>
                <w:tab w:val="num" w:pos="567"/>
                <w:tab w:val="num" w:pos="927"/>
                <w:tab w:val="num" w:pos="1260"/>
              </w:tabs>
              <w:ind w:firstLine="0"/>
              <w:jc w:val="left"/>
              <w:rPr>
                <w:sz w:val="24"/>
                <w:szCs w:val="24"/>
                <w:lang w:val="ro-RO" w:eastAsia="ru-RU"/>
              </w:rPr>
            </w:pPr>
            <w:r w:rsidRPr="00893D25">
              <w:rPr>
                <w:sz w:val="24"/>
                <w:szCs w:val="24"/>
                <w:lang w:val="ro-RO" w:eastAsia="ru-RU"/>
              </w:rPr>
              <w:t>durata 4 ani</w:t>
            </w:r>
          </w:p>
        </w:tc>
        <w:tc>
          <w:tcPr>
            <w:tcW w:w="969" w:type="pct"/>
          </w:tcPr>
          <w:p w:rsidR="00801824" w:rsidRPr="00893D25" w:rsidRDefault="00801824" w:rsidP="00B95FBD">
            <w:pPr>
              <w:ind w:firstLine="0"/>
              <w:contextualSpacing/>
              <w:jc w:val="left"/>
              <w:rPr>
                <w:sz w:val="24"/>
                <w:szCs w:val="24"/>
                <w:lang w:val="ro-RO" w:eastAsia="ru-RU"/>
              </w:rPr>
            </w:pPr>
            <w:r w:rsidRPr="00893D25">
              <w:rPr>
                <w:sz w:val="24"/>
                <w:szCs w:val="24"/>
                <w:lang w:val="ro-RO" w:eastAsia="ru-RU"/>
              </w:rPr>
              <w:t xml:space="preserve">Test naţional, organizat în baza metodologiei </w:t>
            </w:r>
            <w:r w:rsidRPr="00291A60">
              <w:rPr>
                <w:sz w:val="24"/>
                <w:szCs w:val="24"/>
                <w:lang w:val="ro-RO" w:eastAsia="ru-RU"/>
              </w:rPr>
              <w:t>Ministerului Educației, Culturii și Cercetării</w:t>
            </w:r>
          </w:p>
        </w:tc>
        <w:tc>
          <w:tcPr>
            <w:tcW w:w="814" w:type="pct"/>
          </w:tcPr>
          <w:p w:rsidR="00801824" w:rsidRPr="00893D25" w:rsidRDefault="00801824" w:rsidP="00B95FBD">
            <w:pPr>
              <w:ind w:firstLine="0"/>
              <w:contextualSpacing/>
              <w:jc w:val="left"/>
              <w:rPr>
                <w:sz w:val="24"/>
                <w:szCs w:val="24"/>
                <w:lang w:val="ro-RO" w:eastAsia="ru-RU"/>
              </w:rPr>
            </w:pPr>
            <w:r w:rsidRPr="00893D25">
              <w:rPr>
                <w:sz w:val="24"/>
                <w:szCs w:val="24"/>
                <w:lang w:val="ro-RO" w:eastAsia="ru-RU"/>
              </w:rPr>
              <w:t>Rezultatele testării naționale pentru învățămîntul primar</w:t>
            </w:r>
          </w:p>
        </w:tc>
        <w:tc>
          <w:tcPr>
            <w:tcW w:w="769" w:type="pct"/>
          </w:tcPr>
          <w:p w:rsidR="00801824" w:rsidRPr="00893D25" w:rsidRDefault="00801824" w:rsidP="00B95FBD">
            <w:pPr>
              <w:ind w:firstLine="0"/>
              <w:contextualSpacing/>
              <w:jc w:val="left"/>
              <w:rPr>
                <w:sz w:val="24"/>
                <w:szCs w:val="24"/>
                <w:lang w:val="ro-RO" w:eastAsia="ru-RU"/>
              </w:rPr>
            </w:pPr>
            <w:r w:rsidRPr="00893D25">
              <w:rPr>
                <w:sz w:val="24"/>
                <w:szCs w:val="24"/>
                <w:lang w:val="ro-RO" w:eastAsia="ru-RU"/>
              </w:rPr>
              <w:t>Nu este cazul</w:t>
            </w:r>
          </w:p>
        </w:tc>
        <w:tc>
          <w:tcPr>
            <w:tcW w:w="792" w:type="pc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1</w:t>
            </w:r>
          </w:p>
        </w:tc>
      </w:tr>
      <w:tr w:rsidR="00801824" w:rsidRPr="00893D25" w:rsidTr="00801824">
        <w:tc>
          <w:tcPr>
            <w:tcW w:w="511" w:type="pct"/>
          </w:tcPr>
          <w:p w:rsidR="00801824" w:rsidRPr="00893D25" w:rsidRDefault="00801824" w:rsidP="00B95FBD">
            <w:pPr>
              <w:ind w:firstLine="0"/>
              <w:jc w:val="center"/>
              <w:rPr>
                <w:b/>
                <w:sz w:val="24"/>
                <w:szCs w:val="24"/>
                <w:lang w:val="ro-RO" w:eastAsia="ru-RU"/>
              </w:rPr>
            </w:pPr>
            <w:r w:rsidRPr="00893D25">
              <w:rPr>
                <w:b/>
                <w:sz w:val="24"/>
                <w:szCs w:val="24"/>
                <w:lang w:val="ro-RO" w:eastAsia="ru-RU"/>
              </w:rPr>
              <w:t>Nivelul 2</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gimnazial (învățămînt secundar, ciclul I);</w:t>
            </w:r>
          </w:p>
          <w:p w:rsidR="00801824" w:rsidRPr="00893D25" w:rsidRDefault="00801824" w:rsidP="00B95FBD">
            <w:pPr>
              <w:ind w:firstLine="0"/>
              <w:jc w:val="left"/>
              <w:rPr>
                <w:sz w:val="24"/>
                <w:szCs w:val="24"/>
                <w:lang w:val="ro-RO" w:eastAsia="ru-RU"/>
              </w:rPr>
            </w:pPr>
            <w:r>
              <w:rPr>
                <w:sz w:val="24"/>
                <w:szCs w:val="24"/>
                <w:lang w:val="ro-RO" w:eastAsia="ru-RU"/>
              </w:rPr>
              <w:t>î</w:t>
            </w:r>
            <w:r w:rsidRPr="00893D25">
              <w:rPr>
                <w:sz w:val="24"/>
                <w:szCs w:val="24"/>
                <w:lang w:val="ro-RO" w:eastAsia="ru-RU"/>
              </w:rPr>
              <w:t>nscriere obligatorie, fără concurs;</w:t>
            </w:r>
          </w:p>
          <w:p w:rsidR="00801824" w:rsidRPr="00893D25" w:rsidRDefault="00801824" w:rsidP="00B95FBD">
            <w:pPr>
              <w:ind w:firstLine="0"/>
              <w:jc w:val="left"/>
              <w:rPr>
                <w:sz w:val="24"/>
                <w:szCs w:val="24"/>
                <w:lang w:val="ro-RO" w:eastAsia="ru-RU"/>
              </w:rPr>
            </w:pPr>
            <w:r w:rsidRPr="00893D25">
              <w:rPr>
                <w:sz w:val="24"/>
                <w:szCs w:val="24"/>
                <w:lang w:val="ro-RO" w:eastAsia="ru-RU"/>
              </w:rPr>
              <w:t>durata 5 ani</w:t>
            </w:r>
          </w:p>
        </w:tc>
        <w:tc>
          <w:tcPr>
            <w:tcW w:w="969" w:type="pct"/>
          </w:tcPr>
          <w:p w:rsidR="00801824" w:rsidRPr="00893D25" w:rsidRDefault="00801824" w:rsidP="00B95FBD">
            <w:pPr>
              <w:ind w:firstLine="0"/>
              <w:contextualSpacing/>
              <w:jc w:val="left"/>
              <w:rPr>
                <w:sz w:val="24"/>
                <w:szCs w:val="24"/>
                <w:lang w:val="ro-RO" w:eastAsia="ru-RU"/>
              </w:rPr>
            </w:pPr>
            <w:r w:rsidRPr="00893D25">
              <w:rPr>
                <w:sz w:val="24"/>
                <w:szCs w:val="24"/>
                <w:lang w:val="ro-RO" w:eastAsia="ru-RU"/>
              </w:rPr>
              <w:t>Examene naţionale de absolvire</w:t>
            </w:r>
          </w:p>
        </w:tc>
        <w:tc>
          <w:tcPr>
            <w:tcW w:w="814" w:type="pct"/>
          </w:tcPr>
          <w:p w:rsidR="00801824" w:rsidRPr="00893D25" w:rsidRDefault="00801824" w:rsidP="00B95FBD">
            <w:pPr>
              <w:spacing w:after="200"/>
              <w:ind w:firstLine="0"/>
              <w:jc w:val="left"/>
              <w:rPr>
                <w:sz w:val="24"/>
                <w:szCs w:val="24"/>
                <w:lang w:val="ro-RO" w:eastAsia="ru-RU"/>
              </w:rPr>
            </w:pPr>
            <w:r w:rsidRPr="00893D25">
              <w:rPr>
                <w:sz w:val="24"/>
                <w:szCs w:val="24"/>
                <w:lang w:val="ro-RO" w:eastAsia="ru-RU"/>
              </w:rPr>
              <w:t>Certificat de studii gimnaziale</w:t>
            </w:r>
          </w:p>
        </w:tc>
        <w:tc>
          <w:tcPr>
            <w:tcW w:w="769" w:type="pct"/>
          </w:tcPr>
          <w:p w:rsidR="00801824" w:rsidRPr="00893D25" w:rsidRDefault="00801824" w:rsidP="00B95FBD">
            <w:pPr>
              <w:ind w:firstLine="0"/>
              <w:contextualSpacing/>
              <w:jc w:val="left"/>
              <w:rPr>
                <w:sz w:val="24"/>
                <w:szCs w:val="24"/>
                <w:vertAlign w:val="superscript"/>
                <w:lang w:val="ro-RO" w:eastAsia="ru-RU"/>
              </w:rPr>
            </w:pPr>
            <w:r w:rsidRPr="00893D25">
              <w:rPr>
                <w:sz w:val="24"/>
                <w:szCs w:val="24"/>
                <w:lang w:val="ro-RO" w:eastAsia="ru-RU"/>
              </w:rPr>
              <w:t>Cel puțin învățămînt primar</w:t>
            </w:r>
            <w:r w:rsidRPr="00893D25">
              <w:rPr>
                <w:sz w:val="24"/>
                <w:szCs w:val="24"/>
                <w:vertAlign w:val="superscript"/>
                <w:lang w:val="ro-RO" w:eastAsia="ru-RU"/>
              </w:rPr>
              <w:t>1</w:t>
            </w:r>
          </w:p>
          <w:p w:rsidR="00801824" w:rsidRPr="00893D25" w:rsidRDefault="00801824" w:rsidP="00B95FBD">
            <w:pPr>
              <w:ind w:left="24" w:firstLine="0"/>
              <w:contextualSpacing/>
              <w:jc w:val="left"/>
              <w:rPr>
                <w:sz w:val="24"/>
                <w:szCs w:val="24"/>
                <w:lang w:val="ro-RO" w:eastAsia="ru-RU"/>
              </w:rPr>
            </w:pPr>
          </w:p>
        </w:tc>
        <w:tc>
          <w:tcPr>
            <w:tcW w:w="792" w:type="pc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2</w:t>
            </w:r>
          </w:p>
        </w:tc>
      </w:tr>
      <w:tr w:rsidR="00801824" w:rsidRPr="00893D25" w:rsidTr="00801824">
        <w:tc>
          <w:tcPr>
            <w:tcW w:w="511" w:type="pct"/>
          </w:tcPr>
          <w:p w:rsidR="00801824" w:rsidRPr="00893D25" w:rsidRDefault="00801824" w:rsidP="00B95FBD">
            <w:pPr>
              <w:ind w:firstLine="0"/>
              <w:jc w:val="center"/>
              <w:rPr>
                <w:b/>
                <w:sz w:val="24"/>
                <w:szCs w:val="24"/>
                <w:lang w:val="ro-RO"/>
              </w:rPr>
            </w:pPr>
            <w:r w:rsidRPr="00893D25">
              <w:rPr>
                <w:b/>
                <w:sz w:val="24"/>
                <w:szCs w:val="24"/>
                <w:lang w:val="ro-RO" w:eastAsia="ru-RU"/>
              </w:rPr>
              <w:t>Nivelul 3</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liceal (învățămînt secundar, ciclul II);</w:t>
            </w:r>
          </w:p>
          <w:p w:rsidR="00801824" w:rsidRPr="00893D25" w:rsidRDefault="00801824" w:rsidP="00B95FBD">
            <w:pPr>
              <w:ind w:firstLine="0"/>
              <w:jc w:val="left"/>
              <w:rPr>
                <w:sz w:val="24"/>
                <w:szCs w:val="24"/>
                <w:lang w:val="ro-RO" w:eastAsia="ru-RU"/>
              </w:rPr>
            </w:pPr>
            <w:r>
              <w:rPr>
                <w:sz w:val="24"/>
                <w:szCs w:val="24"/>
                <w:lang w:val="ro-RO" w:eastAsia="ru-RU"/>
              </w:rPr>
              <w:t>a</w:t>
            </w:r>
            <w:r w:rsidRPr="00893D25">
              <w:rPr>
                <w:sz w:val="24"/>
                <w:szCs w:val="24"/>
                <w:lang w:val="ro-RO" w:eastAsia="ru-RU"/>
              </w:rPr>
              <w:t>cces în bază de concurs;</w:t>
            </w:r>
          </w:p>
          <w:p w:rsidR="00801824" w:rsidRPr="00893D25" w:rsidRDefault="00801824" w:rsidP="00B95FBD">
            <w:pPr>
              <w:ind w:firstLine="0"/>
              <w:jc w:val="left"/>
              <w:rPr>
                <w:sz w:val="24"/>
                <w:szCs w:val="24"/>
                <w:lang w:val="ro-RO" w:eastAsia="ru-RU"/>
              </w:rPr>
            </w:pPr>
            <w:r w:rsidRPr="00893D25">
              <w:rPr>
                <w:sz w:val="24"/>
                <w:szCs w:val="24"/>
                <w:lang w:val="ro-RO" w:eastAsia="ru-RU"/>
              </w:rPr>
              <w:t>durata 3-4 ani</w:t>
            </w: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Examen naţional de bacalaureat</w:t>
            </w:r>
          </w:p>
        </w:tc>
        <w:tc>
          <w:tcPr>
            <w:tcW w:w="814" w:type="pct"/>
          </w:tcPr>
          <w:p w:rsidR="00801824" w:rsidRPr="00893D25" w:rsidRDefault="00801824" w:rsidP="00B95FBD">
            <w:pPr>
              <w:spacing w:after="200"/>
              <w:ind w:firstLine="0"/>
              <w:jc w:val="left"/>
              <w:rPr>
                <w:sz w:val="24"/>
                <w:szCs w:val="24"/>
                <w:lang w:val="ro-RO" w:eastAsia="ru-RU"/>
              </w:rPr>
            </w:pPr>
            <w:r w:rsidRPr="00893D25">
              <w:rPr>
                <w:sz w:val="24"/>
                <w:szCs w:val="24"/>
                <w:lang w:val="ro-RO" w:eastAsia="ru-RU"/>
              </w:rPr>
              <w:t>Diplomă de bacalaureat cu anexă</w:t>
            </w:r>
          </w:p>
        </w:tc>
        <w:tc>
          <w:tcPr>
            <w:tcW w:w="769" w:type="pct"/>
          </w:tcPr>
          <w:p w:rsidR="00801824" w:rsidRPr="00893D25" w:rsidRDefault="00801824" w:rsidP="00B95FBD">
            <w:pPr>
              <w:ind w:firstLine="0"/>
              <w:contextualSpacing/>
              <w:jc w:val="left"/>
              <w:rPr>
                <w:sz w:val="24"/>
                <w:szCs w:val="24"/>
                <w:vertAlign w:val="superscript"/>
                <w:lang w:val="ro-RO" w:eastAsia="ru-RU"/>
              </w:rPr>
            </w:pPr>
            <w:r w:rsidRPr="00893D25">
              <w:rPr>
                <w:sz w:val="24"/>
                <w:szCs w:val="24"/>
                <w:lang w:val="ro-RO" w:eastAsia="ru-RU"/>
              </w:rPr>
              <w:t>Cel puțin învățămînt gimnazial</w:t>
            </w:r>
            <w:r w:rsidRPr="00893D25">
              <w:rPr>
                <w:sz w:val="24"/>
                <w:szCs w:val="24"/>
                <w:vertAlign w:val="superscript"/>
                <w:lang w:val="ro-RO" w:eastAsia="ru-RU"/>
              </w:rPr>
              <w:t>2</w:t>
            </w:r>
          </w:p>
          <w:p w:rsidR="00801824" w:rsidRPr="00893D25" w:rsidRDefault="00801824" w:rsidP="00B95FBD">
            <w:pPr>
              <w:ind w:left="24" w:firstLine="0"/>
              <w:contextualSpacing/>
              <w:jc w:val="left"/>
              <w:rPr>
                <w:sz w:val="24"/>
                <w:szCs w:val="24"/>
                <w:lang w:val="ro-RO" w:eastAsia="ru-RU"/>
              </w:rPr>
            </w:pPr>
          </w:p>
        </w:tc>
        <w:tc>
          <w:tcPr>
            <w:tcW w:w="792" w:type="pc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3</w:t>
            </w:r>
          </w:p>
        </w:tc>
      </w:tr>
      <w:tr w:rsidR="00801824" w:rsidRPr="00893D25" w:rsidTr="00801824">
        <w:tc>
          <w:tcPr>
            <w:tcW w:w="511" w:type="pct"/>
          </w:tcPr>
          <w:p w:rsidR="00801824" w:rsidRPr="00893D25" w:rsidRDefault="00801824" w:rsidP="00B95FBD">
            <w:pPr>
              <w:ind w:firstLine="0"/>
              <w:jc w:val="center"/>
              <w:rPr>
                <w:b/>
                <w:sz w:val="24"/>
                <w:szCs w:val="24"/>
                <w:lang w:val="ro-RO"/>
              </w:rPr>
            </w:pPr>
            <w:r w:rsidRPr="00893D25">
              <w:rPr>
                <w:b/>
                <w:sz w:val="24"/>
                <w:szCs w:val="24"/>
                <w:lang w:val="ro-RO" w:eastAsia="ru-RU"/>
              </w:rPr>
              <w:t>Nivelul 3</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liceal (învățămînt secundar, ciclul II);</w:t>
            </w:r>
          </w:p>
          <w:p w:rsidR="00801824" w:rsidRPr="00893D25" w:rsidRDefault="00801824" w:rsidP="00B95FBD">
            <w:pPr>
              <w:ind w:firstLine="0"/>
              <w:jc w:val="left"/>
              <w:rPr>
                <w:sz w:val="24"/>
                <w:szCs w:val="24"/>
                <w:lang w:val="ro-RO" w:eastAsia="ru-RU"/>
              </w:rPr>
            </w:pPr>
            <w:r>
              <w:rPr>
                <w:sz w:val="24"/>
                <w:szCs w:val="24"/>
                <w:lang w:val="ro-RO" w:eastAsia="ru-RU"/>
              </w:rPr>
              <w:t>a</w:t>
            </w:r>
            <w:r w:rsidRPr="00893D25">
              <w:rPr>
                <w:sz w:val="24"/>
                <w:szCs w:val="24"/>
                <w:lang w:val="ro-RO" w:eastAsia="ru-RU"/>
              </w:rPr>
              <w:t>cces în bază de concurs;</w:t>
            </w:r>
          </w:p>
          <w:p w:rsidR="00801824" w:rsidRPr="00893D25" w:rsidRDefault="00801824" w:rsidP="00B95FBD">
            <w:pPr>
              <w:ind w:firstLine="0"/>
              <w:jc w:val="left"/>
              <w:rPr>
                <w:sz w:val="24"/>
                <w:szCs w:val="24"/>
                <w:lang w:val="ro-RO" w:eastAsia="ru-RU"/>
              </w:rPr>
            </w:pPr>
            <w:r w:rsidRPr="00893D25">
              <w:rPr>
                <w:sz w:val="24"/>
                <w:szCs w:val="24"/>
                <w:lang w:val="ro-RO" w:eastAsia="ru-RU"/>
              </w:rPr>
              <w:lastRenderedPageBreak/>
              <w:t>durata 3-4 ani</w:t>
            </w: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lastRenderedPageBreak/>
              <w:t>Examen naţional de bacalaureat</w:t>
            </w:r>
          </w:p>
        </w:tc>
        <w:tc>
          <w:tcPr>
            <w:tcW w:w="814" w:type="pct"/>
          </w:tcPr>
          <w:p w:rsidR="00801824" w:rsidRPr="00893D25" w:rsidRDefault="00801824" w:rsidP="00B95FBD">
            <w:pPr>
              <w:ind w:firstLine="0"/>
              <w:contextualSpacing/>
              <w:jc w:val="left"/>
              <w:rPr>
                <w:sz w:val="24"/>
                <w:szCs w:val="24"/>
                <w:lang w:val="ro-RO" w:eastAsia="ru-RU"/>
              </w:rPr>
            </w:pPr>
            <w:r w:rsidRPr="00893D25">
              <w:rPr>
                <w:sz w:val="24"/>
                <w:szCs w:val="24"/>
                <w:lang w:val="ro-RO" w:eastAsia="ru-RU"/>
              </w:rPr>
              <w:t xml:space="preserve">Certificat de studii liceale </w:t>
            </w:r>
            <w:r>
              <w:rPr>
                <w:sz w:val="24"/>
                <w:szCs w:val="24"/>
                <w:lang w:val="ro-RO" w:eastAsia="ru-RU"/>
              </w:rPr>
              <w:t>–</w:t>
            </w:r>
            <w:r w:rsidRPr="00893D25">
              <w:rPr>
                <w:sz w:val="24"/>
                <w:szCs w:val="24"/>
                <w:lang w:val="ro-RO" w:eastAsia="ru-RU"/>
              </w:rPr>
              <w:t xml:space="preserve"> pentru elevii care nu au promovat </w:t>
            </w:r>
            <w:r w:rsidRPr="00893D25">
              <w:rPr>
                <w:sz w:val="24"/>
                <w:szCs w:val="24"/>
                <w:lang w:val="ro-RO" w:eastAsia="ru-RU"/>
              </w:rPr>
              <w:lastRenderedPageBreak/>
              <w:t>bacalaureatul</w:t>
            </w:r>
          </w:p>
        </w:tc>
        <w:tc>
          <w:tcPr>
            <w:tcW w:w="769" w:type="pct"/>
          </w:tcPr>
          <w:p w:rsidR="00801824" w:rsidRPr="00893D25" w:rsidRDefault="00801824" w:rsidP="00B95FBD">
            <w:pPr>
              <w:ind w:firstLine="0"/>
              <w:contextualSpacing/>
              <w:jc w:val="left"/>
              <w:rPr>
                <w:sz w:val="24"/>
                <w:szCs w:val="24"/>
                <w:vertAlign w:val="superscript"/>
                <w:lang w:val="ro-RO" w:eastAsia="ru-RU"/>
              </w:rPr>
            </w:pPr>
            <w:r w:rsidRPr="00893D25">
              <w:rPr>
                <w:sz w:val="24"/>
                <w:szCs w:val="24"/>
                <w:lang w:val="ro-RO" w:eastAsia="ru-RU"/>
              </w:rPr>
              <w:lastRenderedPageBreak/>
              <w:t>Cel puțin învățămînt gimnazial</w:t>
            </w:r>
            <w:r w:rsidRPr="00893D25">
              <w:rPr>
                <w:sz w:val="24"/>
                <w:szCs w:val="24"/>
                <w:vertAlign w:val="superscript"/>
                <w:lang w:val="ro-RO" w:eastAsia="ru-RU"/>
              </w:rPr>
              <w:t>2</w:t>
            </w:r>
          </w:p>
          <w:p w:rsidR="00801824" w:rsidRPr="00893D25" w:rsidRDefault="00801824" w:rsidP="00B95FBD">
            <w:pPr>
              <w:ind w:firstLine="0"/>
              <w:contextualSpacing/>
              <w:jc w:val="left"/>
              <w:rPr>
                <w:sz w:val="24"/>
                <w:szCs w:val="24"/>
                <w:lang w:val="ro-RO" w:eastAsia="ru-RU"/>
              </w:rPr>
            </w:pPr>
          </w:p>
        </w:tc>
        <w:tc>
          <w:tcPr>
            <w:tcW w:w="792" w:type="pct"/>
          </w:tcPr>
          <w:p w:rsidR="00801824" w:rsidRPr="00893D25" w:rsidRDefault="00801824" w:rsidP="00B95FBD">
            <w:pPr>
              <w:ind w:firstLine="0"/>
              <w:jc w:val="center"/>
              <w:rPr>
                <w:b/>
                <w:sz w:val="24"/>
                <w:szCs w:val="24"/>
                <w:lang w:val="ro-RO"/>
              </w:rPr>
            </w:pPr>
            <w:r w:rsidRPr="00893D25">
              <w:rPr>
                <w:sz w:val="24"/>
                <w:szCs w:val="24"/>
                <w:lang w:val="ro-RO" w:eastAsia="ru-RU"/>
              </w:rPr>
              <w:t>Nivelul de calificare 3</w:t>
            </w:r>
          </w:p>
        </w:tc>
      </w:tr>
      <w:tr w:rsidR="00801824" w:rsidRPr="00893D25" w:rsidTr="00801824">
        <w:tc>
          <w:tcPr>
            <w:tcW w:w="511" w:type="pct"/>
          </w:tcPr>
          <w:p w:rsidR="00801824" w:rsidRPr="00893D25" w:rsidRDefault="00801824" w:rsidP="00B95FBD">
            <w:pPr>
              <w:ind w:firstLine="0"/>
              <w:jc w:val="center"/>
              <w:rPr>
                <w:b/>
                <w:sz w:val="24"/>
                <w:szCs w:val="24"/>
                <w:lang w:val="ro-RO"/>
              </w:rPr>
            </w:pPr>
            <w:r w:rsidRPr="00893D25">
              <w:rPr>
                <w:b/>
                <w:sz w:val="24"/>
                <w:szCs w:val="24"/>
                <w:lang w:val="ro-RO" w:eastAsia="ru-RU"/>
              </w:rPr>
              <w:lastRenderedPageBreak/>
              <w:t>Nivelul 3</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profesional tehnic secundar</w:t>
            </w:r>
            <w:r>
              <w:rPr>
                <w:sz w:val="24"/>
                <w:szCs w:val="24"/>
                <w:lang w:val="ro-RO" w:eastAsia="ru-RU"/>
              </w:rPr>
              <w:t>;</w:t>
            </w:r>
          </w:p>
          <w:p w:rsidR="00801824" w:rsidRPr="00893D25" w:rsidRDefault="00801824" w:rsidP="00B95FBD">
            <w:pPr>
              <w:ind w:firstLine="0"/>
              <w:jc w:val="left"/>
              <w:rPr>
                <w:sz w:val="24"/>
                <w:szCs w:val="24"/>
                <w:lang w:val="ro-RO" w:eastAsia="ru-RU"/>
              </w:rPr>
            </w:pPr>
            <w:r w:rsidRPr="00893D25">
              <w:rPr>
                <w:sz w:val="24"/>
                <w:szCs w:val="24"/>
                <w:lang w:val="ro-RO" w:eastAsia="ru-RU"/>
              </w:rPr>
              <w:t>2 ani – o meserie</w:t>
            </w:r>
            <w:r>
              <w:rPr>
                <w:sz w:val="24"/>
                <w:szCs w:val="24"/>
                <w:lang w:val="ro-RO" w:eastAsia="ru-RU"/>
              </w:rPr>
              <w:t>;</w:t>
            </w:r>
          </w:p>
          <w:p w:rsidR="00801824" w:rsidRPr="00893D25" w:rsidRDefault="00801824" w:rsidP="00B95FBD">
            <w:pPr>
              <w:ind w:firstLine="0"/>
              <w:jc w:val="left"/>
              <w:rPr>
                <w:sz w:val="24"/>
                <w:szCs w:val="24"/>
                <w:lang w:val="ro-RO" w:eastAsia="ru-RU"/>
              </w:rPr>
            </w:pPr>
            <w:r w:rsidRPr="00893D25">
              <w:rPr>
                <w:sz w:val="24"/>
                <w:szCs w:val="24"/>
                <w:lang w:val="ro-RO" w:eastAsia="ru-RU"/>
              </w:rPr>
              <w:t>3 ani – meserii conexe</w:t>
            </w:r>
            <w:r>
              <w:rPr>
                <w:sz w:val="24"/>
                <w:szCs w:val="24"/>
                <w:lang w:val="ro-RO" w:eastAsia="ru-RU"/>
              </w:rPr>
              <w:t>;</w:t>
            </w:r>
          </w:p>
          <w:p w:rsidR="00801824" w:rsidRPr="00893D25" w:rsidRDefault="00801824" w:rsidP="00B95FBD">
            <w:pPr>
              <w:ind w:firstLine="0"/>
              <w:jc w:val="left"/>
              <w:rPr>
                <w:sz w:val="24"/>
                <w:szCs w:val="24"/>
                <w:lang w:val="ro-RO" w:eastAsia="ru-RU"/>
              </w:rPr>
            </w:pPr>
            <w:r w:rsidRPr="00893D25">
              <w:rPr>
                <w:sz w:val="24"/>
                <w:szCs w:val="24"/>
                <w:lang w:val="ro-RO" w:eastAsia="ru-RU"/>
              </w:rPr>
              <w:t>1–2 ani la învăţămîntul dual</w:t>
            </w:r>
          </w:p>
        </w:tc>
        <w:tc>
          <w:tcPr>
            <w:tcW w:w="969"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Examen de calificare</w:t>
            </w:r>
          </w:p>
        </w:tc>
        <w:tc>
          <w:tcPr>
            <w:tcW w:w="814"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Certificat de calificare şi supliment descriptiv al certificatului</w:t>
            </w:r>
          </w:p>
        </w:tc>
        <w:tc>
          <w:tcPr>
            <w:tcW w:w="769" w:type="pct"/>
          </w:tcPr>
          <w:p w:rsidR="00801824" w:rsidRPr="00893D25" w:rsidRDefault="00801824" w:rsidP="00B95FBD">
            <w:pPr>
              <w:ind w:left="24" w:firstLine="0"/>
              <w:jc w:val="left"/>
              <w:rPr>
                <w:sz w:val="24"/>
                <w:szCs w:val="24"/>
                <w:vertAlign w:val="superscript"/>
                <w:lang w:val="ro-RO" w:eastAsia="ru-RU"/>
              </w:rPr>
            </w:pPr>
            <w:r w:rsidRPr="00893D25">
              <w:rPr>
                <w:sz w:val="24"/>
                <w:szCs w:val="24"/>
                <w:lang w:val="ro-RO" w:eastAsia="ru-RU"/>
              </w:rPr>
              <w:t>Cel puțin învățămînt gimnazial</w:t>
            </w:r>
            <w:r w:rsidRPr="00893D25">
              <w:rPr>
                <w:sz w:val="24"/>
                <w:szCs w:val="24"/>
                <w:vertAlign w:val="superscript"/>
                <w:lang w:val="ro-RO" w:eastAsia="ru-RU"/>
              </w:rPr>
              <w:t>3</w:t>
            </w:r>
          </w:p>
          <w:p w:rsidR="00801824" w:rsidRPr="00893D25" w:rsidRDefault="00801824" w:rsidP="00B95FBD">
            <w:pPr>
              <w:ind w:left="24" w:firstLine="0"/>
              <w:jc w:val="left"/>
              <w:rPr>
                <w:sz w:val="24"/>
                <w:szCs w:val="24"/>
                <w:lang w:val="ro-RO" w:eastAsia="ru-RU"/>
              </w:rPr>
            </w:pPr>
          </w:p>
        </w:tc>
        <w:tc>
          <w:tcPr>
            <w:tcW w:w="792" w:type="pc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3</w:t>
            </w:r>
          </w:p>
        </w:tc>
      </w:tr>
      <w:tr w:rsidR="00801824" w:rsidRPr="00893D25" w:rsidTr="00801824">
        <w:tc>
          <w:tcPr>
            <w:tcW w:w="511" w:type="pct"/>
          </w:tcPr>
          <w:p w:rsidR="00801824" w:rsidRPr="00893D25" w:rsidRDefault="00801824" w:rsidP="00B95FBD">
            <w:pPr>
              <w:ind w:firstLine="0"/>
              <w:jc w:val="center"/>
              <w:rPr>
                <w:b/>
                <w:sz w:val="24"/>
                <w:szCs w:val="24"/>
                <w:lang w:val="ro-RO" w:eastAsia="ru-RU"/>
              </w:rPr>
            </w:pPr>
            <w:r w:rsidRPr="00893D25">
              <w:rPr>
                <w:b/>
                <w:sz w:val="24"/>
                <w:szCs w:val="24"/>
                <w:lang w:val="ro-RO" w:eastAsia="ru-RU"/>
              </w:rPr>
              <w:t>Nivelul 3</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profesional tehnic secundar</w:t>
            </w:r>
            <w:r>
              <w:rPr>
                <w:sz w:val="24"/>
                <w:szCs w:val="24"/>
                <w:lang w:val="ro-RO" w:eastAsia="ru-RU"/>
              </w:rPr>
              <w:t>;</w:t>
            </w:r>
          </w:p>
          <w:p w:rsidR="00801824" w:rsidRPr="00893D25" w:rsidRDefault="00801824" w:rsidP="00B95FBD">
            <w:pPr>
              <w:ind w:firstLine="0"/>
              <w:jc w:val="left"/>
              <w:rPr>
                <w:sz w:val="24"/>
                <w:szCs w:val="24"/>
                <w:lang w:val="ro-RO" w:eastAsia="ru-RU"/>
              </w:rPr>
            </w:pPr>
            <w:r w:rsidRPr="00893D25">
              <w:rPr>
                <w:sz w:val="24"/>
                <w:szCs w:val="24"/>
                <w:lang w:val="ro-RO"/>
              </w:rPr>
              <w:t>1</w:t>
            </w:r>
            <w:r>
              <w:rPr>
                <w:sz w:val="24"/>
                <w:szCs w:val="24"/>
                <w:lang w:val="ro-RO"/>
              </w:rPr>
              <w:t>-</w:t>
            </w:r>
            <w:r w:rsidRPr="00893D25">
              <w:rPr>
                <w:sz w:val="24"/>
                <w:szCs w:val="24"/>
                <w:lang w:val="ro-RO"/>
              </w:rPr>
              <w:t>2 ani – în funcţie de complexitatea meseriei</w:t>
            </w:r>
          </w:p>
        </w:tc>
        <w:tc>
          <w:tcPr>
            <w:tcW w:w="969"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Examen de calificare</w:t>
            </w:r>
          </w:p>
        </w:tc>
        <w:tc>
          <w:tcPr>
            <w:tcW w:w="814"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Certificat de calificare şi supliment descriptiv al certificatului</w:t>
            </w:r>
          </w:p>
        </w:tc>
        <w:tc>
          <w:tcPr>
            <w:tcW w:w="769" w:type="pct"/>
          </w:tcPr>
          <w:p w:rsidR="00801824" w:rsidRPr="00893D25" w:rsidRDefault="00801824" w:rsidP="00B95FBD">
            <w:pPr>
              <w:ind w:left="24" w:firstLine="0"/>
              <w:jc w:val="left"/>
              <w:rPr>
                <w:sz w:val="24"/>
                <w:szCs w:val="24"/>
                <w:vertAlign w:val="superscript"/>
                <w:lang w:val="ro-RO" w:eastAsia="ru-RU"/>
              </w:rPr>
            </w:pPr>
            <w:r w:rsidRPr="00893D25">
              <w:rPr>
                <w:sz w:val="24"/>
                <w:szCs w:val="24"/>
                <w:lang w:val="ro-RO" w:eastAsia="ru-RU"/>
              </w:rPr>
              <w:t>Cel puțin învățămînt liceal</w:t>
            </w:r>
            <w:r w:rsidRPr="00893D25">
              <w:rPr>
                <w:sz w:val="24"/>
                <w:szCs w:val="24"/>
                <w:vertAlign w:val="superscript"/>
                <w:lang w:val="ro-RO" w:eastAsia="ru-RU"/>
              </w:rPr>
              <w:t>4</w:t>
            </w:r>
          </w:p>
          <w:p w:rsidR="00801824" w:rsidRPr="00893D25" w:rsidRDefault="00801824" w:rsidP="00B95FBD">
            <w:pPr>
              <w:ind w:left="24" w:firstLine="0"/>
              <w:jc w:val="left"/>
              <w:rPr>
                <w:sz w:val="24"/>
                <w:szCs w:val="24"/>
                <w:lang w:val="ro-RO" w:eastAsia="ru-RU"/>
              </w:rPr>
            </w:pPr>
          </w:p>
        </w:tc>
        <w:tc>
          <w:tcPr>
            <w:tcW w:w="792" w:type="pc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3</w:t>
            </w:r>
          </w:p>
        </w:tc>
      </w:tr>
      <w:tr w:rsidR="00801824" w:rsidRPr="00893D25" w:rsidTr="00801824">
        <w:tc>
          <w:tcPr>
            <w:tcW w:w="511" w:type="pct"/>
          </w:tcPr>
          <w:p w:rsidR="00801824" w:rsidRPr="00893D25" w:rsidRDefault="00801824" w:rsidP="00B95FBD">
            <w:pPr>
              <w:ind w:firstLine="0"/>
              <w:jc w:val="center"/>
              <w:rPr>
                <w:b/>
                <w:sz w:val="24"/>
                <w:szCs w:val="24"/>
                <w:lang w:val="ro-RO"/>
              </w:rPr>
            </w:pPr>
            <w:r w:rsidRPr="00893D25">
              <w:rPr>
                <w:b/>
                <w:sz w:val="24"/>
                <w:szCs w:val="24"/>
                <w:lang w:val="ro-RO" w:eastAsia="ru-RU"/>
              </w:rPr>
              <w:t>Nivelul 4</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profesional tehnic postsecundar</w:t>
            </w:r>
            <w:r>
              <w:rPr>
                <w:sz w:val="24"/>
                <w:szCs w:val="24"/>
                <w:lang w:val="ro-RO" w:eastAsia="ru-RU"/>
              </w:rPr>
              <w:t>;</w:t>
            </w:r>
          </w:p>
          <w:p w:rsidR="00801824" w:rsidRPr="00893D25" w:rsidRDefault="00801824" w:rsidP="00B95FBD">
            <w:pPr>
              <w:ind w:firstLine="0"/>
              <w:jc w:val="left"/>
              <w:rPr>
                <w:sz w:val="24"/>
                <w:szCs w:val="24"/>
                <w:lang w:val="ro-RO" w:eastAsia="ru-RU"/>
              </w:rPr>
            </w:pPr>
            <w:r w:rsidRPr="00893D25">
              <w:rPr>
                <w:sz w:val="24"/>
                <w:szCs w:val="24"/>
                <w:lang w:val="ro-RO" w:eastAsia="ru-RU"/>
              </w:rPr>
              <w:t>3 ani la specialitatea coregrafie</w:t>
            </w:r>
            <w:r>
              <w:rPr>
                <w:sz w:val="24"/>
                <w:szCs w:val="24"/>
                <w:lang w:val="ro-RO" w:eastAsia="ru-RU"/>
              </w:rPr>
              <w:t>;</w:t>
            </w:r>
          </w:p>
          <w:p w:rsidR="00801824" w:rsidRDefault="00801824" w:rsidP="00B95FBD">
            <w:pPr>
              <w:ind w:firstLine="0"/>
              <w:jc w:val="left"/>
              <w:rPr>
                <w:sz w:val="24"/>
                <w:szCs w:val="24"/>
                <w:lang w:val="ro-RO"/>
              </w:rPr>
            </w:pPr>
            <w:r w:rsidRPr="00893D25">
              <w:rPr>
                <w:sz w:val="24"/>
                <w:szCs w:val="24"/>
                <w:lang w:val="ro-RO"/>
              </w:rPr>
              <w:t>5 ani la profilurile medicină şi farmacie</w:t>
            </w:r>
          </w:p>
          <w:p w:rsidR="00801824" w:rsidRPr="00893D25" w:rsidRDefault="00801824" w:rsidP="00B95FBD">
            <w:pPr>
              <w:ind w:firstLine="0"/>
              <w:jc w:val="left"/>
              <w:rPr>
                <w:sz w:val="24"/>
                <w:szCs w:val="24"/>
                <w:lang w:val="ro-RO"/>
              </w:rPr>
            </w:pPr>
            <w:r w:rsidRPr="00B46C3D">
              <w:rPr>
                <w:sz w:val="24"/>
                <w:szCs w:val="24"/>
                <w:lang w:val="ro-RO"/>
              </w:rPr>
              <w:t>4 ani</w:t>
            </w:r>
            <w:r>
              <w:rPr>
                <w:sz w:val="24"/>
                <w:szCs w:val="24"/>
                <w:lang w:val="ro-RO"/>
              </w:rPr>
              <w:t xml:space="preserve"> pentru celelalte specialități</w:t>
            </w:r>
          </w:p>
          <w:p w:rsidR="00801824" w:rsidRPr="00893D25" w:rsidRDefault="00801824" w:rsidP="00B95FBD">
            <w:pPr>
              <w:ind w:firstLine="0"/>
              <w:jc w:val="left"/>
              <w:rPr>
                <w:sz w:val="24"/>
                <w:szCs w:val="24"/>
                <w:lang w:val="ro-RO" w:eastAsia="ru-RU"/>
              </w:rPr>
            </w:pPr>
          </w:p>
        </w:tc>
        <w:tc>
          <w:tcPr>
            <w:tcW w:w="969" w:type="pct"/>
          </w:tcPr>
          <w:p w:rsidR="00801824" w:rsidRPr="00893D25" w:rsidRDefault="00801824" w:rsidP="00B95FBD">
            <w:pPr>
              <w:ind w:left="24" w:firstLine="0"/>
              <w:jc w:val="left"/>
              <w:rPr>
                <w:sz w:val="24"/>
                <w:szCs w:val="24"/>
                <w:lang w:val="ro-RO"/>
              </w:rPr>
            </w:pPr>
            <w:r w:rsidRPr="00893D25">
              <w:rPr>
                <w:sz w:val="24"/>
                <w:szCs w:val="24"/>
                <w:lang w:val="ro-RO" w:eastAsia="ru-RU"/>
              </w:rPr>
              <w:t xml:space="preserve">Examen de calificare </w:t>
            </w:r>
            <w:r w:rsidRPr="00893D25">
              <w:rPr>
                <w:sz w:val="24"/>
                <w:szCs w:val="24"/>
                <w:lang w:val="ro-RO"/>
              </w:rPr>
              <w:t xml:space="preserve">şi/sau </w:t>
            </w:r>
            <w:r>
              <w:rPr>
                <w:sz w:val="24"/>
                <w:szCs w:val="24"/>
                <w:lang w:val="ro-RO"/>
              </w:rPr>
              <w:t>lucrare</w:t>
            </w:r>
            <w:r w:rsidRPr="00893D25">
              <w:rPr>
                <w:sz w:val="24"/>
                <w:szCs w:val="24"/>
                <w:lang w:val="ro-RO"/>
              </w:rPr>
              <w:t xml:space="preserve"> de diplomă</w:t>
            </w:r>
            <w:r>
              <w:rPr>
                <w:sz w:val="24"/>
                <w:szCs w:val="24"/>
                <w:lang w:val="ro-RO"/>
              </w:rPr>
              <w:t>;</w:t>
            </w:r>
          </w:p>
          <w:p w:rsidR="00801824" w:rsidRPr="00893D25" w:rsidRDefault="00801824" w:rsidP="00B95FBD">
            <w:pPr>
              <w:ind w:left="24" w:firstLine="0"/>
              <w:jc w:val="left"/>
              <w:rPr>
                <w:b/>
                <w:sz w:val="24"/>
                <w:szCs w:val="24"/>
                <w:lang w:val="ro-RO" w:eastAsia="ru-RU"/>
              </w:rPr>
            </w:pPr>
            <w:r>
              <w:rPr>
                <w:sz w:val="24"/>
                <w:szCs w:val="24"/>
                <w:lang w:val="ro-RO" w:eastAsia="ru-RU"/>
              </w:rPr>
              <w:t>s</w:t>
            </w:r>
            <w:r w:rsidRPr="00893D25">
              <w:rPr>
                <w:sz w:val="24"/>
                <w:szCs w:val="24"/>
                <w:lang w:val="ro-RO" w:eastAsia="ru-RU"/>
              </w:rPr>
              <w:t>usţinerea benevolă a examenului naţional de bacalaureat</w:t>
            </w:r>
          </w:p>
        </w:tc>
        <w:tc>
          <w:tcPr>
            <w:tcW w:w="814"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Diplomă de studii profesionale şi s</w:t>
            </w:r>
            <w:r>
              <w:rPr>
                <w:sz w:val="24"/>
                <w:szCs w:val="24"/>
                <w:lang w:val="ro-RO" w:eastAsia="ru-RU"/>
              </w:rPr>
              <w:t>upliment descriptiv al diplomei;</w:t>
            </w:r>
          </w:p>
          <w:p w:rsidR="00801824" w:rsidRPr="00893D25" w:rsidRDefault="00801824" w:rsidP="00B95FBD">
            <w:pPr>
              <w:ind w:left="24" w:firstLine="0"/>
              <w:jc w:val="left"/>
              <w:rPr>
                <w:sz w:val="24"/>
                <w:szCs w:val="24"/>
                <w:lang w:val="ro-RO" w:eastAsia="ru-RU"/>
              </w:rPr>
            </w:pPr>
            <w:r>
              <w:rPr>
                <w:sz w:val="24"/>
                <w:szCs w:val="24"/>
                <w:lang w:val="ro-RO" w:eastAsia="ru-RU"/>
              </w:rPr>
              <w:t>d</w:t>
            </w:r>
            <w:r w:rsidRPr="00893D25">
              <w:rPr>
                <w:sz w:val="24"/>
                <w:szCs w:val="24"/>
                <w:lang w:val="ro-RO" w:eastAsia="ru-RU"/>
              </w:rPr>
              <w:t>iplomă de bacalaureat (la solicitare)</w:t>
            </w:r>
          </w:p>
        </w:tc>
        <w:tc>
          <w:tcPr>
            <w:tcW w:w="769" w:type="pct"/>
          </w:tcPr>
          <w:p w:rsidR="00801824" w:rsidRPr="00893D25" w:rsidRDefault="00801824" w:rsidP="00B95FBD">
            <w:pPr>
              <w:ind w:left="24" w:firstLine="0"/>
              <w:jc w:val="left"/>
              <w:rPr>
                <w:sz w:val="24"/>
                <w:szCs w:val="24"/>
                <w:vertAlign w:val="superscript"/>
                <w:lang w:val="ro-RO" w:eastAsia="ru-RU"/>
              </w:rPr>
            </w:pPr>
            <w:r w:rsidRPr="00893D25">
              <w:rPr>
                <w:sz w:val="24"/>
                <w:szCs w:val="24"/>
                <w:lang w:val="ro-RO" w:eastAsia="ru-RU"/>
              </w:rPr>
              <w:t>Cel puțin învățămînt gimnazial</w:t>
            </w:r>
            <w:r w:rsidRPr="00893D25">
              <w:rPr>
                <w:sz w:val="24"/>
                <w:szCs w:val="24"/>
                <w:vertAlign w:val="superscript"/>
                <w:lang w:val="ro-RO" w:eastAsia="ru-RU"/>
              </w:rPr>
              <w:t>5</w:t>
            </w:r>
          </w:p>
          <w:p w:rsidR="00801824" w:rsidRPr="00893D25" w:rsidRDefault="00801824" w:rsidP="00B95FBD">
            <w:pPr>
              <w:ind w:left="24" w:firstLine="0"/>
              <w:jc w:val="left"/>
              <w:rPr>
                <w:sz w:val="24"/>
                <w:szCs w:val="24"/>
                <w:lang w:val="ro-RO" w:eastAsia="ru-RU"/>
              </w:rPr>
            </w:pPr>
          </w:p>
        </w:tc>
        <w:tc>
          <w:tcPr>
            <w:tcW w:w="792" w:type="pct"/>
          </w:tcPr>
          <w:p w:rsidR="00801824" w:rsidRPr="00893D25" w:rsidRDefault="00801824" w:rsidP="00B95FBD">
            <w:pPr>
              <w:ind w:firstLine="0"/>
              <w:jc w:val="center"/>
              <w:rPr>
                <w:b/>
                <w:sz w:val="24"/>
                <w:szCs w:val="24"/>
                <w:lang w:val="ro-RO"/>
              </w:rPr>
            </w:pPr>
            <w:r w:rsidRPr="00893D25">
              <w:rPr>
                <w:sz w:val="24"/>
                <w:szCs w:val="24"/>
                <w:lang w:val="ro-RO" w:eastAsia="ru-RU"/>
              </w:rPr>
              <w:t>Nivelul de calificare 4</w:t>
            </w:r>
          </w:p>
        </w:tc>
      </w:tr>
      <w:tr w:rsidR="00801824" w:rsidRPr="00893D25" w:rsidTr="00801824">
        <w:tc>
          <w:tcPr>
            <w:tcW w:w="511" w:type="pct"/>
          </w:tcPr>
          <w:p w:rsidR="00801824" w:rsidRPr="00893D25" w:rsidRDefault="00801824" w:rsidP="00B95FBD">
            <w:pPr>
              <w:ind w:firstLine="0"/>
              <w:jc w:val="center"/>
              <w:rPr>
                <w:b/>
                <w:sz w:val="24"/>
                <w:szCs w:val="24"/>
                <w:lang w:val="ro-RO" w:eastAsia="ru-RU"/>
              </w:rPr>
            </w:pPr>
            <w:r w:rsidRPr="00893D25">
              <w:rPr>
                <w:b/>
                <w:sz w:val="24"/>
                <w:szCs w:val="24"/>
                <w:lang w:val="ro-RO" w:eastAsia="ru-RU"/>
              </w:rPr>
              <w:t>Nivelul 4</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profesional tehnic postsecundar</w:t>
            </w:r>
            <w:r>
              <w:rPr>
                <w:sz w:val="24"/>
                <w:szCs w:val="24"/>
                <w:lang w:val="ro-RO" w:eastAsia="ru-RU"/>
              </w:rPr>
              <w:t>;</w:t>
            </w:r>
          </w:p>
          <w:p w:rsidR="00801824" w:rsidRPr="00893D25" w:rsidRDefault="00801824" w:rsidP="00B95FBD">
            <w:pPr>
              <w:ind w:firstLine="0"/>
              <w:jc w:val="left"/>
              <w:rPr>
                <w:sz w:val="24"/>
                <w:szCs w:val="24"/>
                <w:lang w:val="ro-RO" w:eastAsia="ru-RU"/>
              </w:rPr>
            </w:pPr>
            <w:r w:rsidRPr="00893D25">
              <w:rPr>
                <w:sz w:val="24"/>
                <w:szCs w:val="24"/>
                <w:lang w:val="ro-RO" w:eastAsia="ru-RU"/>
              </w:rPr>
              <w:t xml:space="preserve">2 ani </w:t>
            </w:r>
          </w:p>
        </w:tc>
        <w:tc>
          <w:tcPr>
            <w:tcW w:w="969"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 xml:space="preserve">Examen de calificare </w:t>
            </w:r>
            <w:r w:rsidRPr="00893D25">
              <w:rPr>
                <w:sz w:val="24"/>
                <w:szCs w:val="24"/>
                <w:lang w:val="ro-RO"/>
              </w:rPr>
              <w:t xml:space="preserve">şi/sau </w:t>
            </w:r>
            <w:r>
              <w:rPr>
                <w:sz w:val="24"/>
                <w:szCs w:val="24"/>
                <w:lang w:val="ro-RO"/>
              </w:rPr>
              <w:t>lucrare</w:t>
            </w:r>
            <w:r w:rsidRPr="00893D25">
              <w:rPr>
                <w:sz w:val="24"/>
                <w:szCs w:val="24"/>
                <w:lang w:val="ro-RO"/>
              </w:rPr>
              <w:t xml:space="preserve"> de diplomă</w:t>
            </w:r>
          </w:p>
        </w:tc>
        <w:tc>
          <w:tcPr>
            <w:tcW w:w="814"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Diplomă de studii profesionale şi supliment descriptiv al diplomei</w:t>
            </w:r>
          </w:p>
        </w:tc>
        <w:tc>
          <w:tcPr>
            <w:tcW w:w="769" w:type="pct"/>
          </w:tcPr>
          <w:p w:rsidR="00801824" w:rsidRPr="00893D25" w:rsidRDefault="00801824" w:rsidP="00B95FBD">
            <w:pPr>
              <w:ind w:left="24" w:firstLine="0"/>
              <w:jc w:val="left"/>
              <w:rPr>
                <w:sz w:val="24"/>
                <w:szCs w:val="24"/>
                <w:vertAlign w:val="superscript"/>
                <w:lang w:val="ro-RO" w:eastAsia="ru-RU"/>
              </w:rPr>
            </w:pPr>
            <w:r w:rsidRPr="00893D25">
              <w:rPr>
                <w:sz w:val="24"/>
                <w:szCs w:val="24"/>
                <w:lang w:val="ro-RO" w:eastAsia="ru-RU"/>
              </w:rPr>
              <w:t>Învățămînt liceal</w:t>
            </w:r>
            <w:r w:rsidRPr="00893D25">
              <w:rPr>
                <w:sz w:val="24"/>
                <w:szCs w:val="24"/>
                <w:vertAlign w:val="superscript"/>
                <w:lang w:val="ro-RO" w:eastAsia="ru-RU"/>
              </w:rPr>
              <w:t>6</w:t>
            </w:r>
          </w:p>
          <w:p w:rsidR="00801824" w:rsidRPr="00893D25" w:rsidRDefault="00801824" w:rsidP="00B95FBD">
            <w:pPr>
              <w:ind w:left="24" w:firstLine="0"/>
              <w:jc w:val="left"/>
              <w:rPr>
                <w:sz w:val="24"/>
                <w:szCs w:val="24"/>
                <w:lang w:val="ro-RO" w:eastAsia="ru-RU"/>
              </w:rPr>
            </w:pPr>
          </w:p>
        </w:tc>
        <w:tc>
          <w:tcPr>
            <w:tcW w:w="792" w:type="pc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4</w:t>
            </w:r>
          </w:p>
        </w:tc>
      </w:tr>
      <w:tr w:rsidR="00801824" w:rsidRPr="00893D25" w:rsidTr="00801824">
        <w:tc>
          <w:tcPr>
            <w:tcW w:w="511" w:type="pct"/>
          </w:tcPr>
          <w:p w:rsidR="00801824" w:rsidRPr="00893D25" w:rsidRDefault="00801824" w:rsidP="00B95FBD">
            <w:pPr>
              <w:ind w:firstLine="0"/>
              <w:jc w:val="center"/>
              <w:rPr>
                <w:b/>
                <w:sz w:val="24"/>
                <w:szCs w:val="24"/>
                <w:lang w:val="ro-RO" w:eastAsia="ru-RU"/>
              </w:rPr>
            </w:pPr>
            <w:r w:rsidRPr="00893D25">
              <w:rPr>
                <w:b/>
                <w:sz w:val="24"/>
                <w:szCs w:val="24"/>
                <w:lang w:val="ro-RO" w:eastAsia="ru-RU"/>
              </w:rPr>
              <w:t>Nivelul 4</w:t>
            </w:r>
          </w:p>
        </w:tc>
        <w:tc>
          <w:tcPr>
            <w:tcW w:w="1143" w:type="pct"/>
          </w:tcPr>
          <w:p w:rsidR="00801824" w:rsidRPr="00893D25" w:rsidRDefault="00801824" w:rsidP="00B95FBD">
            <w:pPr>
              <w:ind w:firstLine="0"/>
              <w:jc w:val="left"/>
              <w:rPr>
                <w:sz w:val="24"/>
                <w:szCs w:val="24"/>
                <w:lang w:val="ro-RO" w:eastAsia="ru-RU"/>
              </w:rPr>
            </w:pPr>
            <w:r w:rsidRPr="00893D25">
              <w:rPr>
                <w:sz w:val="24"/>
                <w:szCs w:val="24"/>
                <w:lang w:val="ro-RO" w:eastAsia="ru-RU"/>
              </w:rPr>
              <w:t>Învățămînt profesional tehnic postsecundar</w:t>
            </w:r>
            <w:r>
              <w:rPr>
                <w:sz w:val="24"/>
                <w:szCs w:val="24"/>
                <w:lang w:val="ro-RO" w:eastAsia="ru-RU"/>
              </w:rPr>
              <w:t>;</w:t>
            </w:r>
          </w:p>
          <w:p w:rsidR="00801824" w:rsidRPr="00893D25" w:rsidRDefault="00801824" w:rsidP="00B95FBD">
            <w:pPr>
              <w:ind w:firstLine="0"/>
              <w:jc w:val="left"/>
              <w:rPr>
                <w:sz w:val="24"/>
                <w:szCs w:val="24"/>
                <w:lang w:val="ro-RO" w:eastAsia="ru-RU"/>
              </w:rPr>
            </w:pPr>
            <w:r>
              <w:rPr>
                <w:sz w:val="24"/>
                <w:szCs w:val="24"/>
                <w:lang w:val="ro-RO" w:eastAsia="ru-RU"/>
              </w:rPr>
              <w:t>2-</w:t>
            </w:r>
            <w:r w:rsidRPr="00893D25">
              <w:rPr>
                <w:sz w:val="24"/>
                <w:szCs w:val="24"/>
                <w:lang w:val="ro-RO" w:eastAsia="ru-RU"/>
              </w:rPr>
              <w:t xml:space="preserve">3 ani </w:t>
            </w:r>
            <w:r>
              <w:rPr>
                <w:sz w:val="24"/>
                <w:szCs w:val="24"/>
                <w:lang w:val="ro-RO" w:eastAsia="ru-RU"/>
              </w:rPr>
              <w:t xml:space="preserve">– </w:t>
            </w:r>
            <w:r w:rsidRPr="00893D25">
              <w:rPr>
                <w:sz w:val="24"/>
                <w:szCs w:val="24"/>
                <w:lang w:val="ro-RO"/>
              </w:rPr>
              <w:t>în funcţie de complexitatea specialităţii</w:t>
            </w:r>
          </w:p>
        </w:tc>
        <w:tc>
          <w:tcPr>
            <w:tcW w:w="969"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 xml:space="preserve">Examen de calificare </w:t>
            </w:r>
            <w:r w:rsidRPr="00893D25">
              <w:rPr>
                <w:sz w:val="24"/>
                <w:szCs w:val="24"/>
                <w:lang w:val="ro-RO"/>
              </w:rPr>
              <w:t xml:space="preserve">şi/sau </w:t>
            </w:r>
            <w:r>
              <w:rPr>
                <w:sz w:val="24"/>
                <w:szCs w:val="24"/>
                <w:lang w:val="ro-RO"/>
              </w:rPr>
              <w:t>lucrare</w:t>
            </w:r>
            <w:r w:rsidRPr="00893D25">
              <w:rPr>
                <w:sz w:val="24"/>
                <w:szCs w:val="24"/>
                <w:lang w:val="ro-RO"/>
              </w:rPr>
              <w:t xml:space="preserve"> de diplomă</w:t>
            </w:r>
          </w:p>
        </w:tc>
        <w:tc>
          <w:tcPr>
            <w:tcW w:w="814"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Diplomă de studii profesionale şi supliment descriptiv al diplomei</w:t>
            </w:r>
          </w:p>
        </w:tc>
        <w:tc>
          <w:tcPr>
            <w:tcW w:w="769" w:type="pct"/>
          </w:tcPr>
          <w:p w:rsidR="00801824" w:rsidRPr="00893D25" w:rsidRDefault="00801824" w:rsidP="00B95FBD">
            <w:pPr>
              <w:ind w:left="24" w:firstLine="0"/>
              <w:jc w:val="left"/>
              <w:rPr>
                <w:sz w:val="24"/>
                <w:szCs w:val="24"/>
                <w:vertAlign w:val="superscript"/>
                <w:lang w:val="ro-RO" w:eastAsia="ru-RU"/>
              </w:rPr>
            </w:pPr>
            <w:r w:rsidRPr="00893D25">
              <w:rPr>
                <w:sz w:val="24"/>
                <w:szCs w:val="24"/>
                <w:lang w:val="ro-RO" w:eastAsia="ru-RU"/>
              </w:rPr>
              <w:t>Învățămînt profesional tehnic secundar</w:t>
            </w:r>
            <w:r w:rsidRPr="00893D25">
              <w:rPr>
                <w:sz w:val="24"/>
                <w:szCs w:val="24"/>
                <w:vertAlign w:val="superscript"/>
                <w:lang w:val="ro-RO" w:eastAsia="ru-RU"/>
              </w:rPr>
              <w:t>7</w:t>
            </w:r>
          </w:p>
          <w:p w:rsidR="00801824" w:rsidRPr="00893D25" w:rsidRDefault="00801824" w:rsidP="00B95FBD">
            <w:pPr>
              <w:ind w:left="24" w:firstLine="0"/>
              <w:jc w:val="left"/>
              <w:rPr>
                <w:sz w:val="24"/>
                <w:szCs w:val="24"/>
                <w:lang w:val="ro-RO" w:eastAsia="ru-RU"/>
              </w:rPr>
            </w:pPr>
          </w:p>
        </w:tc>
        <w:tc>
          <w:tcPr>
            <w:tcW w:w="792" w:type="pc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4</w:t>
            </w:r>
          </w:p>
        </w:tc>
      </w:tr>
      <w:tr w:rsidR="00801824" w:rsidRPr="00893D25" w:rsidTr="00801824">
        <w:tc>
          <w:tcPr>
            <w:tcW w:w="511" w:type="pct"/>
          </w:tcPr>
          <w:p w:rsidR="00801824" w:rsidRPr="00893D25" w:rsidRDefault="00801824" w:rsidP="00B95FBD">
            <w:pPr>
              <w:ind w:firstLine="0"/>
              <w:jc w:val="center"/>
              <w:rPr>
                <w:b/>
                <w:sz w:val="24"/>
                <w:szCs w:val="24"/>
                <w:lang w:val="ro-RO"/>
              </w:rPr>
            </w:pPr>
            <w:r w:rsidRPr="00893D25">
              <w:rPr>
                <w:b/>
                <w:sz w:val="24"/>
                <w:szCs w:val="24"/>
                <w:lang w:val="ro-RO" w:eastAsia="ru-RU"/>
              </w:rPr>
              <w:t>Nivelul 5</w:t>
            </w:r>
          </w:p>
        </w:tc>
        <w:tc>
          <w:tcPr>
            <w:tcW w:w="1143"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Învățămînt profesional tehnic postsecundar nonterţiar</w:t>
            </w:r>
            <w:r>
              <w:rPr>
                <w:sz w:val="24"/>
                <w:szCs w:val="24"/>
                <w:lang w:val="ro-RO" w:eastAsia="ru-RU"/>
              </w:rPr>
              <w:t>;</w:t>
            </w:r>
          </w:p>
          <w:p w:rsidR="00801824" w:rsidRPr="00893D25" w:rsidRDefault="00801824" w:rsidP="00B95FBD">
            <w:pPr>
              <w:ind w:left="24" w:firstLine="0"/>
              <w:jc w:val="left"/>
              <w:rPr>
                <w:sz w:val="24"/>
                <w:szCs w:val="24"/>
                <w:lang w:val="ro-RO" w:eastAsia="ru-RU"/>
              </w:rPr>
            </w:pPr>
            <w:r w:rsidRPr="00893D25">
              <w:rPr>
                <w:sz w:val="24"/>
                <w:szCs w:val="24"/>
                <w:lang w:val="ro-RO" w:eastAsia="ru-RU"/>
              </w:rPr>
              <w:t>2</w:t>
            </w:r>
            <w:r>
              <w:rPr>
                <w:sz w:val="24"/>
                <w:szCs w:val="24"/>
                <w:lang w:val="ro-RO" w:eastAsia="ru-RU"/>
              </w:rPr>
              <w:t>-</w:t>
            </w:r>
            <w:r w:rsidRPr="00893D25">
              <w:rPr>
                <w:sz w:val="24"/>
                <w:szCs w:val="24"/>
                <w:lang w:val="ro-RO" w:eastAsia="ru-RU"/>
              </w:rPr>
              <w:t xml:space="preserve">3 ani </w:t>
            </w:r>
            <w:r>
              <w:rPr>
                <w:sz w:val="24"/>
                <w:szCs w:val="24"/>
                <w:lang w:val="ro-RO" w:eastAsia="ru-RU"/>
              </w:rPr>
              <w:t xml:space="preserve">– </w:t>
            </w:r>
            <w:r w:rsidRPr="00893D25">
              <w:rPr>
                <w:sz w:val="24"/>
                <w:szCs w:val="24"/>
                <w:lang w:val="ro-RO"/>
              </w:rPr>
              <w:t>în funcţie de complexitatea specialităţii</w:t>
            </w:r>
          </w:p>
        </w:tc>
        <w:tc>
          <w:tcPr>
            <w:tcW w:w="969"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 xml:space="preserve">Examen de calificare </w:t>
            </w:r>
            <w:r w:rsidRPr="00893D25">
              <w:rPr>
                <w:sz w:val="24"/>
                <w:szCs w:val="24"/>
                <w:lang w:val="ro-RO"/>
              </w:rPr>
              <w:t>şi/sau lucr</w:t>
            </w:r>
            <w:r>
              <w:rPr>
                <w:sz w:val="24"/>
                <w:szCs w:val="24"/>
                <w:lang w:val="ro-RO"/>
              </w:rPr>
              <w:t>are</w:t>
            </w:r>
            <w:r w:rsidRPr="00893D25">
              <w:rPr>
                <w:sz w:val="24"/>
                <w:szCs w:val="24"/>
                <w:lang w:val="ro-RO"/>
              </w:rPr>
              <w:t xml:space="preserve"> de diplomă</w:t>
            </w:r>
          </w:p>
        </w:tc>
        <w:tc>
          <w:tcPr>
            <w:tcW w:w="814"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t>Diplomă de studii profesionale şi supliment descriptiv al diplomei</w:t>
            </w:r>
          </w:p>
        </w:tc>
        <w:tc>
          <w:tcPr>
            <w:tcW w:w="769" w:type="pct"/>
          </w:tcPr>
          <w:p w:rsidR="00801824" w:rsidRPr="00893D25" w:rsidRDefault="00801824" w:rsidP="00B95FBD">
            <w:pPr>
              <w:ind w:left="24" w:firstLine="0"/>
              <w:jc w:val="left"/>
              <w:rPr>
                <w:sz w:val="24"/>
                <w:szCs w:val="24"/>
                <w:vertAlign w:val="superscript"/>
                <w:lang w:val="ro-RO" w:eastAsia="ru-RU"/>
              </w:rPr>
            </w:pPr>
            <w:r w:rsidRPr="00893D25">
              <w:rPr>
                <w:sz w:val="24"/>
                <w:szCs w:val="24"/>
                <w:lang w:val="ro-RO" w:eastAsia="ru-RU"/>
              </w:rPr>
              <w:t xml:space="preserve">Învățămînt liceal cu </w:t>
            </w:r>
            <w:r>
              <w:rPr>
                <w:sz w:val="24"/>
                <w:szCs w:val="24"/>
                <w:lang w:val="ro-RO" w:eastAsia="ru-RU"/>
              </w:rPr>
              <w:t>d</w:t>
            </w:r>
            <w:r w:rsidRPr="00893D25">
              <w:rPr>
                <w:sz w:val="24"/>
                <w:szCs w:val="24"/>
                <w:lang w:val="ro-RO" w:eastAsia="ru-RU"/>
              </w:rPr>
              <w:t>iplom</w:t>
            </w:r>
            <w:r>
              <w:rPr>
                <w:sz w:val="24"/>
                <w:szCs w:val="24"/>
                <w:lang w:val="ro-RO" w:eastAsia="ru-RU"/>
              </w:rPr>
              <w:t>ă</w:t>
            </w:r>
            <w:r w:rsidRPr="00893D25">
              <w:rPr>
                <w:sz w:val="24"/>
                <w:szCs w:val="24"/>
                <w:lang w:val="ro-RO" w:eastAsia="ru-RU"/>
              </w:rPr>
              <w:t xml:space="preserve"> de bacalaureat</w:t>
            </w:r>
            <w:r w:rsidRPr="00893D25">
              <w:rPr>
                <w:sz w:val="24"/>
                <w:szCs w:val="24"/>
                <w:vertAlign w:val="superscript"/>
                <w:lang w:val="ro-RO" w:eastAsia="ru-RU"/>
              </w:rPr>
              <w:t>8</w:t>
            </w:r>
          </w:p>
        </w:tc>
        <w:tc>
          <w:tcPr>
            <w:tcW w:w="792" w:type="pct"/>
          </w:tcPr>
          <w:p w:rsidR="00801824" w:rsidRPr="00893D25" w:rsidRDefault="00801824" w:rsidP="00B95FBD">
            <w:pPr>
              <w:ind w:firstLine="0"/>
              <w:jc w:val="center"/>
              <w:rPr>
                <w:b/>
                <w:sz w:val="24"/>
                <w:szCs w:val="24"/>
                <w:lang w:val="ro-RO"/>
              </w:rPr>
            </w:pPr>
            <w:r w:rsidRPr="00893D25">
              <w:rPr>
                <w:sz w:val="24"/>
                <w:szCs w:val="24"/>
                <w:lang w:val="ro-RO" w:eastAsia="ru-RU"/>
              </w:rPr>
              <w:t>Nivelul de calificare 5</w:t>
            </w:r>
          </w:p>
        </w:tc>
      </w:tr>
      <w:tr w:rsidR="00801824" w:rsidRPr="00893D25" w:rsidTr="00801824">
        <w:trPr>
          <w:trHeight w:val="1333"/>
        </w:trPr>
        <w:tc>
          <w:tcPr>
            <w:tcW w:w="511" w:type="pct"/>
          </w:tcPr>
          <w:p w:rsidR="00801824" w:rsidRPr="00893D25" w:rsidRDefault="00801824" w:rsidP="00B95FBD">
            <w:pPr>
              <w:ind w:firstLine="0"/>
              <w:jc w:val="center"/>
              <w:rPr>
                <w:b/>
                <w:sz w:val="24"/>
                <w:szCs w:val="24"/>
                <w:lang w:val="ro-RO" w:eastAsia="ru-RU"/>
              </w:rPr>
            </w:pPr>
            <w:r w:rsidRPr="00893D25">
              <w:rPr>
                <w:b/>
                <w:sz w:val="24"/>
                <w:szCs w:val="24"/>
                <w:lang w:val="ro-RO" w:eastAsia="ru-RU"/>
              </w:rPr>
              <w:t>Nivelul 6</w:t>
            </w:r>
          </w:p>
        </w:tc>
        <w:tc>
          <w:tcPr>
            <w:tcW w:w="1143" w:type="pct"/>
          </w:tcPr>
          <w:p w:rsidR="00801824" w:rsidRPr="00893D25" w:rsidRDefault="00801824" w:rsidP="00B95FBD">
            <w:pPr>
              <w:tabs>
                <w:tab w:val="num" w:pos="567"/>
                <w:tab w:val="num" w:pos="927"/>
                <w:tab w:val="num" w:pos="1260"/>
                <w:tab w:val="center" w:pos="4253"/>
                <w:tab w:val="right" w:pos="9072"/>
              </w:tabs>
              <w:ind w:right="-108" w:firstLine="0"/>
              <w:jc w:val="left"/>
              <w:rPr>
                <w:sz w:val="24"/>
                <w:szCs w:val="24"/>
                <w:lang w:val="ro-RO" w:eastAsia="ru-RU"/>
              </w:rPr>
            </w:pPr>
            <w:r w:rsidRPr="00893D25">
              <w:rPr>
                <w:sz w:val="24"/>
                <w:szCs w:val="24"/>
                <w:lang w:val="ro-RO" w:eastAsia="ru-RU"/>
              </w:rPr>
              <w:t>Învățămînt superior, ciclul I, învățămînt superior de licență;</w:t>
            </w:r>
          </w:p>
          <w:p w:rsidR="00801824" w:rsidRPr="00893D25" w:rsidRDefault="00801824" w:rsidP="00B95FBD">
            <w:pPr>
              <w:tabs>
                <w:tab w:val="num" w:pos="567"/>
                <w:tab w:val="num" w:pos="927"/>
                <w:tab w:val="num" w:pos="1260"/>
                <w:tab w:val="center" w:pos="4253"/>
                <w:tab w:val="right" w:pos="9072"/>
              </w:tabs>
              <w:ind w:firstLine="0"/>
              <w:jc w:val="left"/>
              <w:rPr>
                <w:sz w:val="24"/>
                <w:szCs w:val="24"/>
                <w:lang w:val="ro-RO" w:eastAsia="ru-RU"/>
              </w:rPr>
            </w:pPr>
            <w:r w:rsidRPr="00893D25">
              <w:rPr>
                <w:sz w:val="24"/>
                <w:szCs w:val="24"/>
                <w:lang w:val="ro-RO" w:eastAsia="ru-RU"/>
              </w:rPr>
              <w:t>180-240</w:t>
            </w:r>
            <w:r>
              <w:rPr>
                <w:sz w:val="24"/>
                <w:szCs w:val="24"/>
                <w:lang w:val="ro-RO" w:eastAsia="ru-RU"/>
              </w:rPr>
              <w:t xml:space="preserve"> de credite transferabile </w:t>
            </w:r>
            <w:r>
              <w:rPr>
                <w:sz w:val="24"/>
                <w:szCs w:val="24"/>
                <w:lang w:val="ro-RO" w:eastAsia="ru-RU"/>
              </w:rPr>
              <w:lastRenderedPageBreak/>
              <w:t>(conform Sistemului european de credite transferabile)</w:t>
            </w:r>
            <w:r w:rsidRPr="00893D25">
              <w:rPr>
                <w:sz w:val="24"/>
                <w:szCs w:val="24"/>
                <w:lang w:val="ro-RO" w:eastAsia="ru-RU"/>
              </w:rPr>
              <w:t>*</w:t>
            </w: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lastRenderedPageBreak/>
              <w:t>Susţinerea examenului şi/sau</w:t>
            </w:r>
            <w:r>
              <w:rPr>
                <w:sz w:val="24"/>
                <w:szCs w:val="24"/>
                <w:lang w:val="ro-RO" w:eastAsia="ru-RU"/>
              </w:rPr>
              <w:t xml:space="preserve"> a</w:t>
            </w:r>
            <w:r w:rsidRPr="00893D25">
              <w:rPr>
                <w:sz w:val="24"/>
                <w:szCs w:val="24"/>
                <w:lang w:val="ro-RO" w:eastAsia="ru-RU"/>
              </w:rPr>
              <w:t xml:space="preserve"> tezei/proiectului de licenţă</w:t>
            </w:r>
          </w:p>
        </w:tc>
        <w:tc>
          <w:tcPr>
            <w:tcW w:w="814" w:type="pct"/>
          </w:tcPr>
          <w:p w:rsidR="00801824" w:rsidRPr="00893D25" w:rsidRDefault="00801824" w:rsidP="00B95FBD">
            <w:pPr>
              <w:spacing w:after="200"/>
              <w:ind w:firstLine="0"/>
              <w:jc w:val="left"/>
              <w:rPr>
                <w:sz w:val="24"/>
                <w:szCs w:val="24"/>
                <w:lang w:val="ro-RO" w:eastAsia="ru-RU"/>
              </w:rPr>
            </w:pPr>
            <w:r w:rsidRPr="00893D25">
              <w:rPr>
                <w:sz w:val="24"/>
                <w:szCs w:val="24"/>
                <w:lang w:val="ro-RO" w:eastAsia="ru-RU"/>
              </w:rPr>
              <w:t xml:space="preserve">Diplomă de studii superioare de licenţă (echivalent </w:t>
            </w:r>
            <w:r w:rsidRPr="00893D25">
              <w:rPr>
                <w:sz w:val="24"/>
                <w:szCs w:val="24"/>
                <w:lang w:val="ro-RO" w:eastAsia="ru-RU"/>
              </w:rPr>
              <w:lastRenderedPageBreak/>
              <w:t>cu Bachelor) și supliment la diplomă</w:t>
            </w:r>
          </w:p>
        </w:tc>
        <w:tc>
          <w:tcPr>
            <w:tcW w:w="769" w:type="pct"/>
          </w:tcPr>
          <w:p w:rsidR="00801824" w:rsidRPr="00893D25" w:rsidRDefault="00801824" w:rsidP="00B95FBD">
            <w:pPr>
              <w:ind w:left="24" w:firstLine="0"/>
              <w:jc w:val="left"/>
              <w:rPr>
                <w:sz w:val="24"/>
                <w:szCs w:val="24"/>
                <w:lang w:val="ro-RO" w:eastAsia="ru-RU"/>
              </w:rPr>
            </w:pPr>
            <w:r w:rsidRPr="00893D25">
              <w:rPr>
                <w:sz w:val="24"/>
                <w:szCs w:val="24"/>
                <w:lang w:val="ro-RO" w:eastAsia="ru-RU"/>
              </w:rPr>
              <w:lastRenderedPageBreak/>
              <w:t xml:space="preserve">Învățămînt liceal cu </w:t>
            </w:r>
            <w:r>
              <w:rPr>
                <w:sz w:val="24"/>
                <w:szCs w:val="24"/>
                <w:lang w:val="ro-RO" w:eastAsia="ru-RU"/>
              </w:rPr>
              <w:t>d</w:t>
            </w:r>
            <w:r w:rsidRPr="00893D25">
              <w:rPr>
                <w:sz w:val="24"/>
                <w:szCs w:val="24"/>
                <w:lang w:val="ro-RO" w:eastAsia="ru-RU"/>
              </w:rPr>
              <w:t>iplom</w:t>
            </w:r>
            <w:r>
              <w:rPr>
                <w:sz w:val="24"/>
                <w:szCs w:val="24"/>
                <w:lang w:val="ro-RO" w:eastAsia="ru-RU"/>
              </w:rPr>
              <w:t>ă</w:t>
            </w:r>
            <w:r w:rsidRPr="00893D25">
              <w:rPr>
                <w:sz w:val="24"/>
                <w:szCs w:val="24"/>
                <w:lang w:val="ro-RO" w:eastAsia="ru-RU"/>
              </w:rPr>
              <w:t xml:space="preserve"> de bacalaureat sau un act </w:t>
            </w:r>
            <w:r w:rsidRPr="00893D25">
              <w:rPr>
                <w:sz w:val="24"/>
                <w:szCs w:val="24"/>
                <w:lang w:val="ro-RO" w:eastAsia="ru-RU"/>
              </w:rPr>
              <w:lastRenderedPageBreak/>
              <w:t>de studii echivalent</w:t>
            </w:r>
            <w:r w:rsidRPr="00893D25">
              <w:rPr>
                <w:sz w:val="24"/>
                <w:szCs w:val="24"/>
                <w:vertAlign w:val="superscript"/>
                <w:lang w:val="ro-RO" w:eastAsia="ru-RU"/>
              </w:rPr>
              <w:t>9</w:t>
            </w:r>
            <w:r w:rsidRPr="00893D25">
              <w:rPr>
                <w:sz w:val="24"/>
                <w:szCs w:val="24"/>
                <w:lang w:val="ro-RO" w:eastAsia="ru-RU"/>
              </w:rPr>
              <w:t xml:space="preserve"> </w:t>
            </w:r>
          </w:p>
        </w:tc>
        <w:tc>
          <w:tcPr>
            <w:tcW w:w="792" w:type="pct"/>
          </w:tcPr>
          <w:p w:rsidR="00801824" w:rsidRPr="00893D25" w:rsidRDefault="00801824" w:rsidP="00B95FBD">
            <w:pPr>
              <w:ind w:firstLine="0"/>
              <w:jc w:val="center"/>
              <w:rPr>
                <w:b/>
                <w:sz w:val="24"/>
                <w:szCs w:val="24"/>
                <w:lang w:val="ro-RO"/>
              </w:rPr>
            </w:pPr>
            <w:r w:rsidRPr="00893D25">
              <w:rPr>
                <w:sz w:val="24"/>
                <w:szCs w:val="24"/>
                <w:lang w:val="ro-RO" w:eastAsia="ru-RU"/>
              </w:rPr>
              <w:lastRenderedPageBreak/>
              <w:t>Nivelul de calificare 6</w:t>
            </w:r>
          </w:p>
        </w:tc>
      </w:tr>
      <w:tr w:rsidR="00801824" w:rsidRPr="00893D25" w:rsidTr="00801824">
        <w:tc>
          <w:tcPr>
            <w:tcW w:w="511" w:type="pct"/>
            <w:vMerge w:val="restart"/>
          </w:tcPr>
          <w:p w:rsidR="00801824" w:rsidRPr="00893D25" w:rsidRDefault="00801824" w:rsidP="00B95FBD">
            <w:pPr>
              <w:ind w:firstLine="0"/>
              <w:jc w:val="center"/>
              <w:rPr>
                <w:b/>
                <w:sz w:val="24"/>
                <w:szCs w:val="24"/>
                <w:lang w:val="ro-RO" w:eastAsia="ru-RU"/>
              </w:rPr>
            </w:pPr>
            <w:r w:rsidRPr="00893D25">
              <w:rPr>
                <w:b/>
                <w:sz w:val="24"/>
                <w:szCs w:val="24"/>
                <w:lang w:val="ro-RO" w:eastAsia="ru-RU"/>
              </w:rPr>
              <w:lastRenderedPageBreak/>
              <w:t>Nivelul 7</w:t>
            </w:r>
          </w:p>
        </w:tc>
        <w:tc>
          <w:tcPr>
            <w:tcW w:w="1143" w:type="pct"/>
          </w:tcPr>
          <w:p w:rsidR="00801824" w:rsidRPr="00893D25" w:rsidRDefault="00801824" w:rsidP="00B95FBD">
            <w:pPr>
              <w:tabs>
                <w:tab w:val="num" w:pos="567"/>
                <w:tab w:val="num" w:pos="927"/>
                <w:tab w:val="num" w:pos="1260"/>
                <w:tab w:val="center" w:pos="4253"/>
                <w:tab w:val="right" w:pos="9072"/>
              </w:tabs>
              <w:ind w:firstLine="0"/>
              <w:jc w:val="left"/>
              <w:rPr>
                <w:sz w:val="24"/>
                <w:szCs w:val="24"/>
                <w:vertAlign w:val="superscript"/>
                <w:lang w:val="ro-RO" w:eastAsia="ru-RU"/>
              </w:rPr>
            </w:pPr>
            <w:r w:rsidRPr="00893D25">
              <w:rPr>
                <w:sz w:val="24"/>
                <w:szCs w:val="24"/>
                <w:lang w:val="ro-RO" w:eastAsia="ru-RU"/>
              </w:rPr>
              <w:t xml:space="preserve">Învățămînt superior, ciclul II, învățămînt superior de master, 90-120 </w:t>
            </w:r>
            <w:r>
              <w:rPr>
                <w:sz w:val="24"/>
                <w:szCs w:val="24"/>
                <w:lang w:val="ro-RO" w:eastAsia="ru-RU"/>
              </w:rPr>
              <w:t>de credite transferabile (conform Sistemului european de credite transferabile)</w:t>
            </w:r>
            <w:r w:rsidRPr="00B46C3D">
              <w:rPr>
                <w:sz w:val="24"/>
                <w:szCs w:val="24"/>
                <w:lang w:val="ro-RO" w:eastAsia="ru-RU"/>
              </w:rPr>
              <w:t>**</w:t>
            </w: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Susţinerea publică a tezei/proiectului de master</w:t>
            </w:r>
          </w:p>
        </w:tc>
        <w:tc>
          <w:tcPr>
            <w:tcW w:w="814"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Diplomă de studii superioare de master și supliment la diplomă</w:t>
            </w:r>
          </w:p>
        </w:tc>
        <w:tc>
          <w:tcPr>
            <w:tcW w:w="769" w:type="pct"/>
          </w:tcPr>
          <w:p w:rsidR="00801824" w:rsidRPr="00893D25" w:rsidRDefault="00801824" w:rsidP="00B95FBD">
            <w:pPr>
              <w:tabs>
                <w:tab w:val="num" w:pos="567"/>
                <w:tab w:val="num" w:pos="927"/>
                <w:tab w:val="num" w:pos="1260"/>
                <w:tab w:val="center" w:pos="4253"/>
                <w:tab w:val="right" w:pos="9072"/>
              </w:tabs>
              <w:ind w:firstLine="0"/>
              <w:jc w:val="left"/>
              <w:rPr>
                <w:sz w:val="24"/>
                <w:szCs w:val="24"/>
                <w:lang w:val="ro-RO" w:eastAsia="ru-RU"/>
              </w:rPr>
            </w:pPr>
            <w:r w:rsidRPr="00893D25">
              <w:rPr>
                <w:sz w:val="24"/>
                <w:szCs w:val="24"/>
                <w:lang w:val="ro-RO" w:eastAsia="ru-RU"/>
              </w:rPr>
              <w:t xml:space="preserve">Studii superioare de licență cu </w:t>
            </w:r>
            <w:r>
              <w:rPr>
                <w:sz w:val="24"/>
                <w:szCs w:val="24"/>
                <w:lang w:val="ro-RO" w:eastAsia="ru-RU"/>
              </w:rPr>
              <w:t>d</w:t>
            </w:r>
            <w:r w:rsidRPr="00893D25">
              <w:rPr>
                <w:sz w:val="24"/>
                <w:szCs w:val="24"/>
                <w:lang w:val="ro-RO" w:eastAsia="ru-RU"/>
              </w:rPr>
              <w:t>iplom</w:t>
            </w:r>
            <w:r>
              <w:rPr>
                <w:sz w:val="24"/>
                <w:szCs w:val="24"/>
                <w:lang w:val="ro-RO" w:eastAsia="ru-RU"/>
              </w:rPr>
              <w:t>ă</w:t>
            </w:r>
            <w:r w:rsidRPr="00893D25">
              <w:rPr>
                <w:sz w:val="24"/>
                <w:szCs w:val="24"/>
                <w:lang w:val="ro-RO" w:eastAsia="ru-RU"/>
              </w:rPr>
              <w:t xml:space="preserve"> de studii superioare de licenţă sau un act echivalent</w:t>
            </w:r>
            <w:r w:rsidRPr="00893D25">
              <w:rPr>
                <w:sz w:val="24"/>
                <w:szCs w:val="24"/>
                <w:vertAlign w:val="superscript"/>
                <w:lang w:val="ro-RO" w:eastAsia="ru-RU"/>
              </w:rPr>
              <w:t>10</w:t>
            </w:r>
          </w:p>
        </w:tc>
        <w:tc>
          <w:tcPr>
            <w:tcW w:w="792" w:type="pct"/>
            <w:vMerge w:val="restart"/>
          </w:tcPr>
          <w:p w:rsidR="00801824" w:rsidRPr="00893D25" w:rsidRDefault="00801824" w:rsidP="00B95FBD">
            <w:pPr>
              <w:ind w:firstLine="0"/>
              <w:jc w:val="center"/>
              <w:rPr>
                <w:sz w:val="24"/>
                <w:szCs w:val="24"/>
                <w:lang w:val="ro-RO" w:eastAsia="ru-RU"/>
              </w:rPr>
            </w:pPr>
            <w:r w:rsidRPr="00893D25">
              <w:rPr>
                <w:sz w:val="24"/>
                <w:szCs w:val="24"/>
                <w:lang w:val="ro-RO" w:eastAsia="ru-RU"/>
              </w:rPr>
              <w:t>Nivelul de calificare 7</w:t>
            </w:r>
          </w:p>
        </w:tc>
      </w:tr>
      <w:tr w:rsidR="00801824" w:rsidRPr="00923BD0" w:rsidTr="00801824">
        <w:tc>
          <w:tcPr>
            <w:tcW w:w="511" w:type="pct"/>
            <w:vMerge/>
          </w:tcPr>
          <w:p w:rsidR="00801824" w:rsidRPr="00893D25" w:rsidRDefault="00801824" w:rsidP="00B95FBD">
            <w:pPr>
              <w:ind w:firstLine="0"/>
              <w:jc w:val="center"/>
              <w:rPr>
                <w:b/>
                <w:sz w:val="24"/>
                <w:szCs w:val="24"/>
                <w:lang w:val="ro-RO" w:eastAsia="ru-RU"/>
              </w:rPr>
            </w:pPr>
          </w:p>
        </w:tc>
        <w:tc>
          <w:tcPr>
            <w:tcW w:w="1143" w:type="pct"/>
          </w:tcPr>
          <w:p w:rsidR="00801824" w:rsidRPr="00893D25" w:rsidRDefault="00801824" w:rsidP="00B95FBD">
            <w:pPr>
              <w:tabs>
                <w:tab w:val="num" w:pos="567"/>
                <w:tab w:val="num" w:pos="927"/>
                <w:tab w:val="num" w:pos="1260"/>
                <w:tab w:val="center" w:pos="4253"/>
                <w:tab w:val="right" w:pos="9072"/>
              </w:tabs>
              <w:ind w:firstLine="0"/>
              <w:jc w:val="left"/>
              <w:rPr>
                <w:sz w:val="24"/>
                <w:szCs w:val="24"/>
                <w:lang w:val="ro-RO" w:eastAsia="ru-RU"/>
              </w:rPr>
            </w:pPr>
            <w:r w:rsidRPr="00893D25">
              <w:rPr>
                <w:sz w:val="24"/>
                <w:szCs w:val="24"/>
                <w:lang w:val="ro-RO" w:eastAsia="ru-RU"/>
              </w:rPr>
              <w:t>Studii superioare integrate;</w:t>
            </w:r>
          </w:p>
          <w:p w:rsidR="00801824" w:rsidRPr="00893D25" w:rsidRDefault="00801824" w:rsidP="00B95FBD">
            <w:pPr>
              <w:tabs>
                <w:tab w:val="num" w:pos="567"/>
                <w:tab w:val="num" w:pos="927"/>
                <w:tab w:val="num" w:pos="1260"/>
                <w:tab w:val="center" w:pos="4253"/>
                <w:tab w:val="right" w:pos="9072"/>
              </w:tabs>
              <w:ind w:firstLine="0"/>
              <w:jc w:val="left"/>
              <w:rPr>
                <w:spacing w:val="-8"/>
                <w:sz w:val="24"/>
                <w:szCs w:val="24"/>
                <w:lang w:val="ro-RO" w:eastAsia="ru-RU"/>
              </w:rPr>
            </w:pPr>
            <w:r>
              <w:rPr>
                <w:sz w:val="24"/>
                <w:szCs w:val="24"/>
                <w:lang w:val="ro-RO" w:eastAsia="ru-RU"/>
              </w:rPr>
              <w:t>durata cumulativă: 300</w:t>
            </w:r>
            <w:r w:rsidRPr="00893D25">
              <w:rPr>
                <w:sz w:val="24"/>
                <w:szCs w:val="24"/>
                <w:lang w:val="ro-RO" w:eastAsia="ru-RU"/>
              </w:rPr>
              <w:t xml:space="preserve">-360 </w:t>
            </w:r>
            <w:r>
              <w:rPr>
                <w:sz w:val="24"/>
                <w:szCs w:val="24"/>
                <w:lang w:val="ro-RO" w:eastAsia="ru-RU"/>
              </w:rPr>
              <w:t>de credite transferabile (conform Sistemului european de credite transferabile)</w:t>
            </w:r>
            <w:r w:rsidRPr="00893D25">
              <w:rPr>
                <w:sz w:val="24"/>
                <w:szCs w:val="24"/>
                <w:lang w:val="ro-RO" w:eastAsia="ru-RU"/>
              </w:rPr>
              <w:t>*</w:t>
            </w: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Susţinerea examenului/ lucrării de absolvire</w:t>
            </w:r>
          </w:p>
        </w:tc>
        <w:tc>
          <w:tcPr>
            <w:tcW w:w="814"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Diplomă de studii integrate (echivalentă cu diploma de studii superioare de master) și supliment la diplomă</w:t>
            </w:r>
          </w:p>
        </w:tc>
        <w:tc>
          <w:tcPr>
            <w:tcW w:w="769" w:type="pct"/>
          </w:tcPr>
          <w:p w:rsidR="00801824" w:rsidRPr="00893D25" w:rsidRDefault="00801824" w:rsidP="00B95FBD">
            <w:pPr>
              <w:tabs>
                <w:tab w:val="num" w:pos="567"/>
                <w:tab w:val="num" w:pos="927"/>
                <w:tab w:val="num" w:pos="1260"/>
                <w:tab w:val="center" w:pos="4253"/>
                <w:tab w:val="right" w:pos="9072"/>
              </w:tabs>
              <w:ind w:firstLine="0"/>
              <w:jc w:val="left"/>
              <w:rPr>
                <w:sz w:val="24"/>
                <w:szCs w:val="24"/>
                <w:vertAlign w:val="superscript"/>
                <w:lang w:val="ro-RO" w:eastAsia="ru-RU"/>
              </w:rPr>
            </w:pPr>
            <w:r w:rsidRPr="00893D25">
              <w:rPr>
                <w:sz w:val="24"/>
                <w:szCs w:val="24"/>
                <w:lang w:val="ro-RO" w:eastAsia="ru-RU"/>
              </w:rPr>
              <w:t xml:space="preserve">Învățămînt liceal cu </w:t>
            </w:r>
            <w:r>
              <w:rPr>
                <w:sz w:val="24"/>
                <w:szCs w:val="24"/>
                <w:lang w:val="ro-RO" w:eastAsia="ru-RU"/>
              </w:rPr>
              <w:t>d</w:t>
            </w:r>
            <w:r w:rsidRPr="00893D25">
              <w:rPr>
                <w:sz w:val="24"/>
                <w:szCs w:val="24"/>
                <w:lang w:val="ro-RO" w:eastAsia="ru-RU"/>
              </w:rPr>
              <w:t>iplom</w:t>
            </w:r>
            <w:r>
              <w:rPr>
                <w:sz w:val="24"/>
                <w:szCs w:val="24"/>
                <w:lang w:val="ro-RO" w:eastAsia="ru-RU"/>
              </w:rPr>
              <w:t>ă</w:t>
            </w:r>
            <w:r w:rsidRPr="00893D25">
              <w:rPr>
                <w:sz w:val="24"/>
                <w:szCs w:val="24"/>
                <w:lang w:val="ro-RO" w:eastAsia="ru-RU"/>
              </w:rPr>
              <w:t xml:space="preserve"> de  bacalaureat sau un act echivalent</w:t>
            </w:r>
            <w:r w:rsidRPr="00893D25">
              <w:rPr>
                <w:sz w:val="24"/>
                <w:szCs w:val="24"/>
                <w:vertAlign w:val="superscript"/>
                <w:lang w:val="ro-RO" w:eastAsia="ru-RU"/>
              </w:rPr>
              <w:t>11</w:t>
            </w:r>
          </w:p>
          <w:p w:rsidR="00801824" w:rsidRPr="00893D25" w:rsidRDefault="00801824" w:rsidP="00B95FBD">
            <w:pPr>
              <w:spacing w:after="200"/>
              <w:ind w:firstLine="0"/>
              <w:contextualSpacing/>
              <w:jc w:val="left"/>
              <w:rPr>
                <w:sz w:val="24"/>
                <w:szCs w:val="24"/>
                <w:lang w:val="ro-RO" w:eastAsia="ru-RU"/>
              </w:rPr>
            </w:pPr>
          </w:p>
        </w:tc>
        <w:tc>
          <w:tcPr>
            <w:tcW w:w="792" w:type="pct"/>
            <w:vMerge/>
          </w:tcPr>
          <w:p w:rsidR="00801824" w:rsidRPr="00893D25" w:rsidRDefault="00801824" w:rsidP="00B95FBD">
            <w:pPr>
              <w:ind w:firstLine="0"/>
              <w:jc w:val="center"/>
              <w:rPr>
                <w:sz w:val="24"/>
                <w:szCs w:val="24"/>
                <w:lang w:val="ro-RO" w:eastAsia="ru-RU"/>
              </w:rPr>
            </w:pPr>
          </w:p>
        </w:tc>
      </w:tr>
      <w:tr w:rsidR="00801824" w:rsidRPr="00893D25" w:rsidTr="00801824">
        <w:trPr>
          <w:trHeight w:val="838"/>
        </w:trPr>
        <w:tc>
          <w:tcPr>
            <w:tcW w:w="511" w:type="pct"/>
            <w:vMerge w:val="restart"/>
          </w:tcPr>
          <w:p w:rsidR="00801824" w:rsidRPr="00893D25" w:rsidRDefault="00801824" w:rsidP="00B95FBD">
            <w:pPr>
              <w:ind w:firstLine="0"/>
              <w:jc w:val="center"/>
              <w:rPr>
                <w:b/>
                <w:sz w:val="24"/>
                <w:szCs w:val="24"/>
                <w:lang w:val="ro-RO" w:eastAsia="ru-RU"/>
              </w:rPr>
            </w:pPr>
            <w:r w:rsidRPr="00893D25">
              <w:rPr>
                <w:b/>
                <w:sz w:val="24"/>
                <w:szCs w:val="24"/>
                <w:lang w:val="ro-RO" w:eastAsia="ru-RU"/>
              </w:rPr>
              <w:t>Nivelul 8</w:t>
            </w:r>
          </w:p>
        </w:tc>
        <w:tc>
          <w:tcPr>
            <w:tcW w:w="1143" w:type="pct"/>
            <w:vMerge w:val="restart"/>
          </w:tcPr>
          <w:p w:rsidR="00801824" w:rsidRPr="00893D25" w:rsidRDefault="00801824" w:rsidP="00B95FBD">
            <w:pPr>
              <w:ind w:left="24" w:firstLine="0"/>
              <w:jc w:val="left"/>
              <w:rPr>
                <w:sz w:val="24"/>
                <w:szCs w:val="24"/>
                <w:lang w:val="ro-RO" w:eastAsia="ru-RU"/>
              </w:rPr>
            </w:pPr>
            <w:r w:rsidRPr="00893D25">
              <w:rPr>
                <w:sz w:val="24"/>
                <w:szCs w:val="24"/>
                <w:lang w:val="ro-RO" w:eastAsia="ru-RU"/>
              </w:rPr>
              <w:t xml:space="preserve">Învățămînt superior, ciclul III, învățămînt superior de doctorat; 180 </w:t>
            </w:r>
            <w:r>
              <w:rPr>
                <w:sz w:val="24"/>
                <w:szCs w:val="24"/>
                <w:lang w:val="ro-RO" w:eastAsia="ru-RU"/>
              </w:rPr>
              <w:t>de credite transferabile (conform Sistemului european de credite transferabile)</w:t>
            </w:r>
            <w:r w:rsidRPr="00893D25">
              <w:rPr>
                <w:sz w:val="24"/>
                <w:szCs w:val="24"/>
                <w:lang w:val="ro-RO" w:eastAsia="ru-RU"/>
              </w:rPr>
              <w:t>*</w:t>
            </w:r>
            <w:r>
              <w:rPr>
                <w:sz w:val="24"/>
                <w:szCs w:val="24"/>
                <w:lang w:val="ro-RO" w:eastAsia="ru-RU"/>
              </w:rPr>
              <w:t xml:space="preserve"> </w:t>
            </w:r>
            <w:r w:rsidRPr="00893D25">
              <w:rPr>
                <w:sz w:val="24"/>
                <w:szCs w:val="24"/>
                <w:lang w:val="ro-RO" w:eastAsia="ru-RU"/>
              </w:rPr>
              <w:t>obţinute în cadrul programelor de doctorat organizate în şcolii doctorale</w:t>
            </w:r>
          </w:p>
          <w:p w:rsidR="00801824" w:rsidRPr="00893D25" w:rsidRDefault="00801824" w:rsidP="00B95FBD">
            <w:pPr>
              <w:ind w:firstLine="0"/>
              <w:jc w:val="left"/>
              <w:rPr>
                <w:sz w:val="24"/>
                <w:szCs w:val="24"/>
                <w:lang w:val="ro-RO" w:eastAsia="ru-RU"/>
              </w:rPr>
            </w:pP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Susţinerea publică a tezei de doctorat</w:t>
            </w:r>
          </w:p>
        </w:tc>
        <w:tc>
          <w:tcPr>
            <w:tcW w:w="814" w:type="pct"/>
          </w:tcPr>
          <w:p w:rsidR="00801824" w:rsidRPr="00893D25" w:rsidRDefault="00801824" w:rsidP="00B95FBD">
            <w:pPr>
              <w:spacing w:after="200"/>
              <w:ind w:firstLine="0"/>
              <w:jc w:val="left"/>
              <w:rPr>
                <w:sz w:val="24"/>
                <w:szCs w:val="24"/>
                <w:lang w:val="ro-RO" w:eastAsia="ru-RU"/>
              </w:rPr>
            </w:pPr>
            <w:r w:rsidRPr="00893D25">
              <w:rPr>
                <w:sz w:val="24"/>
                <w:szCs w:val="24"/>
                <w:lang w:val="ro-RO" w:eastAsia="ru-RU"/>
              </w:rPr>
              <w:t>Diplomă de doctor în ştiinţe sau de doctorat profesional și supliment la diplomă</w:t>
            </w:r>
          </w:p>
        </w:tc>
        <w:tc>
          <w:tcPr>
            <w:tcW w:w="769" w:type="pct"/>
          </w:tcPr>
          <w:p w:rsidR="00801824" w:rsidRPr="00893D25" w:rsidRDefault="00801824" w:rsidP="00B95FBD">
            <w:pPr>
              <w:tabs>
                <w:tab w:val="num" w:pos="567"/>
                <w:tab w:val="num" w:pos="927"/>
                <w:tab w:val="num" w:pos="1260"/>
                <w:tab w:val="center" w:pos="4253"/>
                <w:tab w:val="right" w:pos="9072"/>
              </w:tabs>
              <w:ind w:firstLine="0"/>
              <w:jc w:val="left"/>
              <w:rPr>
                <w:sz w:val="24"/>
                <w:szCs w:val="24"/>
                <w:vertAlign w:val="superscript"/>
                <w:lang w:val="ro-RO" w:eastAsia="ru-RU"/>
              </w:rPr>
            </w:pPr>
            <w:r w:rsidRPr="00893D25">
              <w:rPr>
                <w:sz w:val="24"/>
                <w:szCs w:val="24"/>
                <w:lang w:val="ro-RO" w:eastAsia="ru-RU"/>
              </w:rPr>
              <w:t xml:space="preserve">Studii superioare de master cu </w:t>
            </w:r>
            <w:r>
              <w:rPr>
                <w:sz w:val="24"/>
                <w:szCs w:val="24"/>
                <w:lang w:val="ro-RO" w:eastAsia="ru-RU"/>
              </w:rPr>
              <w:t>d</w:t>
            </w:r>
            <w:r w:rsidRPr="00893D25">
              <w:rPr>
                <w:sz w:val="24"/>
                <w:szCs w:val="24"/>
                <w:lang w:val="ro-RO" w:eastAsia="ru-RU"/>
              </w:rPr>
              <w:t>iplom</w:t>
            </w:r>
            <w:r>
              <w:rPr>
                <w:sz w:val="24"/>
                <w:szCs w:val="24"/>
                <w:lang w:val="ro-RO" w:eastAsia="ru-RU"/>
              </w:rPr>
              <w:t>ă</w:t>
            </w:r>
            <w:r w:rsidRPr="00893D25">
              <w:rPr>
                <w:sz w:val="24"/>
                <w:szCs w:val="24"/>
                <w:lang w:val="ro-RO" w:eastAsia="ru-RU"/>
              </w:rPr>
              <w:t xml:space="preserve"> de </w:t>
            </w:r>
            <w:r>
              <w:rPr>
                <w:sz w:val="24"/>
                <w:szCs w:val="24"/>
                <w:lang w:val="ro-RO" w:eastAsia="ru-RU"/>
              </w:rPr>
              <w:t>m</w:t>
            </w:r>
            <w:r w:rsidRPr="00893D25">
              <w:rPr>
                <w:sz w:val="24"/>
                <w:szCs w:val="24"/>
                <w:lang w:val="ro-RO" w:eastAsia="ru-RU"/>
              </w:rPr>
              <w:t>aster sau un act echivalent</w:t>
            </w:r>
            <w:r w:rsidRPr="00893D25">
              <w:rPr>
                <w:sz w:val="24"/>
                <w:szCs w:val="24"/>
                <w:vertAlign w:val="superscript"/>
                <w:lang w:val="ro-RO" w:eastAsia="ru-RU"/>
              </w:rPr>
              <w:t>12</w:t>
            </w:r>
          </w:p>
        </w:tc>
        <w:tc>
          <w:tcPr>
            <w:tcW w:w="792" w:type="pct"/>
          </w:tcPr>
          <w:p w:rsidR="00801824" w:rsidRPr="00893D25" w:rsidRDefault="00801824" w:rsidP="00B95FBD">
            <w:pPr>
              <w:ind w:firstLine="0"/>
              <w:jc w:val="center"/>
              <w:rPr>
                <w:b/>
                <w:sz w:val="24"/>
                <w:szCs w:val="24"/>
                <w:lang w:val="ro-RO"/>
              </w:rPr>
            </w:pPr>
            <w:r w:rsidRPr="00893D25">
              <w:rPr>
                <w:sz w:val="24"/>
                <w:szCs w:val="24"/>
                <w:lang w:val="ro-RO" w:eastAsia="ru-RU"/>
              </w:rPr>
              <w:t>Nivelul de calificare 8</w:t>
            </w:r>
          </w:p>
        </w:tc>
      </w:tr>
      <w:tr w:rsidR="00801824" w:rsidRPr="00893D25" w:rsidTr="00801824">
        <w:tc>
          <w:tcPr>
            <w:tcW w:w="511" w:type="pct"/>
            <w:vMerge/>
          </w:tcPr>
          <w:p w:rsidR="00801824" w:rsidRPr="00893D25" w:rsidRDefault="00801824" w:rsidP="00B95FBD">
            <w:pPr>
              <w:ind w:firstLine="0"/>
              <w:jc w:val="center"/>
              <w:rPr>
                <w:b/>
                <w:sz w:val="24"/>
                <w:szCs w:val="24"/>
                <w:lang w:val="ro-RO" w:eastAsia="ru-RU"/>
              </w:rPr>
            </w:pPr>
          </w:p>
        </w:tc>
        <w:tc>
          <w:tcPr>
            <w:tcW w:w="1143" w:type="pct"/>
            <w:vMerge/>
          </w:tcPr>
          <w:p w:rsidR="00801824" w:rsidRPr="00893D25" w:rsidRDefault="00801824" w:rsidP="00B95FBD">
            <w:pPr>
              <w:ind w:firstLine="0"/>
              <w:jc w:val="left"/>
              <w:rPr>
                <w:sz w:val="24"/>
                <w:szCs w:val="24"/>
                <w:lang w:val="ro-RO" w:eastAsia="ru-RU"/>
              </w:rPr>
            </w:pP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Fără susţinerea tezei de doctorat</w:t>
            </w:r>
          </w:p>
        </w:tc>
        <w:tc>
          <w:tcPr>
            <w:tcW w:w="814" w:type="pct"/>
          </w:tcPr>
          <w:p w:rsidR="00801824" w:rsidRPr="00893D25" w:rsidRDefault="00801824" w:rsidP="00B95FBD">
            <w:pPr>
              <w:ind w:firstLine="0"/>
              <w:jc w:val="left"/>
              <w:rPr>
                <w:sz w:val="24"/>
                <w:szCs w:val="24"/>
                <w:lang w:val="ro-RO" w:eastAsia="ru-RU"/>
              </w:rPr>
            </w:pPr>
            <w:r w:rsidRPr="00893D25">
              <w:rPr>
                <w:sz w:val="24"/>
                <w:szCs w:val="24"/>
                <w:lang w:val="ro-RO" w:eastAsia="ru-RU"/>
              </w:rPr>
              <w:t>Certificat care atestă frecventarea studiilor superioare de doctorat în domeniul respectiv</w:t>
            </w:r>
          </w:p>
        </w:tc>
        <w:tc>
          <w:tcPr>
            <w:tcW w:w="769" w:type="pct"/>
          </w:tcPr>
          <w:p w:rsidR="00801824" w:rsidRPr="00893D25" w:rsidRDefault="00801824" w:rsidP="00B95FBD">
            <w:pPr>
              <w:tabs>
                <w:tab w:val="num" w:pos="567"/>
                <w:tab w:val="num" w:pos="927"/>
                <w:tab w:val="num" w:pos="1260"/>
                <w:tab w:val="center" w:pos="4253"/>
                <w:tab w:val="right" w:pos="9072"/>
              </w:tabs>
              <w:ind w:firstLine="0"/>
              <w:jc w:val="left"/>
              <w:rPr>
                <w:sz w:val="24"/>
                <w:szCs w:val="24"/>
                <w:vertAlign w:val="superscript"/>
                <w:lang w:val="ro-RO" w:eastAsia="ru-RU"/>
              </w:rPr>
            </w:pPr>
            <w:r w:rsidRPr="00893D25">
              <w:rPr>
                <w:sz w:val="24"/>
                <w:szCs w:val="24"/>
                <w:lang w:val="ro-RO" w:eastAsia="ru-RU"/>
              </w:rPr>
              <w:t xml:space="preserve"> Studii superioare de master cu </w:t>
            </w:r>
            <w:r>
              <w:rPr>
                <w:sz w:val="24"/>
                <w:szCs w:val="24"/>
                <w:lang w:val="ro-RO" w:eastAsia="ru-RU"/>
              </w:rPr>
              <w:t>d</w:t>
            </w:r>
            <w:r w:rsidRPr="00893D25">
              <w:rPr>
                <w:sz w:val="24"/>
                <w:szCs w:val="24"/>
                <w:lang w:val="ro-RO" w:eastAsia="ru-RU"/>
              </w:rPr>
              <w:t>iplom</w:t>
            </w:r>
            <w:r>
              <w:rPr>
                <w:sz w:val="24"/>
                <w:szCs w:val="24"/>
                <w:lang w:val="ro-RO" w:eastAsia="ru-RU"/>
              </w:rPr>
              <w:t>ă</w:t>
            </w:r>
            <w:r w:rsidRPr="00893D25">
              <w:rPr>
                <w:sz w:val="24"/>
                <w:szCs w:val="24"/>
                <w:lang w:val="ro-RO" w:eastAsia="ru-RU"/>
              </w:rPr>
              <w:t xml:space="preserve"> de </w:t>
            </w:r>
            <w:r>
              <w:rPr>
                <w:sz w:val="24"/>
                <w:szCs w:val="24"/>
                <w:lang w:val="ro-RO" w:eastAsia="ru-RU"/>
              </w:rPr>
              <w:t>m</w:t>
            </w:r>
            <w:r w:rsidRPr="00893D25">
              <w:rPr>
                <w:sz w:val="24"/>
                <w:szCs w:val="24"/>
                <w:lang w:val="ro-RO" w:eastAsia="ru-RU"/>
              </w:rPr>
              <w:t>aster sau un act echivalent</w:t>
            </w:r>
            <w:r w:rsidRPr="00893D25">
              <w:rPr>
                <w:sz w:val="24"/>
                <w:szCs w:val="24"/>
                <w:vertAlign w:val="superscript"/>
                <w:lang w:val="ro-RO" w:eastAsia="ru-RU"/>
              </w:rPr>
              <w:t>13</w:t>
            </w:r>
          </w:p>
        </w:tc>
        <w:tc>
          <w:tcPr>
            <w:tcW w:w="792" w:type="pct"/>
          </w:tcPr>
          <w:p w:rsidR="00801824" w:rsidRPr="00893D25" w:rsidRDefault="00801824" w:rsidP="00B95FBD">
            <w:pPr>
              <w:ind w:firstLine="0"/>
              <w:jc w:val="center"/>
              <w:rPr>
                <w:b/>
                <w:sz w:val="24"/>
                <w:szCs w:val="24"/>
                <w:lang w:val="ro-RO"/>
              </w:rPr>
            </w:pPr>
            <w:r w:rsidRPr="00893D25">
              <w:rPr>
                <w:sz w:val="24"/>
                <w:szCs w:val="24"/>
                <w:lang w:val="ro-RO" w:eastAsia="ru-RU"/>
              </w:rPr>
              <w:t>Nivelul de calificare 8</w:t>
            </w:r>
          </w:p>
        </w:tc>
      </w:tr>
      <w:tr w:rsidR="00801824" w:rsidRPr="00893D25" w:rsidTr="00801824">
        <w:tc>
          <w:tcPr>
            <w:tcW w:w="511" w:type="pct"/>
            <w:vMerge/>
          </w:tcPr>
          <w:p w:rsidR="00801824" w:rsidRPr="00893D25" w:rsidRDefault="00801824" w:rsidP="00B95FBD">
            <w:pPr>
              <w:ind w:firstLine="0"/>
              <w:jc w:val="center"/>
              <w:rPr>
                <w:b/>
                <w:sz w:val="24"/>
                <w:szCs w:val="24"/>
                <w:lang w:val="ro-RO" w:eastAsia="ru-RU"/>
              </w:rPr>
            </w:pPr>
          </w:p>
        </w:tc>
        <w:tc>
          <w:tcPr>
            <w:tcW w:w="1143" w:type="pct"/>
          </w:tcPr>
          <w:p w:rsidR="00801824" w:rsidRPr="00893D25" w:rsidRDefault="00801824" w:rsidP="00B95FBD">
            <w:pPr>
              <w:tabs>
                <w:tab w:val="num" w:pos="567"/>
                <w:tab w:val="num" w:pos="927"/>
                <w:tab w:val="num" w:pos="1260"/>
                <w:tab w:val="center" w:pos="4253"/>
                <w:tab w:val="right" w:pos="9072"/>
              </w:tabs>
              <w:ind w:firstLine="0"/>
              <w:jc w:val="left"/>
              <w:rPr>
                <w:sz w:val="24"/>
                <w:szCs w:val="24"/>
                <w:lang w:val="ro-RO" w:eastAsia="ru-RU"/>
              </w:rPr>
            </w:pPr>
            <w:r w:rsidRPr="00893D25">
              <w:rPr>
                <w:sz w:val="24"/>
                <w:szCs w:val="24"/>
                <w:lang w:val="ro-RO" w:eastAsia="ru-RU"/>
              </w:rPr>
              <w:t>Programe de postdoctorat;</w:t>
            </w:r>
          </w:p>
          <w:p w:rsidR="00801824" w:rsidRPr="00893D25" w:rsidRDefault="00801824" w:rsidP="00B95FBD">
            <w:pPr>
              <w:ind w:firstLine="0"/>
              <w:jc w:val="left"/>
              <w:rPr>
                <w:sz w:val="24"/>
                <w:szCs w:val="24"/>
                <w:lang w:val="ro-RO" w:eastAsia="ru-RU"/>
              </w:rPr>
            </w:pPr>
            <w:r w:rsidRPr="00893D25">
              <w:rPr>
                <w:sz w:val="24"/>
                <w:szCs w:val="24"/>
                <w:lang w:val="ro-RO" w:eastAsia="ru-RU"/>
              </w:rPr>
              <w:t xml:space="preserve">durata cel mult 3 ani (în </w:t>
            </w:r>
            <w:r>
              <w:rPr>
                <w:sz w:val="24"/>
                <w:szCs w:val="24"/>
                <w:lang w:val="ro-RO" w:eastAsia="ru-RU"/>
              </w:rPr>
              <w:t>Sistemul european de credite transferabile</w:t>
            </w:r>
            <w:r w:rsidRPr="00893D25">
              <w:rPr>
                <w:sz w:val="24"/>
                <w:szCs w:val="24"/>
                <w:lang w:val="ro-RO" w:eastAsia="ru-RU"/>
              </w:rPr>
              <w:t xml:space="preserve"> nu se defineşte)</w:t>
            </w:r>
          </w:p>
        </w:tc>
        <w:tc>
          <w:tcPr>
            <w:tcW w:w="969" w:type="pct"/>
          </w:tcPr>
          <w:p w:rsidR="00801824" w:rsidRPr="00893D25" w:rsidRDefault="00801824" w:rsidP="00B95FBD">
            <w:pPr>
              <w:ind w:left="24" w:firstLine="0"/>
              <w:contextualSpacing/>
              <w:jc w:val="left"/>
              <w:rPr>
                <w:sz w:val="24"/>
                <w:szCs w:val="24"/>
                <w:lang w:val="ro-RO" w:eastAsia="ru-RU"/>
              </w:rPr>
            </w:pPr>
            <w:r w:rsidRPr="00893D25">
              <w:rPr>
                <w:sz w:val="24"/>
                <w:szCs w:val="24"/>
                <w:lang w:val="ro-RO" w:eastAsia="ru-RU"/>
              </w:rPr>
              <w:t>Susţinerea publică a tezei de doctor habilitat</w:t>
            </w:r>
          </w:p>
        </w:tc>
        <w:tc>
          <w:tcPr>
            <w:tcW w:w="814" w:type="pct"/>
          </w:tcPr>
          <w:p w:rsidR="00801824" w:rsidRPr="00893D25" w:rsidRDefault="00801824" w:rsidP="00B95FBD">
            <w:pPr>
              <w:ind w:firstLine="0"/>
              <w:contextualSpacing/>
              <w:jc w:val="left"/>
              <w:rPr>
                <w:sz w:val="24"/>
                <w:szCs w:val="24"/>
                <w:lang w:val="ro-RO" w:eastAsia="ru-RU"/>
              </w:rPr>
            </w:pPr>
            <w:r w:rsidRPr="00893D25">
              <w:rPr>
                <w:sz w:val="24"/>
                <w:szCs w:val="24"/>
                <w:lang w:val="ro-RO" w:eastAsia="ru-RU"/>
              </w:rPr>
              <w:t>Diplomă de doctor habilitat</w:t>
            </w:r>
          </w:p>
        </w:tc>
        <w:tc>
          <w:tcPr>
            <w:tcW w:w="769" w:type="pct"/>
          </w:tcPr>
          <w:p w:rsidR="00801824" w:rsidRPr="00893D25" w:rsidRDefault="00801824" w:rsidP="00B95FBD">
            <w:pPr>
              <w:tabs>
                <w:tab w:val="num" w:pos="567"/>
                <w:tab w:val="num" w:pos="927"/>
                <w:tab w:val="num" w:pos="1260"/>
                <w:tab w:val="center" w:pos="4253"/>
                <w:tab w:val="right" w:pos="9072"/>
              </w:tabs>
              <w:ind w:firstLine="0"/>
              <w:jc w:val="left"/>
              <w:rPr>
                <w:sz w:val="24"/>
                <w:szCs w:val="24"/>
                <w:vertAlign w:val="superscript"/>
                <w:lang w:val="ro-RO" w:eastAsia="ru-RU"/>
              </w:rPr>
            </w:pPr>
            <w:r w:rsidRPr="00893D25">
              <w:rPr>
                <w:sz w:val="24"/>
                <w:szCs w:val="24"/>
                <w:lang w:val="ro-RO" w:eastAsia="ru-RU"/>
              </w:rPr>
              <w:t xml:space="preserve">Studii superioare de doctorat cu </w:t>
            </w:r>
            <w:r>
              <w:rPr>
                <w:sz w:val="24"/>
                <w:szCs w:val="24"/>
                <w:lang w:val="ro-RO" w:eastAsia="ru-RU"/>
              </w:rPr>
              <w:t>d</w:t>
            </w:r>
            <w:r w:rsidRPr="00893D25">
              <w:rPr>
                <w:sz w:val="24"/>
                <w:szCs w:val="24"/>
                <w:lang w:val="ro-RO" w:eastAsia="ru-RU"/>
              </w:rPr>
              <w:t>iplom</w:t>
            </w:r>
            <w:r>
              <w:rPr>
                <w:sz w:val="24"/>
                <w:szCs w:val="24"/>
                <w:lang w:val="ro-RO" w:eastAsia="ru-RU"/>
              </w:rPr>
              <w:t>ă</w:t>
            </w:r>
            <w:r w:rsidRPr="00893D25">
              <w:rPr>
                <w:sz w:val="24"/>
                <w:szCs w:val="24"/>
                <w:lang w:val="ro-RO" w:eastAsia="ru-RU"/>
              </w:rPr>
              <w:t>de doctor în ştiinţe</w:t>
            </w:r>
            <w:r w:rsidRPr="00893D25">
              <w:rPr>
                <w:sz w:val="24"/>
                <w:szCs w:val="24"/>
                <w:vertAlign w:val="superscript"/>
                <w:lang w:val="ro-RO" w:eastAsia="ru-RU"/>
              </w:rPr>
              <w:t>14</w:t>
            </w:r>
          </w:p>
        </w:tc>
        <w:tc>
          <w:tcPr>
            <w:tcW w:w="792" w:type="pct"/>
          </w:tcPr>
          <w:p w:rsidR="00801824" w:rsidRPr="00893D25" w:rsidRDefault="00801824" w:rsidP="00B95FBD">
            <w:pPr>
              <w:ind w:firstLine="0"/>
              <w:jc w:val="center"/>
              <w:rPr>
                <w:b/>
                <w:sz w:val="24"/>
                <w:szCs w:val="24"/>
                <w:lang w:val="ro-RO"/>
              </w:rPr>
            </w:pPr>
            <w:r w:rsidRPr="00893D25">
              <w:rPr>
                <w:sz w:val="24"/>
                <w:szCs w:val="24"/>
                <w:lang w:val="ro-RO" w:eastAsia="ru-RU"/>
              </w:rPr>
              <w:t>Nivelul de calificare 8</w:t>
            </w:r>
          </w:p>
        </w:tc>
      </w:tr>
    </w:tbl>
    <w:p w:rsidR="00801824" w:rsidRPr="00893D25" w:rsidRDefault="00801824" w:rsidP="00801824">
      <w:pPr>
        <w:ind w:firstLine="0"/>
        <w:jc w:val="center"/>
        <w:rPr>
          <w:sz w:val="28"/>
          <w:szCs w:val="28"/>
          <w:lang w:val="ro-RO" w:eastAsia="ru-RU"/>
        </w:rPr>
      </w:pPr>
    </w:p>
    <w:p w:rsidR="00801824" w:rsidRPr="00893D25" w:rsidRDefault="00801824" w:rsidP="00801824">
      <w:pPr>
        <w:ind w:left="72" w:firstLine="0"/>
        <w:contextualSpacing/>
        <w:jc w:val="left"/>
        <w:rPr>
          <w:sz w:val="24"/>
          <w:szCs w:val="24"/>
          <w:lang w:val="ro-RO"/>
        </w:rPr>
      </w:pPr>
      <w:r w:rsidRPr="00893D25">
        <w:rPr>
          <w:sz w:val="24"/>
          <w:szCs w:val="24"/>
          <w:lang w:val="ro-RO"/>
        </w:rPr>
        <w:t>Note</w:t>
      </w:r>
      <w:r>
        <w:rPr>
          <w:sz w:val="24"/>
          <w:szCs w:val="24"/>
          <w:lang w:val="ro-RO"/>
        </w:rPr>
        <w:t>:</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29 alin. (2)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29 alin. (5)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lastRenderedPageBreak/>
        <w:t>Art. 62 alin. (2) lit. a)-c)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62 alin. (2) lit. d)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63 alin. (2) lit. a)-c)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63</w:t>
      </w:r>
      <w:r>
        <w:rPr>
          <w:sz w:val="24"/>
          <w:szCs w:val="24"/>
          <w:lang w:val="ro-RO"/>
        </w:rPr>
        <w:t xml:space="preserve"> pct. (2)</w:t>
      </w:r>
      <w:r w:rsidRPr="00893D25">
        <w:rPr>
          <w:sz w:val="24"/>
          <w:szCs w:val="24"/>
          <w:lang w:val="ro-RO"/>
        </w:rPr>
        <w:t xml:space="preserve"> lit. f)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63 alin. (2) lit. e)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63 alin. (2)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89 alin. (2)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90 alin. (2)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91 alin (2)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94 alin. (8)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94 alin. (8) din Codul educației al Republicii Moldova nr. 152 din 17 iulie 2014</w:t>
      </w:r>
    </w:p>
    <w:p w:rsidR="00801824" w:rsidRPr="00893D25" w:rsidRDefault="00801824" w:rsidP="00801824">
      <w:pPr>
        <w:pStyle w:val="ListParagraph"/>
        <w:numPr>
          <w:ilvl w:val="0"/>
          <w:numId w:val="1"/>
        </w:numPr>
        <w:ind w:firstLine="0"/>
        <w:jc w:val="left"/>
        <w:rPr>
          <w:sz w:val="24"/>
          <w:szCs w:val="24"/>
          <w:lang w:val="ro-RO"/>
        </w:rPr>
      </w:pPr>
      <w:r w:rsidRPr="00893D25">
        <w:rPr>
          <w:sz w:val="24"/>
          <w:szCs w:val="24"/>
          <w:lang w:val="ro-RO"/>
        </w:rPr>
        <w:t>Art. 95 alin. (2) din Codul educației al Republicii Moldova nr. 152 din 17 iulie 2014</w:t>
      </w:r>
    </w:p>
    <w:p w:rsidR="00801824" w:rsidRPr="00893D25" w:rsidRDefault="00801824" w:rsidP="00801824">
      <w:pPr>
        <w:pStyle w:val="ListParagraph"/>
        <w:ind w:left="360" w:firstLine="0"/>
        <w:jc w:val="left"/>
        <w:rPr>
          <w:sz w:val="24"/>
          <w:szCs w:val="24"/>
          <w:lang w:val="ro-RO"/>
        </w:rPr>
      </w:pPr>
    </w:p>
    <w:p w:rsidR="00801824" w:rsidRPr="00893D25" w:rsidRDefault="00801824" w:rsidP="00801824">
      <w:pPr>
        <w:ind w:left="72" w:firstLine="0"/>
        <w:contextualSpacing/>
        <w:jc w:val="left"/>
        <w:rPr>
          <w:sz w:val="24"/>
          <w:szCs w:val="24"/>
          <w:lang w:val="ro-RO"/>
        </w:rPr>
      </w:pPr>
      <w:r w:rsidRPr="00893D25">
        <w:rPr>
          <w:sz w:val="24"/>
          <w:szCs w:val="24"/>
          <w:lang w:val="ro-RO"/>
        </w:rPr>
        <w:t xml:space="preserve">* </w:t>
      </w:r>
      <w:r>
        <w:rPr>
          <w:sz w:val="24"/>
          <w:szCs w:val="24"/>
          <w:lang w:val="ro-RO"/>
        </w:rPr>
        <w:t>Cîte 30 de credite per semestru.</w:t>
      </w:r>
    </w:p>
    <w:p w:rsidR="00801824" w:rsidRDefault="00801824" w:rsidP="00801824">
      <w:pPr>
        <w:ind w:left="72" w:firstLine="0"/>
        <w:contextualSpacing/>
        <w:jc w:val="left"/>
        <w:rPr>
          <w:sz w:val="24"/>
          <w:szCs w:val="24"/>
          <w:lang w:val="ro-RO"/>
        </w:rPr>
      </w:pPr>
      <w:r w:rsidRPr="00893D25">
        <w:rPr>
          <w:sz w:val="24"/>
          <w:szCs w:val="24"/>
          <w:lang w:val="ro-RO"/>
        </w:rPr>
        <w:t>**</w:t>
      </w:r>
      <w:r>
        <w:rPr>
          <w:sz w:val="24"/>
          <w:szCs w:val="24"/>
          <w:lang w:val="ro-RO"/>
        </w:rPr>
        <w:t>A</w:t>
      </w:r>
      <w:r w:rsidRPr="00893D25">
        <w:rPr>
          <w:sz w:val="24"/>
          <w:szCs w:val="24"/>
          <w:lang w:val="ro-RO"/>
        </w:rPr>
        <w:t xml:space="preserve">ccesul la studiile de master din alt domeniu se asigură prin susţinerea modulelor de diferenţă cu durata de pînă la 30 </w:t>
      </w:r>
      <w:r>
        <w:rPr>
          <w:sz w:val="24"/>
          <w:szCs w:val="24"/>
          <w:lang w:val="ro-RO"/>
        </w:rPr>
        <w:t>de credite transferabile (conform Sistemului european de credite transferabile)</w:t>
      </w:r>
      <w:r w:rsidRPr="00893D25">
        <w:rPr>
          <w:sz w:val="24"/>
          <w:szCs w:val="24"/>
          <w:lang w:val="ro-RO"/>
        </w:rPr>
        <w:t>.</w:t>
      </w:r>
    </w:p>
    <w:p w:rsidR="00801824" w:rsidRDefault="00801824" w:rsidP="00801824">
      <w:pPr>
        <w:ind w:left="72" w:firstLine="0"/>
        <w:contextualSpacing/>
        <w:jc w:val="left"/>
        <w:rPr>
          <w:sz w:val="24"/>
          <w:szCs w:val="24"/>
          <w:lang w:val="ro-RO"/>
        </w:rPr>
      </w:pPr>
    </w:p>
    <w:p w:rsidR="00801824" w:rsidRPr="00893D25" w:rsidRDefault="00801824" w:rsidP="00801824">
      <w:pPr>
        <w:ind w:left="72" w:firstLine="0"/>
        <w:contextualSpacing/>
        <w:jc w:val="left"/>
        <w:rPr>
          <w:sz w:val="24"/>
          <w:szCs w:val="24"/>
          <w:lang w:val="ro-RO"/>
        </w:rPr>
      </w:pPr>
    </w:p>
    <w:p w:rsidR="00523264" w:rsidRPr="00801824" w:rsidRDefault="00801824" w:rsidP="00801824">
      <w:pPr>
        <w:ind w:firstLine="0"/>
        <w:jc w:val="left"/>
        <w:rPr>
          <w:sz w:val="28"/>
          <w:szCs w:val="28"/>
          <w:lang w:val="ro-RO" w:eastAsia="ru-RU"/>
        </w:rPr>
      </w:pPr>
      <w:r>
        <w:rPr>
          <w:b/>
          <w:noProof/>
          <w:lang w:val="ro-RO" w:eastAsia="ro-RO"/>
        </w:rPr>
        <w:drawing>
          <wp:inline distT="0" distB="0" distL="0" distR="0">
            <wp:extent cx="5731801" cy="4324350"/>
            <wp:effectExtent l="19050" t="0" r="2249"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srcRect/>
                    <a:stretch>
                      <a:fillRect/>
                    </a:stretch>
                  </pic:blipFill>
                  <pic:spPr bwMode="auto">
                    <a:xfrm>
                      <a:off x="0" y="0"/>
                      <a:ext cx="5733669" cy="4325759"/>
                    </a:xfrm>
                    <a:prstGeom prst="rect">
                      <a:avLst/>
                    </a:prstGeom>
                    <a:noFill/>
                    <a:ln w="9525">
                      <a:noFill/>
                      <a:miter lim="800000"/>
                      <a:headEnd/>
                      <a:tailEnd/>
                    </a:ln>
                  </pic:spPr>
                </pic:pic>
              </a:graphicData>
            </a:graphic>
          </wp:inline>
        </w:drawing>
      </w:r>
    </w:p>
    <w:sectPr w:rsidR="00523264" w:rsidRPr="00801824" w:rsidSect="0080182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822B0"/>
    <w:multiLevelType w:val="hybridMultilevel"/>
    <w:tmpl w:val="D7D2482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824"/>
    <w:rsid w:val="000C2266"/>
    <w:rsid w:val="00185D41"/>
    <w:rsid w:val="004C5F60"/>
    <w:rsid w:val="0080182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24"/>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24"/>
    <w:pPr>
      <w:ind w:left="720"/>
      <w:contextualSpacing/>
    </w:pPr>
  </w:style>
  <w:style w:type="paragraph" w:styleId="BalloonText">
    <w:name w:val="Balloon Text"/>
    <w:basedOn w:val="Normal"/>
    <w:link w:val="BalloonTextChar"/>
    <w:uiPriority w:val="99"/>
    <w:semiHidden/>
    <w:unhideWhenUsed/>
    <w:rsid w:val="00801824"/>
    <w:rPr>
      <w:rFonts w:ascii="Tahoma" w:hAnsi="Tahoma" w:cs="Tahoma"/>
      <w:sz w:val="16"/>
      <w:szCs w:val="16"/>
    </w:rPr>
  </w:style>
  <w:style w:type="character" w:customStyle="1" w:styleId="BalloonTextChar">
    <w:name w:val="Balloon Text Char"/>
    <w:basedOn w:val="DefaultParagraphFont"/>
    <w:link w:val="BalloonText"/>
    <w:uiPriority w:val="99"/>
    <w:semiHidden/>
    <w:rsid w:val="0080182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6177</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2017-12-04T13:13:00Z</dcterms:created>
  <dcterms:modified xsi:type="dcterms:W3CDTF">2017-12-04T13:18:00Z</dcterms:modified>
</cp:coreProperties>
</file>