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CD" w:rsidRPr="00CE1FFC" w:rsidRDefault="002566CD" w:rsidP="002566CD">
      <w:pPr>
        <w:tabs>
          <w:tab w:val="left" w:pos="1134"/>
        </w:tabs>
        <w:ind w:left="5760" w:firstLine="709"/>
        <w:jc w:val="right"/>
        <w:rPr>
          <w:sz w:val="24"/>
          <w:szCs w:val="24"/>
          <w:lang w:val="ro-RO" w:eastAsia="ru-RU"/>
        </w:rPr>
      </w:pPr>
      <w:r w:rsidRPr="00CE1FFC">
        <w:rPr>
          <w:sz w:val="24"/>
          <w:szCs w:val="24"/>
          <w:lang w:val="ro-RO" w:eastAsia="ru-RU"/>
        </w:rPr>
        <w:t>Anexa nr. 2</w:t>
      </w:r>
    </w:p>
    <w:p w:rsidR="002566CD" w:rsidRPr="00CE1FFC" w:rsidRDefault="002566CD" w:rsidP="002566CD">
      <w:pPr>
        <w:tabs>
          <w:tab w:val="left" w:pos="1134"/>
        </w:tabs>
        <w:ind w:left="5760" w:firstLine="0"/>
        <w:jc w:val="right"/>
        <w:rPr>
          <w:sz w:val="24"/>
          <w:szCs w:val="24"/>
          <w:lang w:val="ro-RO" w:eastAsia="ru-RU"/>
        </w:rPr>
      </w:pPr>
      <w:r w:rsidRPr="00CE1FFC">
        <w:rPr>
          <w:sz w:val="24"/>
          <w:szCs w:val="24"/>
          <w:lang w:val="ro-RO" w:eastAsia="ru-RU"/>
        </w:rPr>
        <w:t>la Hotărîrea Guvernului nr.</w:t>
      </w:r>
    </w:p>
    <w:p w:rsidR="002566CD" w:rsidRPr="00CE1FFC" w:rsidRDefault="002566CD" w:rsidP="002566CD">
      <w:pPr>
        <w:tabs>
          <w:tab w:val="left" w:pos="1134"/>
        </w:tabs>
        <w:ind w:left="720"/>
        <w:jc w:val="right"/>
        <w:rPr>
          <w:sz w:val="24"/>
          <w:szCs w:val="24"/>
          <w:lang w:val="ro-RO" w:eastAsia="ru-RU"/>
        </w:rPr>
      </w:pPr>
      <w:r>
        <w:rPr>
          <w:sz w:val="24"/>
          <w:szCs w:val="24"/>
          <w:lang w:val="ro-RO" w:eastAsia="ru-RU"/>
        </w:rPr>
        <w:t xml:space="preserve">1090 </w:t>
      </w:r>
      <w:r w:rsidRPr="00CE1FFC">
        <w:rPr>
          <w:sz w:val="24"/>
          <w:szCs w:val="24"/>
          <w:lang w:val="ro-RO" w:eastAsia="ru-RU"/>
        </w:rPr>
        <w:t>din</w:t>
      </w:r>
      <w:r>
        <w:rPr>
          <w:sz w:val="24"/>
          <w:szCs w:val="24"/>
          <w:lang w:val="ro-RO" w:eastAsia="ru-RU"/>
        </w:rPr>
        <w:t xml:space="preserve"> 18 decembrie</w:t>
      </w:r>
      <w:r w:rsidRPr="00CE1FFC">
        <w:rPr>
          <w:sz w:val="24"/>
          <w:szCs w:val="24"/>
          <w:lang w:val="ro-RO" w:eastAsia="ru-RU"/>
        </w:rPr>
        <w:t xml:space="preserve"> 2017</w:t>
      </w:r>
    </w:p>
    <w:p w:rsidR="002566CD" w:rsidRPr="00CE1FFC" w:rsidRDefault="002566CD" w:rsidP="002566CD">
      <w:pPr>
        <w:tabs>
          <w:tab w:val="left" w:pos="1134"/>
        </w:tabs>
        <w:ind w:firstLine="0"/>
        <w:rPr>
          <w:b/>
          <w:bCs/>
          <w:sz w:val="28"/>
          <w:szCs w:val="28"/>
          <w:lang w:val="ro-RO" w:eastAsia="ru-RU"/>
        </w:rPr>
      </w:pPr>
    </w:p>
    <w:p w:rsidR="002566CD" w:rsidRPr="00CE1FFC" w:rsidRDefault="002566CD" w:rsidP="002566C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CE1FFC">
        <w:rPr>
          <w:b/>
          <w:bCs/>
          <w:sz w:val="28"/>
          <w:szCs w:val="28"/>
          <w:lang w:val="ro-RO" w:eastAsia="ru-RU"/>
        </w:rPr>
        <w:t>I. STRUCTURA ORGANIZATORICĂ</w:t>
      </w:r>
    </w:p>
    <w:p w:rsidR="002566CD" w:rsidRPr="00CE1FFC" w:rsidRDefault="002566CD" w:rsidP="002566C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CE1FFC">
        <w:rPr>
          <w:b/>
          <w:bCs/>
          <w:sz w:val="28"/>
          <w:szCs w:val="28"/>
          <w:lang w:val="ro-RO" w:eastAsia="ru-RU"/>
        </w:rPr>
        <w:t>a Agenției Naționale pentru Sănătate Publică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b/>
          <w:bCs/>
          <w:sz w:val="28"/>
          <w:szCs w:val="28"/>
          <w:lang w:val="ro-RO" w:eastAsia="ru-RU"/>
        </w:rPr>
      </w:pP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 xml:space="preserve">Conducerea Agenției Naționale pentru Sănătate Publică 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i/>
          <w:iCs/>
          <w:sz w:val="28"/>
          <w:szCs w:val="28"/>
          <w:lang w:val="ro-RO" w:eastAsia="ru-RU"/>
        </w:rPr>
      </w:pPr>
      <w:r w:rsidRPr="00CE1FFC">
        <w:rPr>
          <w:i/>
          <w:iCs/>
          <w:sz w:val="28"/>
          <w:szCs w:val="28"/>
          <w:lang w:val="ro-RO" w:eastAsia="ru-RU"/>
        </w:rPr>
        <w:t>Consiliul de coordonare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i/>
          <w:iCs/>
          <w:sz w:val="28"/>
          <w:szCs w:val="28"/>
          <w:lang w:val="ro-RO" w:eastAsia="ru-RU"/>
        </w:rPr>
      </w:pPr>
      <w:r w:rsidRPr="00CE1FFC">
        <w:rPr>
          <w:i/>
          <w:iCs/>
          <w:sz w:val="28"/>
          <w:szCs w:val="28"/>
          <w:lang w:val="ro-RO" w:eastAsia="ru-RU"/>
        </w:rPr>
        <w:t>Consiliul de soluționare a disputelor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promovarea sănătății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prevenire și controlul bolilor netransmisibile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prevenire și controlul bolilor transmisibile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management al urgențelor de sănătate publică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diagnostic de laborator în sănătate publică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protecția sănătății publice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i/>
          <w:iCs/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ab/>
      </w:r>
      <w:r w:rsidRPr="00CE1FFC">
        <w:rPr>
          <w:sz w:val="28"/>
          <w:szCs w:val="28"/>
          <w:lang w:val="ro-RO" w:eastAsia="ru-RU"/>
        </w:rPr>
        <w:tab/>
      </w:r>
      <w:r w:rsidRPr="00CE1FFC">
        <w:rPr>
          <w:i/>
          <w:iCs/>
          <w:sz w:val="28"/>
          <w:szCs w:val="28"/>
          <w:lang w:val="ro-RO" w:eastAsia="ru-RU"/>
        </w:rPr>
        <w:t>Secția analiză și evaluarea riscurilor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Inspectoratul de stat în sănătate (cu statut de direcție)</w:t>
      </w:r>
    </w:p>
    <w:p w:rsidR="002566CD" w:rsidRPr="00CE1FFC" w:rsidRDefault="002566CD" w:rsidP="002566CD">
      <w:pPr>
        <w:tabs>
          <w:tab w:val="left" w:pos="1134"/>
        </w:tabs>
        <w:ind w:left="709" w:firstLine="708"/>
        <w:rPr>
          <w:i/>
          <w:sz w:val="28"/>
          <w:szCs w:val="28"/>
          <w:lang w:val="ro-RO" w:eastAsia="ru-RU"/>
        </w:rPr>
      </w:pPr>
      <w:r w:rsidRPr="00CE1FFC">
        <w:rPr>
          <w:i/>
          <w:sz w:val="28"/>
          <w:szCs w:val="28"/>
          <w:lang w:val="ro-RO" w:eastAsia="ru-RU"/>
        </w:rPr>
        <w:t>Secția management și metodologia controlului în sănătate publică</w:t>
      </w:r>
    </w:p>
    <w:p w:rsidR="002566CD" w:rsidRPr="00CE1FFC" w:rsidRDefault="002566CD" w:rsidP="002566CD">
      <w:pPr>
        <w:tabs>
          <w:tab w:val="left" w:pos="1134"/>
        </w:tabs>
        <w:ind w:left="709" w:firstLine="708"/>
        <w:rPr>
          <w:i/>
          <w:sz w:val="28"/>
          <w:szCs w:val="28"/>
          <w:lang w:val="ro-RO" w:eastAsia="ru-RU"/>
        </w:rPr>
      </w:pPr>
      <w:r w:rsidRPr="00CE1FFC">
        <w:rPr>
          <w:i/>
          <w:sz w:val="28"/>
          <w:szCs w:val="28"/>
          <w:lang w:val="ro-RO" w:eastAsia="ru-RU"/>
        </w:rPr>
        <w:t>Secția management și metodologia controlului instituțiilor medico-sanitare</w:t>
      </w:r>
    </w:p>
    <w:p w:rsidR="002566CD" w:rsidRPr="00CE1FFC" w:rsidRDefault="002566CD" w:rsidP="002566CD">
      <w:pPr>
        <w:tabs>
          <w:tab w:val="left" w:pos="1134"/>
        </w:tabs>
        <w:ind w:left="709" w:firstLine="708"/>
        <w:rPr>
          <w:i/>
          <w:sz w:val="28"/>
          <w:szCs w:val="28"/>
          <w:lang w:val="ro-RO" w:eastAsia="ru-RU"/>
        </w:rPr>
      </w:pPr>
      <w:r w:rsidRPr="00CE1FFC">
        <w:rPr>
          <w:i/>
          <w:sz w:val="28"/>
          <w:szCs w:val="28"/>
          <w:lang w:val="ro-RO" w:eastAsia="ru-RU"/>
        </w:rPr>
        <w:t>Secția management și metodologia controlului în domeniul activității farmaceutice și dispozitivelor medicale</w:t>
      </w:r>
    </w:p>
    <w:p w:rsidR="002566CD" w:rsidRPr="00CE1FFC" w:rsidRDefault="002566CD" w:rsidP="002566CD">
      <w:pPr>
        <w:tabs>
          <w:tab w:val="left" w:pos="1134"/>
        </w:tabs>
        <w:ind w:left="709" w:firstLine="708"/>
        <w:rPr>
          <w:i/>
          <w:sz w:val="28"/>
          <w:szCs w:val="28"/>
          <w:lang w:val="ro-RO" w:eastAsia="ru-RU"/>
        </w:rPr>
      </w:pPr>
      <w:r w:rsidRPr="00CE1FFC">
        <w:rPr>
          <w:i/>
          <w:sz w:val="28"/>
          <w:szCs w:val="28"/>
          <w:lang w:val="ro-RO" w:eastAsia="ru-RU"/>
        </w:rPr>
        <w:t>Secția management și metodologia controlului circulației substanțelor narcotice, psihotrope și a precursorilor</w:t>
      </w:r>
    </w:p>
    <w:p w:rsidR="002566CD" w:rsidRPr="00CE1FFC" w:rsidRDefault="002566CD" w:rsidP="002566CD">
      <w:pPr>
        <w:tabs>
          <w:tab w:val="left" w:pos="1134"/>
        </w:tabs>
        <w:ind w:left="709" w:firstLine="708"/>
        <w:rPr>
          <w:i/>
          <w:sz w:val="28"/>
          <w:szCs w:val="28"/>
          <w:lang w:val="ro-RO" w:eastAsia="ru-RU"/>
        </w:rPr>
      </w:pPr>
      <w:r w:rsidRPr="00CE1FFC">
        <w:rPr>
          <w:i/>
          <w:sz w:val="28"/>
          <w:szCs w:val="28"/>
          <w:lang w:val="ro-RO" w:eastAsia="ru-RU"/>
        </w:rPr>
        <w:t>Secția management și metodologia controlului în domeniul transplantului</w:t>
      </w:r>
    </w:p>
    <w:p w:rsidR="002566CD" w:rsidRPr="00CE1FFC" w:rsidRDefault="002566CD" w:rsidP="002566CD">
      <w:pPr>
        <w:tabs>
          <w:tab w:val="left" w:pos="1134"/>
        </w:tabs>
        <w:ind w:left="709" w:firstLine="708"/>
        <w:rPr>
          <w:i/>
          <w:sz w:val="28"/>
          <w:szCs w:val="28"/>
          <w:lang w:val="ro-RO" w:eastAsia="ru-RU"/>
        </w:rPr>
      </w:pPr>
      <w:r w:rsidRPr="00CE1FFC">
        <w:rPr>
          <w:i/>
          <w:sz w:val="28"/>
          <w:szCs w:val="28"/>
          <w:lang w:val="ro-RO" w:eastAsia="ru-RU"/>
        </w:rPr>
        <w:t>Secția management și metodologia controlului în domeniul siguranței ocupaționale</w:t>
      </w:r>
    </w:p>
    <w:p w:rsidR="002566CD" w:rsidRPr="00CE1FFC" w:rsidRDefault="002566CD" w:rsidP="002566CD">
      <w:pPr>
        <w:tabs>
          <w:tab w:val="left" w:pos="1134"/>
        </w:tabs>
        <w:ind w:left="709" w:firstLine="708"/>
        <w:rPr>
          <w:i/>
          <w:sz w:val="28"/>
          <w:szCs w:val="28"/>
          <w:lang w:val="ro-RO" w:eastAsia="ru-RU"/>
        </w:rPr>
      </w:pPr>
      <w:r w:rsidRPr="00CE1FFC">
        <w:rPr>
          <w:i/>
          <w:sz w:val="28"/>
          <w:szCs w:val="28"/>
          <w:lang w:val="ro-RO" w:eastAsia="ru-RU"/>
        </w:rPr>
        <w:t>Secția protecția consumatorului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analiză, planificare și integrarea serviciilor și resurselor în sănătate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management date în sănătate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tehnologiei informației şi a comunicațiilor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managementul calității serviciilor de sănătate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autorizare și acreditare în sănătate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audit și integritate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financiară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juridică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resurse umane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patrimoniu, deservire utilaj medical și achiziții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Secția managementul documentelor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Serviciul informare și comunicare cu mass-media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lastRenderedPageBreak/>
        <w:t>Ghișeul unic (cu statut de serviciu)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10 centre de sănătate publică (conform listei)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</w:p>
    <w:p w:rsidR="002566CD" w:rsidRPr="00CE1FFC" w:rsidRDefault="002566CD" w:rsidP="002566C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  <w:lang w:val="ro-RO" w:eastAsia="ru-RU"/>
        </w:rPr>
      </w:pPr>
    </w:p>
    <w:p w:rsidR="002566CD" w:rsidRPr="00CE1FFC" w:rsidRDefault="002566CD" w:rsidP="002566C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CE1FFC">
        <w:rPr>
          <w:b/>
          <w:bCs/>
          <w:sz w:val="28"/>
          <w:szCs w:val="28"/>
          <w:lang w:val="ro-RO" w:eastAsia="ru-RU"/>
        </w:rPr>
        <w:t>II. LISTA</w:t>
      </w:r>
    </w:p>
    <w:p w:rsidR="002566CD" w:rsidRPr="00CE1FFC" w:rsidRDefault="002566CD" w:rsidP="002566C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CE1FFC">
        <w:rPr>
          <w:b/>
          <w:bCs/>
          <w:sz w:val="28"/>
          <w:szCs w:val="28"/>
          <w:lang w:val="ro-RO" w:eastAsia="ru-RU"/>
        </w:rPr>
        <w:t>centrelor de sănătate publicăși teritoriul deservit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1. Centrul de sănătate publică Chișinău (mun. Chișinău, raioanele Ialoveni, Criuleni, Strășeni și Dubăsari)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2. Centrul de sănătate publică Bălți (mun. Bălți, raioanele Rîșcani, Glodeni, Sîngerei și Fălești)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3. Centrul de sănătate publică Edineț (raioanele Edineț, Briceni, Ocnița, Dondușeni)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4. Centrul de sănătate publică Soroca (raioanele Soroca, Drochia și Florești)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5. Centrul de sănătate publică Ungheni (raioanele Ungheni, Călărași și Nisporeni)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6. Centrul de sănătate publică Orhei (raioanele Orhei, Rezina, Telenești și Șoldănești)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7. Centrul de sănătate publică Hîncești (raioanele Hîncești, Leova, Cimișlia și Basarabeasca)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8. Centrul de sănătate publică Căușeni (raioanele Căușeni, Anenii Noi, și Ștefan Vodă)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9. Centrul de sănătate publică Comrat (UTA Găgăuzia)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10. Centrul de sănătate publică Cahul (raioanele Cahul, Cantemir și Taraclia)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b/>
          <w:bCs/>
          <w:sz w:val="28"/>
          <w:szCs w:val="28"/>
          <w:lang w:val="ro-RO" w:eastAsia="ru-RU"/>
        </w:rPr>
      </w:pPr>
    </w:p>
    <w:p w:rsidR="002566CD" w:rsidRPr="00CE1FFC" w:rsidRDefault="002566CD" w:rsidP="002566C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  <w:lang w:val="ro-RO" w:eastAsia="ru-RU"/>
        </w:rPr>
      </w:pPr>
    </w:p>
    <w:p w:rsidR="002566CD" w:rsidRPr="00CE1FFC" w:rsidRDefault="002566CD" w:rsidP="002566C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CE1FFC">
        <w:rPr>
          <w:b/>
          <w:bCs/>
          <w:sz w:val="28"/>
          <w:szCs w:val="28"/>
          <w:lang w:val="ro-RO" w:eastAsia="ru-RU"/>
        </w:rPr>
        <w:t xml:space="preserve">III. STRUCTURA-TIP </w:t>
      </w:r>
    </w:p>
    <w:p w:rsidR="002566CD" w:rsidRPr="00CE1FFC" w:rsidRDefault="002566CD" w:rsidP="002566CD">
      <w:pPr>
        <w:tabs>
          <w:tab w:val="left" w:pos="1134"/>
        </w:tabs>
        <w:ind w:firstLine="0"/>
        <w:jc w:val="center"/>
        <w:rPr>
          <w:b/>
          <w:bCs/>
          <w:sz w:val="28"/>
          <w:szCs w:val="28"/>
          <w:lang w:val="ro-RO" w:eastAsia="ru-RU"/>
        </w:rPr>
      </w:pPr>
      <w:r w:rsidRPr="00CE1FFC">
        <w:rPr>
          <w:b/>
          <w:bCs/>
          <w:sz w:val="28"/>
          <w:szCs w:val="28"/>
          <w:lang w:val="ro-RO" w:eastAsia="ru-RU"/>
        </w:rPr>
        <w:t>a Centrului de sănătate publică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b/>
          <w:bCs/>
          <w:sz w:val="28"/>
          <w:szCs w:val="28"/>
          <w:lang w:val="ro-RO" w:eastAsia="ru-RU"/>
        </w:rPr>
      </w:pP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Conducerea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protecția sănătății publice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controlul bolilor netransmisibile și promovarea sănătății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controlul bolilor transmisibile și managementul urgențelor de sănătate publică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monitorizare și analiză a datelor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Direcția control de stat (inspecție) în sănătate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Laborator (cu statut de direcție)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Secția financiară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Serviciul juridic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Serviciul tehnologiei informației şi comunicațiilor</w:t>
      </w:r>
    </w:p>
    <w:p w:rsidR="002566CD" w:rsidRPr="00CE1FFC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Serviciul managementul documentelor</w:t>
      </w:r>
    </w:p>
    <w:p w:rsidR="00523264" w:rsidRPr="002566CD" w:rsidRDefault="002566CD" w:rsidP="002566CD">
      <w:pPr>
        <w:tabs>
          <w:tab w:val="left" w:pos="1134"/>
        </w:tabs>
        <w:ind w:firstLine="709"/>
        <w:rPr>
          <w:sz w:val="28"/>
          <w:szCs w:val="28"/>
          <w:lang w:val="ro-RO" w:eastAsia="ru-RU"/>
        </w:rPr>
      </w:pPr>
      <w:r w:rsidRPr="00CE1FFC">
        <w:rPr>
          <w:sz w:val="28"/>
          <w:szCs w:val="28"/>
          <w:lang w:val="ro-RO" w:eastAsia="ru-RU"/>
        </w:rPr>
        <w:t>Ghișeul unic (cu statut de serviciu)</w:t>
      </w:r>
    </w:p>
    <w:sectPr w:rsidR="00523264" w:rsidRPr="002566CD" w:rsidSect="00691B4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566CD"/>
    <w:rsid w:val="000C2266"/>
    <w:rsid w:val="00185D41"/>
    <w:rsid w:val="002566CD"/>
    <w:rsid w:val="00691B43"/>
    <w:rsid w:val="007629E5"/>
    <w:rsid w:val="00871CD2"/>
    <w:rsid w:val="00982FBA"/>
    <w:rsid w:val="00A3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2017-12-22T09:16:00Z</dcterms:created>
  <dcterms:modified xsi:type="dcterms:W3CDTF">2017-12-22T09:17:00Z</dcterms:modified>
</cp:coreProperties>
</file>