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D0" w:rsidRPr="007725BB" w:rsidRDefault="00A5180A" w:rsidP="00A5180A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val="en-GB" w:eastAsia="ru-RU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0C7AD0" w:rsidRPr="007725BB">
        <w:rPr>
          <w:sz w:val="24"/>
          <w:szCs w:val="24"/>
          <w:lang w:eastAsia="ru-RU"/>
        </w:rPr>
        <w:t>Утвержден</w:t>
      </w:r>
    </w:p>
    <w:p w:rsidR="000C7AD0" w:rsidRDefault="000C7AD0" w:rsidP="000C7AD0">
      <w:pPr>
        <w:ind w:right="128" w:firstLine="0"/>
        <w:jc w:val="right"/>
        <w:rPr>
          <w:sz w:val="24"/>
          <w:szCs w:val="24"/>
          <w:lang w:val="ro-RO" w:eastAsia="ru-RU"/>
        </w:rPr>
      </w:pPr>
      <w:r w:rsidRPr="007725BB">
        <w:rPr>
          <w:sz w:val="24"/>
          <w:szCs w:val="24"/>
          <w:lang w:eastAsia="ru-RU"/>
        </w:rPr>
        <w:t>Постановлением Правительства</w:t>
      </w:r>
      <w:r>
        <w:rPr>
          <w:sz w:val="24"/>
          <w:szCs w:val="24"/>
          <w:lang w:val="ro-RO" w:eastAsia="ru-RU"/>
        </w:rPr>
        <w:t xml:space="preserve"> </w:t>
      </w:r>
    </w:p>
    <w:p w:rsidR="000C7AD0" w:rsidRPr="000C7AD0" w:rsidRDefault="000C7AD0" w:rsidP="000C7AD0">
      <w:pPr>
        <w:ind w:right="128" w:firstLine="0"/>
        <w:jc w:val="right"/>
        <w:rPr>
          <w:b/>
          <w:sz w:val="24"/>
          <w:szCs w:val="24"/>
        </w:rPr>
      </w:pPr>
      <w:r w:rsidRPr="007725BB">
        <w:rPr>
          <w:rFonts w:ascii="Calibri" w:hAnsi="Calibri"/>
          <w:sz w:val="24"/>
          <w:szCs w:val="24"/>
        </w:rPr>
        <w:t>№</w:t>
      </w:r>
      <w:r w:rsidRPr="000C7AD0">
        <w:rPr>
          <w:rFonts w:ascii="Calibri" w:hAnsi="Calibri"/>
          <w:sz w:val="24"/>
          <w:szCs w:val="24"/>
        </w:rPr>
        <w:t>816/2018</w:t>
      </w:r>
    </w:p>
    <w:p w:rsidR="000C7AD0" w:rsidRDefault="000C7AD0" w:rsidP="000C7AD0">
      <w:pPr>
        <w:tabs>
          <w:tab w:val="left" w:pos="0"/>
        </w:tabs>
        <w:spacing w:line="276" w:lineRule="auto"/>
        <w:ind w:firstLine="0"/>
        <w:contextualSpacing/>
        <w:jc w:val="center"/>
        <w:rPr>
          <w:b/>
          <w:bCs/>
          <w:sz w:val="24"/>
          <w:szCs w:val="24"/>
        </w:rPr>
      </w:pPr>
    </w:p>
    <w:p w:rsidR="000C7AD0" w:rsidRPr="007725BB" w:rsidRDefault="000C7AD0" w:rsidP="000C7AD0">
      <w:pPr>
        <w:tabs>
          <w:tab w:val="left" w:pos="0"/>
        </w:tabs>
        <w:spacing w:line="276" w:lineRule="auto"/>
        <w:ind w:firstLine="0"/>
        <w:contextualSpacing/>
        <w:jc w:val="center"/>
        <w:rPr>
          <w:b/>
          <w:sz w:val="24"/>
          <w:szCs w:val="24"/>
        </w:rPr>
      </w:pPr>
      <w:r w:rsidRPr="007725BB">
        <w:rPr>
          <w:b/>
          <w:bCs/>
          <w:sz w:val="24"/>
          <w:szCs w:val="24"/>
        </w:rPr>
        <w:t>ОТРАСЛЕВОЙ ПЛАН</w:t>
      </w:r>
      <w:r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</w:rPr>
        <w:t>ДЕЙСТВИЙ</w:t>
      </w:r>
      <w:r w:rsidRPr="007725BB">
        <w:rPr>
          <w:b/>
          <w:bCs/>
          <w:sz w:val="24"/>
          <w:szCs w:val="24"/>
        </w:rPr>
        <w:t xml:space="preserve"> ПО БОРЬБЕ С КОРРУПЦИЕЙ В </w:t>
      </w:r>
      <w:r>
        <w:rPr>
          <w:b/>
          <w:bCs/>
          <w:sz w:val="24"/>
          <w:szCs w:val="24"/>
        </w:rPr>
        <w:t>ОБЛАСТИ</w:t>
      </w:r>
      <w:r w:rsidRPr="007725BB">
        <w:rPr>
          <w:b/>
          <w:bCs/>
          <w:sz w:val="24"/>
          <w:szCs w:val="24"/>
        </w:rPr>
        <w:t xml:space="preserve"> ОБРАЗОВАНИЯ</w:t>
      </w:r>
      <w:r>
        <w:rPr>
          <w:b/>
          <w:bCs/>
          <w:sz w:val="24"/>
          <w:szCs w:val="24"/>
        </w:rPr>
        <w:t xml:space="preserve"> </w:t>
      </w:r>
      <w:r w:rsidRPr="007725BB">
        <w:rPr>
          <w:b/>
          <w:bCs/>
          <w:sz w:val="24"/>
          <w:szCs w:val="24"/>
        </w:rPr>
        <w:t>НА 2018</w:t>
      </w:r>
      <w:r>
        <w:rPr>
          <w:b/>
          <w:bCs/>
          <w:sz w:val="24"/>
          <w:szCs w:val="24"/>
        </w:rPr>
        <w:t>-</w:t>
      </w:r>
      <w:r w:rsidRPr="007725BB">
        <w:rPr>
          <w:b/>
          <w:bCs/>
          <w:sz w:val="24"/>
          <w:szCs w:val="24"/>
        </w:rPr>
        <w:t>2020 ГОДЫ</w:t>
      </w:r>
    </w:p>
    <w:p w:rsidR="000C7AD0" w:rsidRPr="007725BB" w:rsidRDefault="000C7AD0" w:rsidP="000C7AD0">
      <w:pPr>
        <w:tabs>
          <w:tab w:val="left" w:pos="0"/>
        </w:tabs>
        <w:spacing w:line="276" w:lineRule="auto"/>
        <w:ind w:firstLine="0"/>
        <w:contextualSpacing/>
        <w:jc w:val="center"/>
        <w:rPr>
          <w:b/>
          <w:sz w:val="24"/>
          <w:szCs w:val="24"/>
        </w:rPr>
      </w:pPr>
    </w:p>
    <w:p w:rsidR="000C7AD0" w:rsidRPr="007725BB" w:rsidRDefault="000C7AD0" w:rsidP="000C7AD0">
      <w:pPr>
        <w:numPr>
          <w:ilvl w:val="0"/>
          <w:numId w:val="1"/>
        </w:numPr>
        <w:tabs>
          <w:tab w:val="left" w:pos="0"/>
        </w:tabs>
        <w:spacing w:after="200" w:line="276" w:lineRule="auto"/>
        <w:contextualSpacing/>
        <w:jc w:val="center"/>
        <w:rPr>
          <w:b/>
          <w:sz w:val="24"/>
          <w:szCs w:val="24"/>
        </w:rPr>
      </w:pPr>
      <w:r w:rsidRPr="007725BB">
        <w:rPr>
          <w:b/>
          <w:bCs/>
          <w:sz w:val="24"/>
          <w:szCs w:val="24"/>
        </w:rPr>
        <w:t>ОПИСАНИЕ ПРОБЛЕМ</w:t>
      </w:r>
    </w:p>
    <w:p w:rsidR="000C7AD0" w:rsidRPr="007725BB" w:rsidRDefault="000C7AD0" w:rsidP="000C7AD0">
      <w:pPr>
        <w:tabs>
          <w:tab w:val="left" w:pos="0"/>
        </w:tabs>
        <w:spacing w:line="276" w:lineRule="auto"/>
        <w:ind w:firstLine="284"/>
        <w:jc w:val="left"/>
        <w:rPr>
          <w:sz w:val="24"/>
          <w:szCs w:val="24"/>
        </w:rPr>
      </w:pPr>
      <w:r w:rsidRPr="007725BB">
        <w:rPr>
          <w:sz w:val="24"/>
          <w:szCs w:val="24"/>
        </w:rPr>
        <w:t xml:space="preserve"> 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 xml:space="preserve">Сектору образования отводится существенная роль </w:t>
      </w:r>
      <w:r>
        <w:rPr>
          <w:sz w:val="24"/>
          <w:szCs w:val="24"/>
        </w:rPr>
        <w:t>для обеспечения</w:t>
      </w:r>
      <w:r w:rsidRPr="007725BB">
        <w:rPr>
          <w:sz w:val="24"/>
          <w:szCs w:val="24"/>
        </w:rPr>
        <w:t xml:space="preserve"> внедрения Национальной стратегии по неподкупности и борьбе с коррупцией на 2017</w:t>
      </w:r>
      <w:r>
        <w:rPr>
          <w:sz w:val="24"/>
          <w:szCs w:val="24"/>
        </w:rPr>
        <w:t>-</w:t>
      </w:r>
      <w:r w:rsidRPr="007725BB">
        <w:rPr>
          <w:sz w:val="24"/>
          <w:szCs w:val="24"/>
        </w:rPr>
        <w:t xml:space="preserve">2020 годы, </w:t>
      </w:r>
      <w:r>
        <w:rPr>
          <w:sz w:val="24"/>
          <w:szCs w:val="24"/>
        </w:rPr>
        <w:t xml:space="preserve">так как </w:t>
      </w:r>
      <w:r w:rsidRPr="007725BB">
        <w:rPr>
          <w:sz w:val="24"/>
          <w:szCs w:val="24"/>
        </w:rPr>
        <w:t xml:space="preserve">просветительская миссия школы обязывает персонал  системы образования проявлять нулевую терпимость к </w:t>
      </w:r>
      <w:r>
        <w:rPr>
          <w:sz w:val="24"/>
          <w:szCs w:val="24"/>
        </w:rPr>
        <w:t xml:space="preserve"> </w:t>
      </w:r>
      <w:r w:rsidRPr="007725BB">
        <w:rPr>
          <w:sz w:val="24"/>
          <w:szCs w:val="24"/>
        </w:rPr>
        <w:t>коррупции. Вместе с тем, образование включено в список областей общественной жизни, уязвимых для коррупции.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 xml:space="preserve">В период внедрения Национальной антикоррупционной стратегии на 2011–2016 годы были </w:t>
      </w:r>
      <w:r>
        <w:rPr>
          <w:sz w:val="24"/>
          <w:szCs w:val="24"/>
        </w:rPr>
        <w:t>зарегистрированы</w:t>
      </w:r>
      <w:r w:rsidRPr="007725BB">
        <w:rPr>
          <w:sz w:val="24"/>
          <w:szCs w:val="24"/>
        </w:rPr>
        <w:t xml:space="preserve"> определенные </w:t>
      </w:r>
      <w:r>
        <w:rPr>
          <w:sz w:val="24"/>
          <w:szCs w:val="24"/>
        </w:rPr>
        <w:t>прогрессы</w:t>
      </w:r>
      <w:r w:rsidRPr="007725BB">
        <w:rPr>
          <w:sz w:val="24"/>
          <w:szCs w:val="24"/>
        </w:rPr>
        <w:t xml:space="preserve"> в сокращении случаев академического мошенничества и этическ</w:t>
      </w:r>
      <w:r>
        <w:rPr>
          <w:sz w:val="24"/>
          <w:szCs w:val="24"/>
        </w:rPr>
        <w:t>ой консолидации</w:t>
      </w:r>
      <w:r w:rsidRPr="007725BB">
        <w:rPr>
          <w:sz w:val="24"/>
          <w:szCs w:val="24"/>
        </w:rPr>
        <w:t xml:space="preserve"> в </w:t>
      </w:r>
      <w:r>
        <w:rPr>
          <w:sz w:val="24"/>
          <w:szCs w:val="24"/>
        </w:rPr>
        <w:t>области</w:t>
      </w:r>
      <w:r w:rsidRPr="007725BB">
        <w:rPr>
          <w:sz w:val="24"/>
          <w:szCs w:val="24"/>
        </w:rPr>
        <w:t xml:space="preserve"> образования посредством более строгого мониторинга </w:t>
      </w:r>
      <w:r>
        <w:rPr>
          <w:sz w:val="24"/>
          <w:szCs w:val="24"/>
        </w:rPr>
        <w:t xml:space="preserve">проведения </w:t>
      </w:r>
      <w:r w:rsidRPr="007725BB">
        <w:rPr>
          <w:sz w:val="24"/>
          <w:szCs w:val="24"/>
        </w:rPr>
        <w:t>экзаменов</w:t>
      </w:r>
      <w:r>
        <w:rPr>
          <w:sz w:val="24"/>
          <w:szCs w:val="24"/>
        </w:rPr>
        <w:t xml:space="preserve"> на степень </w:t>
      </w:r>
      <w:r w:rsidRPr="007725BB">
        <w:rPr>
          <w:sz w:val="24"/>
          <w:szCs w:val="24"/>
        </w:rPr>
        <w:t xml:space="preserve"> бакалавра</w:t>
      </w:r>
      <w:r>
        <w:rPr>
          <w:sz w:val="24"/>
          <w:szCs w:val="24"/>
        </w:rPr>
        <w:t>,</w:t>
      </w:r>
      <w:r w:rsidRPr="007725BB">
        <w:rPr>
          <w:sz w:val="24"/>
          <w:szCs w:val="24"/>
        </w:rPr>
        <w:t xml:space="preserve"> утверждения и </w:t>
      </w:r>
      <w:r>
        <w:rPr>
          <w:sz w:val="24"/>
          <w:szCs w:val="24"/>
        </w:rPr>
        <w:t>внедрения</w:t>
      </w:r>
      <w:r w:rsidRPr="007725BB">
        <w:rPr>
          <w:sz w:val="24"/>
          <w:szCs w:val="24"/>
        </w:rPr>
        <w:t xml:space="preserve"> Кодекса профессиональной этики педагогических работников и учреждения </w:t>
      </w:r>
      <w:r>
        <w:rPr>
          <w:sz w:val="24"/>
          <w:szCs w:val="24"/>
        </w:rPr>
        <w:t>с</w:t>
      </w:r>
      <w:r w:rsidRPr="007725BB">
        <w:rPr>
          <w:sz w:val="24"/>
          <w:szCs w:val="24"/>
        </w:rPr>
        <w:t>оветов по этике. Начиная с 2017</w:t>
      </w:r>
      <w:r>
        <w:rPr>
          <w:sz w:val="24"/>
          <w:szCs w:val="24"/>
        </w:rPr>
        <w:t>/</w:t>
      </w:r>
      <w:r w:rsidRPr="007725BB">
        <w:rPr>
          <w:sz w:val="24"/>
          <w:szCs w:val="24"/>
        </w:rPr>
        <w:t xml:space="preserve">18 учебного года, в рамках классных часов </w:t>
      </w:r>
      <w:r>
        <w:rPr>
          <w:sz w:val="24"/>
          <w:szCs w:val="24"/>
        </w:rPr>
        <w:t>в пилотных образовательных учреждениях</w:t>
      </w:r>
      <w:r w:rsidRPr="007725B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преподавался</w:t>
      </w:r>
      <w:r w:rsidRPr="007725BB">
        <w:rPr>
          <w:sz w:val="24"/>
          <w:szCs w:val="24"/>
        </w:rPr>
        <w:t xml:space="preserve"> экспериментальный модуль «Воспитание неподкупности». 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>Отчеты и тематические опросы, проведенные властями и гражданским обществом, показывают, что сектор образования уязвим для коррупции в контексте:</w:t>
      </w:r>
    </w:p>
    <w:p w:rsidR="000C7AD0" w:rsidRPr="007725BB" w:rsidRDefault="000C7AD0" w:rsidP="000C7AD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1) </w:t>
      </w:r>
      <w:r w:rsidRPr="007725BB">
        <w:rPr>
          <w:sz w:val="24"/>
          <w:szCs w:val="24"/>
        </w:rPr>
        <w:t xml:space="preserve">неформальных сборов в </w:t>
      </w:r>
      <w:r>
        <w:rPr>
          <w:sz w:val="24"/>
          <w:szCs w:val="24"/>
        </w:rPr>
        <w:t>образовательных учреждениях</w:t>
      </w:r>
      <w:r w:rsidRPr="007725BB">
        <w:rPr>
          <w:sz w:val="24"/>
          <w:szCs w:val="24"/>
        </w:rPr>
        <w:t xml:space="preserve">, в том числе, при зачислении/приеме детей в </w:t>
      </w:r>
      <w:r>
        <w:rPr>
          <w:sz w:val="24"/>
          <w:szCs w:val="24"/>
        </w:rPr>
        <w:t>соответствующие учреждения</w:t>
      </w:r>
      <w:r w:rsidRPr="007725BB">
        <w:rPr>
          <w:sz w:val="24"/>
          <w:szCs w:val="24"/>
        </w:rPr>
        <w:t>;</w:t>
      </w:r>
    </w:p>
    <w:p w:rsidR="000C7AD0" w:rsidRPr="007725BB" w:rsidRDefault="000C7AD0" w:rsidP="000C7AD0">
      <w:pPr>
        <w:spacing w:after="200" w:line="276" w:lineRule="auto"/>
        <w:ind w:left="786" w:firstLine="0"/>
        <w:jc w:val="left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2) </w:t>
      </w:r>
      <w:r w:rsidRPr="007725BB">
        <w:rPr>
          <w:sz w:val="24"/>
          <w:szCs w:val="24"/>
        </w:rPr>
        <w:t>нецелевого и непрозрачного использования государственных средств;</w:t>
      </w:r>
    </w:p>
    <w:p w:rsidR="000C7AD0" w:rsidRPr="007725BB" w:rsidRDefault="000C7AD0" w:rsidP="000C7AD0">
      <w:pPr>
        <w:spacing w:after="200" w:line="276" w:lineRule="auto"/>
        <w:ind w:left="786" w:firstLine="0"/>
        <w:jc w:val="left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3) </w:t>
      </w:r>
      <w:r w:rsidRPr="007725BB">
        <w:rPr>
          <w:sz w:val="24"/>
          <w:szCs w:val="24"/>
        </w:rPr>
        <w:t xml:space="preserve">академического мошенничества в </w:t>
      </w:r>
      <w:r>
        <w:rPr>
          <w:sz w:val="24"/>
          <w:szCs w:val="24"/>
        </w:rPr>
        <w:t>образовательных учреждениях</w:t>
      </w:r>
      <w:r w:rsidRPr="007725BB">
        <w:rPr>
          <w:sz w:val="24"/>
          <w:szCs w:val="24"/>
        </w:rPr>
        <w:t>;</w:t>
      </w:r>
    </w:p>
    <w:p w:rsidR="000C7AD0" w:rsidRPr="007725BB" w:rsidRDefault="000C7AD0" w:rsidP="000C7AD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4) </w:t>
      </w:r>
      <w:r>
        <w:rPr>
          <w:sz w:val="24"/>
          <w:szCs w:val="24"/>
        </w:rPr>
        <w:t>недостаточного</w:t>
      </w:r>
      <w:r w:rsidRPr="007725BB">
        <w:rPr>
          <w:sz w:val="24"/>
          <w:szCs w:val="24"/>
        </w:rPr>
        <w:t xml:space="preserve"> применения Кодекса профессиональной этики</w:t>
      </w:r>
      <w:r>
        <w:rPr>
          <w:sz w:val="24"/>
          <w:szCs w:val="24"/>
        </w:rPr>
        <w:t xml:space="preserve"> и подготовки</w:t>
      </w:r>
      <w:r w:rsidRPr="007725BB">
        <w:rPr>
          <w:sz w:val="24"/>
          <w:szCs w:val="24"/>
        </w:rPr>
        <w:t xml:space="preserve"> педагогических </w:t>
      </w:r>
      <w:r>
        <w:rPr>
          <w:sz w:val="24"/>
          <w:szCs w:val="24"/>
        </w:rPr>
        <w:t xml:space="preserve">кадров </w:t>
      </w:r>
      <w:r w:rsidRPr="007725BB">
        <w:rPr>
          <w:sz w:val="24"/>
          <w:szCs w:val="24"/>
        </w:rPr>
        <w:t xml:space="preserve">для продвижения воспитания неподкупности и борьбы с коррупцией. 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 xml:space="preserve">I.1. </w:t>
      </w:r>
      <w:r w:rsidRPr="00543515">
        <w:rPr>
          <w:sz w:val="24"/>
          <w:szCs w:val="24"/>
        </w:rPr>
        <w:t>Обеспечение корректности и прозрачности в процессах зачисления, приема, перевода и окончания учебы детей и учеников является проблемным аспектом в системе образования. Зачисление детей в учреждения раннего образования и начальную школу,</w:t>
      </w:r>
      <w:r w:rsidRPr="007725BB">
        <w:rPr>
          <w:sz w:val="24"/>
          <w:szCs w:val="24"/>
        </w:rPr>
        <w:t xml:space="preserve"> в частности, в мун. Кишинэу, во многих случаях отмечено неформальной сделкой между родителями и директором </w:t>
      </w:r>
      <w:r>
        <w:rPr>
          <w:sz w:val="24"/>
          <w:szCs w:val="24"/>
        </w:rPr>
        <w:t>образовательного учреждения</w:t>
      </w:r>
      <w:r w:rsidRPr="007725BB">
        <w:rPr>
          <w:sz w:val="24"/>
          <w:szCs w:val="24"/>
        </w:rPr>
        <w:t xml:space="preserve"> под предлогом</w:t>
      </w:r>
      <w:r>
        <w:rPr>
          <w:sz w:val="24"/>
          <w:szCs w:val="24"/>
        </w:rPr>
        <w:t xml:space="preserve"> необходимости</w:t>
      </w:r>
      <w:r w:rsidRPr="007725BB">
        <w:rPr>
          <w:sz w:val="24"/>
          <w:szCs w:val="24"/>
        </w:rPr>
        <w:t xml:space="preserve"> оказания </w:t>
      </w:r>
      <w:r>
        <w:rPr>
          <w:sz w:val="24"/>
          <w:szCs w:val="24"/>
        </w:rPr>
        <w:t>учреждению</w:t>
      </w:r>
      <w:r w:rsidRPr="007725BB">
        <w:rPr>
          <w:sz w:val="24"/>
          <w:szCs w:val="24"/>
        </w:rPr>
        <w:t xml:space="preserve"> финансовой помощи для улучшения условий </w:t>
      </w:r>
      <w:r w:rsidRPr="007725BB">
        <w:rPr>
          <w:sz w:val="24"/>
          <w:szCs w:val="24"/>
        </w:rPr>
        <w:lastRenderedPageBreak/>
        <w:t>обучения и ухода за детьми. Зачастую</w:t>
      </w:r>
      <w:r>
        <w:rPr>
          <w:sz w:val="24"/>
          <w:szCs w:val="24"/>
        </w:rPr>
        <w:t xml:space="preserve"> недостаточная возможность </w:t>
      </w:r>
      <w:r w:rsidRPr="007725BB">
        <w:rPr>
          <w:sz w:val="24"/>
          <w:szCs w:val="24"/>
        </w:rPr>
        <w:t xml:space="preserve"> зачислени</w:t>
      </w:r>
      <w:r>
        <w:rPr>
          <w:sz w:val="24"/>
          <w:szCs w:val="24"/>
        </w:rPr>
        <w:t>я</w:t>
      </w:r>
      <w:r w:rsidRPr="007725B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725BB">
        <w:rPr>
          <w:sz w:val="24"/>
          <w:szCs w:val="24"/>
        </w:rPr>
        <w:t xml:space="preserve">тся результатом </w:t>
      </w:r>
      <w:r>
        <w:rPr>
          <w:sz w:val="24"/>
          <w:szCs w:val="24"/>
        </w:rPr>
        <w:t>упущений при</w:t>
      </w:r>
      <w:r w:rsidRPr="007725BB">
        <w:rPr>
          <w:sz w:val="24"/>
          <w:szCs w:val="24"/>
        </w:rPr>
        <w:t xml:space="preserve"> планировании и </w:t>
      </w:r>
      <w:r>
        <w:rPr>
          <w:sz w:val="24"/>
          <w:szCs w:val="24"/>
        </w:rPr>
        <w:t xml:space="preserve">координировании </w:t>
      </w:r>
      <w:r w:rsidRPr="007725BB">
        <w:rPr>
          <w:sz w:val="24"/>
          <w:szCs w:val="24"/>
        </w:rPr>
        <w:t xml:space="preserve">в сети дошкольных и школьных </w:t>
      </w:r>
      <w:r>
        <w:rPr>
          <w:sz w:val="24"/>
          <w:szCs w:val="24"/>
        </w:rPr>
        <w:t>образовательных учреждений</w:t>
      </w:r>
      <w:r w:rsidRPr="007725BB">
        <w:rPr>
          <w:sz w:val="24"/>
          <w:szCs w:val="24"/>
        </w:rPr>
        <w:t>, а также устаревших процедур, которые препятствуют эффективному использованию действующей инфраструктуры, порождая, таким образом, поведение, способствующее нарушению неподкупности.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 xml:space="preserve">Согласно социологическому исследованию </w:t>
      </w:r>
      <w:r w:rsidRPr="00D949B2">
        <w:rPr>
          <w:sz w:val="24"/>
          <w:szCs w:val="24"/>
        </w:rPr>
        <w:t>«Этика и академическая целостность в общем образовании»</w:t>
      </w:r>
      <w:r w:rsidRPr="00D949B2">
        <w:rPr>
          <w:sz w:val="24"/>
          <w:szCs w:val="24"/>
          <w:vertAlign w:val="superscript"/>
        </w:rPr>
        <w:footnoteReference w:id="1"/>
      </w:r>
      <w:r w:rsidRPr="00D949B2">
        <w:rPr>
          <w:sz w:val="24"/>
          <w:szCs w:val="24"/>
        </w:rPr>
        <w:t xml:space="preserve">, </w:t>
      </w:r>
      <w:r w:rsidRPr="007725BB">
        <w:rPr>
          <w:sz w:val="24"/>
          <w:szCs w:val="24"/>
        </w:rPr>
        <w:t xml:space="preserve">практика выплат, осуществляемых родителями в </w:t>
      </w:r>
      <w:r>
        <w:rPr>
          <w:sz w:val="24"/>
          <w:szCs w:val="24"/>
        </w:rPr>
        <w:t xml:space="preserve">учреждениях </w:t>
      </w:r>
      <w:r w:rsidRPr="007725BB">
        <w:rPr>
          <w:sz w:val="24"/>
          <w:szCs w:val="24"/>
        </w:rPr>
        <w:t>обще</w:t>
      </w:r>
      <w:r>
        <w:rPr>
          <w:sz w:val="24"/>
          <w:szCs w:val="24"/>
        </w:rPr>
        <w:t xml:space="preserve">го </w:t>
      </w:r>
      <w:r w:rsidRPr="007725BB">
        <w:rPr>
          <w:sz w:val="24"/>
          <w:szCs w:val="24"/>
        </w:rPr>
        <w:t>образова</w:t>
      </w:r>
      <w:r>
        <w:rPr>
          <w:sz w:val="24"/>
          <w:szCs w:val="24"/>
        </w:rPr>
        <w:t>ния,</w:t>
      </w:r>
      <w:r w:rsidRPr="007725BB">
        <w:rPr>
          <w:sz w:val="24"/>
          <w:szCs w:val="24"/>
        </w:rPr>
        <w:t xml:space="preserve"> очень различается по типу, размеру, механизмам сбора, периодичности и т. д. Каждое </w:t>
      </w:r>
      <w:r>
        <w:rPr>
          <w:sz w:val="24"/>
          <w:szCs w:val="24"/>
        </w:rPr>
        <w:t>учреждение,</w:t>
      </w:r>
      <w:r w:rsidRPr="007725BB">
        <w:rPr>
          <w:sz w:val="24"/>
          <w:szCs w:val="24"/>
        </w:rPr>
        <w:t xml:space="preserve"> которое собирает деньги, устанавливает свои собственные правила, независимо от того, собираются ли взносы официально или неофициально. Если сравнивать с результатами предыдущих исследований, </w:t>
      </w:r>
      <w:r>
        <w:rPr>
          <w:sz w:val="24"/>
          <w:szCs w:val="24"/>
        </w:rPr>
        <w:t xml:space="preserve"> то </w:t>
      </w:r>
      <w:r w:rsidRPr="007725BB">
        <w:rPr>
          <w:sz w:val="24"/>
          <w:szCs w:val="24"/>
        </w:rPr>
        <w:t xml:space="preserve">доля родителей, </w:t>
      </w:r>
      <w:r>
        <w:rPr>
          <w:sz w:val="24"/>
          <w:szCs w:val="24"/>
        </w:rPr>
        <w:t>заявляющих</w:t>
      </w:r>
      <w:r w:rsidRPr="007725BB">
        <w:rPr>
          <w:sz w:val="24"/>
          <w:szCs w:val="24"/>
        </w:rPr>
        <w:t xml:space="preserve">, что педагогический персонал или администрация </w:t>
      </w:r>
      <w:r>
        <w:rPr>
          <w:sz w:val="24"/>
          <w:szCs w:val="24"/>
        </w:rPr>
        <w:t xml:space="preserve">учреждения </w:t>
      </w:r>
      <w:r w:rsidRPr="007725BB">
        <w:rPr>
          <w:sz w:val="24"/>
          <w:szCs w:val="24"/>
        </w:rPr>
        <w:t>вынуждают</w:t>
      </w:r>
      <w:r>
        <w:rPr>
          <w:sz w:val="24"/>
          <w:szCs w:val="24"/>
        </w:rPr>
        <w:t xml:space="preserve"> </w:t>
      </w:r>
      <w:r w:rsidRPr="007725BB">
        <w:rPr>
          <w:sz w:val="24"/>
          <w:szCs w:val="24"/>
        </w:rPr>
        <w:t xml:space="preserve"> их осуществлять неформальные выплаты, сократилась, но взамен возросло давление, которое оказыва</w:t>
      </w:r>
      <w:r>
        <w:rPr>
          <w:sz w:val="24"/>
          <w:szCs w:val="24"/>
        </w:rPr>
        <w:t>е</w:t>
      </w:r>
      <w:r w:rsidRPr="007725BB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7725BB">
        <w:rPr>
          <w:sz w:val="24"/>
          <w:szCs w:val="24"/>
        </w:rPr>
        <w:t xml:space="preserve"> други</w:t>
      </w:r>
      <w:r>
        <w:rPr>
          <w:sz w:val="24"/>
          <w:szCs w:val="24"/>
        </w:rPr>
        <w:t>ми</w:t>
      </w:r>
      <w:r w:rsidRPr="007725BB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ями</w:t>
      </w:r>
      <w:r w:rsidRPr="007725BB">
        <w:rPr>
          <w:sz w:val="24"/>
          <w:szCs w:val="24"/>
        </w:rPr>
        <w:t xml:space="preserve">. </w:t>
      </w:r>
      <w:r>
        <w:rPr>
          <w:sz w:val="24"/>
          <w:szCs w:val="24"/>
        </w:rPr>
        <w:t>Это же исследование</w:t>
      </w:r>
      <w:r w:rsidRPr="007725BB">
        <w:rPr>
          <w:sz w:val="24"/>
          <w:szCs w:val="24"/>
        </w:rPr>
        <w:t xml:space="preserve"> при</w:t>
      </w:r>
      <w:r>
        <w:rPr>
          <w:sz w:val="24"/>
          <w:szCs w:val="24"/>
        </w:rPr>
        <w:t>водит</w:t>
      </w:r>
      <w:r w:rsidRPr="007725BB">
        <w:rPr>
          <w:sz w:val="24"/>
          <w:szCs w:val="24"/>
        </w:rPr>
        <w:t xml:space="preserve"> к выводу о том, что </w:t>
      </w:r>
      <w:r>
        <w:rPr>
          <w:sz w:val="24"/>
          <w:szCs w:val="24"/>
        </w:rPr>
        <w:t>числовая величина</w:t>
      </w:r>
      <w:r w:rsidRPr="007725BB">
        <w:rPr>
          <w:sz w:val="24"/>
          <w:szCs w:val="24"/>
        </w:rPr>
        <w:t xml:space="preserve"> неформальны</w:t>
      </w:r>
      <w:r>
        <w:rPr>
          <w:sz w:val="24"/>
          <w:szCs w:val="24"/>
        </w:rPr>
        <w:t>х</w:t>
      </w:r>
      <w:r w:rsidRPr="007725BB">
        <w:rPr>
          <w:sz w:val="24"/>
          <w:szCs w:val="24"/>
        </w:rPr>
        <w:t xml:space="preserve"> сбор</w:t>
      </w:r>
      <w:r>
        <w:rPr>
          <w:sz w:val="24"/>
          <w:szCs w:val="24"/>
        </w:rPr>
        <w:t xml:space="preserve">ов, осуществляемых </w:t>
      </w:r>
      <w:r w:rsidRPr="007725BB">
        <w:rPr>
          <w:sz w:val="24"/>
          <w:szCs w:val="24"/>
        </w:rPr>
        <w:t xml:space="preserve">  одн</w:t>
      </w:r>
      <w:r>
        <w:rPr>
          <w:sz w:val="24"/>
          <w:szCs w:val="24"/>
        </w:rPr>
        <w:t>им</w:t>
      </w:r>
      <w:r w:rsidRPr="007725BB">
        <w:rPr>
          <w:sz w:val="24"/>
          <w:szCs w:val="24"/>
        </w:rPr>
        <w:t xml:space="preserve"> родител</w:t>
      </w:r>
      <w:r>
        <w:rPr>
          <w:sz w:val="24"/>
          <w:szCs w:val="24"/>
        </w:rPr>
        <w:t>ем</w:t>
      </w:r>
      <w:r w:rsidRPr="00772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соответствующий исследовательский год (2016) </w:t>
      </w:r>
      <w:r w:rsidRPr="007725BB">
        <w:rPr>
          <w:sz w:val="24"/>
          <w:szCs w:val="24"/>
        </w:rPr>
        <w:t>выросл</w:t>
      </w:r>
      <w:r>
        <w:rPr>
          <w:sz w:val="24"/>
          <w:szCs w:val="24"/>
        </w:rPr>
        <w:t xml:space="preserve">а </w:t>
      </w:r>
      <w:r w:rsidRPr="007725BB">
        <w:rPr>
          <w:sz w:val="24"/>
          <w:szCs w:val="24"/>
        </w:rPr>
        <w:t xml:space="preserve"> на 23,1% по сравнению с аналогичным показателем, приведенным в исследовании 2012 года. Если мы соотнесем эти выплаты с динамикой показателей среднемесячн</w:t>
      </w:r>
      <w:r>
        <w:rPr>
          <w:sz w:val="24"/>
          <w:szCs w:val="24"/>
        </w:rPr>
        <w:t xml:space="preserve">ых расходов на </w:t>
      </w:r>
      <w:r w:rsidRPr="007725BB">
        <w:rPr>
          <w:sz w:val="24"/>
          <w:szCs w:val="24"/>
        </w:rPr>
        <w:t xml:space="preserve"> потреблени</w:t>
      </w:r>
      <w:r>
        <w:rPr>
          <w:sz w:val="24"/>
          <w:szCs w:val="24"/>
        </w:rPr>
        <w:t>е на</w:t>
      </w:r>
      <w:r w:rsidRPr="007725BB">
        <w:rPr>
          <w:sz w:val="24"/>
          <w:szCs w:val="24"/>
        </w:rPr>
        <w:t xml:space="preserve"> одного человека, то реальный рост неофициальных выплат окажется незначительным, менее одного процентного пункта.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Также имеются</w:t>
      </w:r>
      <w:r w:rsidRPr="007725BB">
        <w:rPr>
          <w:sz w:val="24"/>
          <w:szCs w:val="24"/>
        </w:rPr>
        <w:t xml:space="preserve"> мнения детей, изложенные в </w:t>
      </w:r>
      <w:r w:rsidRPr="00D949B2">
        <w:rPr>
          <w:sz w:val="24"/>
          <w:szCs w:val="24"/>
        </w:rPr>
        <w:t>Докладе детей из Молдовы для Комитета ООН по правам ребенка</w:t>
      </w:r>
      <w:r w:rsidRPr="00D949B2">
        <w:rPr>
          <w:sz w:val="24"/>
          <w:szCs w:val="24"/>
          <w:vertAlign w:val="superscript"/>
        </w:rPr>
        <w:footnoteReference w:id="2"/>
      </w:r>
      <w:r w:rsidRPr="00D949B2">
        <w:rPr>
          <w:sz w:val="24"/>
          <w:szCs w:val="24"/>
        </w:rPr>
        <w:t>,</w:t>
      </w:r>
      <w:r w:rsidRPr="007725BB">
        <w:rPr>
          <w:sz w:val="24"/>
          <w:szCs w:val="24"/>
        </w:rPr>
        <w:t xml:space="preserve"> согласно которому «дети и родители обязаны платить различные незаконные сборы в течение всего учебного года: фонд класса, фонд школы, ремонт и оборудование, подарки в связи с различными мероприятиями и праздниками, рабочие тетради, тесты, практические и лабораторные работы». В том же </w:t>
      </w:r>
      <w:r>
        <w:rPr>
          <w:sz w:val="24"/>
          <w:szCs w:val="24"/>
        </w:rPr>
        <w:t>до</w:t>
      </w:r>
      <w:r w:rsidRPr="007725BB">
        <w:rPr>
          <w:sz w:val="24"/>
          <w:szCs w:val="24"/>
        </w:rPr>
        <w:t>кладе детей из Молдовы подчеркивается серьезная сторона данного явления, когда существует причинно-следственная связь между денежными взносами родителей и отношением к ребенку, проявляемым педагогическим составом.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Остается действующим понимание того</w:t>
      </w:r>
      <w:r w:rsidRPr="007725BB">
        <w:rPr>
          <w:sz w:val="24"/>
          <w:szCs w:val="24"/>
        </w:rPr>
        <w:t xml:space="preserve">, что ассоциации родителей являются ширмой для принудительного сбора средств от родителей. Поэтому, единственным вариантом является </w:t>
      </w:r>
      <w:r>
        <w:rPr>
          <w:sz w:val="24"/>
          <w:szCs w:val="24"/>
        </w:rPr>
        <w:t>укрепление практики присоединения</w:t>
      </w:r>
      <w:r w:rsidRPr="0085770B">
        <w:rPr>
          <w:sz w:val="24"/>
          <w:szCs w:val="24"/>
        </w:rPr>
        <w:t xml:space="preserve"> </w:t>
      </w:r>
      <w:r>
        <w:rPr>
          <w:sz w:val="24"/>
          <w:szCs w:val="24"/>
        </w:rPr>
        <w:t>к соответствующим ассоциациям</w:t>
      </w:r>
      <w:r w:rsidRPr="007725BB">
        <w:rPr>
          <w:sz w:val="24"/>
          <w:szCs w:val="24"/>
        </w:rPr>
        <w:t xml:space="preserve"> и осуществлени</w:t>
      </w:r>
      <w:r>
        <w:rPr>
          <w:sz w:val="24"/>
          <w:szCs w:val="24"/>
        </w:rPr>
        <w:t>я</w:t>
      </w:r>
      <w:r w:rsidRPr="007725BB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 xml:space="preserve"> в них </w:t>
      </w:r>
      <w:r w:rsidRPr="007725BB">
        <w:rPr>
          <w:sz w:val="24"/>
          <w:szCs w:val="24"/>
        </w:rPr>
        <w:t>только на добровольных началах,</w:t>
      </w:r>
      <w:r>
        <w:rPr>
          <w:sz w:val="24"/>
          <w:szCs w:val="24"/>
        </w:rPr>
        <w:t xml:space="preserve"> а также </w:t>
      </w:r>
      <w:r w:rsidRPr="007725BB">
        <w:rPr>
          <w:sz w:val="24"/>
          <w:szCs w:val="24"/>
        </w:rPr>
        <w:t xml:space="preserve"> прозрачность информации о статусе ассоциаци</w:t>
      </w:r>
      <w:r>
        <w:rPr>
          <w:sz w:val="24"/>
          <w:szCs w:val="24"/>
        </w:rPr>
        <w:t>й</w:t>
      </w:r>
      <w:r w:rsidRPr="007725BB">
        <w:rPr>
          <w:sz w:val="24"/>
          <w:szCs w:val="24"/>
        </w:rPr>
        <w:t xml:space="preserve"> и отчетность по использованию собранных ею средств.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>I.2. Открытие доступа к данным через Информационную систему менеджмента в образовании облегчает онлайн-информирование об</w:t>
      </w:r>
      <w:r>
        <w:rPr>
          <w:sz w:val="24"/>
          <w:szCs w:val="24"/>
        </w:rPr>
        <w:t xml:space="preserve"> учреждениях </w:t>
      </w:r>
      <w:r w:rsidRPr="007725BB">
        <w:rPr>
          <w:sz w:val="24"/>
          <w:szCs w:val="24"/>
        </w:rPr>
        <w:t xml:space="preserve"> обще</w:t>
      </w:r>
      <w:r>
        <w:rPr>
          <w:sz w:val="24"/>
          <w:szCs w:val="24"/>
        </w:rPr>
        <w:t xml:space="preserve">го </w:t>
      </w:r>
      <w:r w:rsidRPr="007725BB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7725B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725BB">
        <w:rPr>
          <w:sz w:val="24"/>
          <w:szCs w:val="24"/>
        </w:rPr>
        <w:t xml:space="preserve">количестве учащихся, численности педагогического состава, </w:t>
      </w:r>
      <w:r>
        <w:rPr>
          <w:sz w:val="24"/>
          <w:szCs w:val="24"/>
        </w:rPr>
        <w:t>их</w:t>
      </w:r>
      <w:r w:rsidRPr="007725BB">
        <w:rPr>
          <w:sz w:val="24"/>
          <w:szCs w:val="24"/>
        </w:rPr>
        <w:t xml:space="preserve"> квалификации, </w:t>
      </w:r>
      <w:r w:rsidRPr="007725BB">
        <w:rPr>
          <w:sz w:val="24"/>
          <w:szCs w:val="24"/>
        </w:rPr>
        <w:lastRenderedPageBreak/>
        <w:t>успеваемости школьников с точки зрения результатов оценивания, а также о бюджете учреждени</w:t>
      </w:r>
      <w:r>
        <w:rPr>
          <w:sz w:val="24"/>
          <w:szCs w:val="24"/>
        </w:rPr>
        <w:t>я). Н</w:t>
      </w:r>
      <w:r w:rsidRPr="007725BB">
        <w:rPr>
          <w:sz w:val="24"/>
          <w:szCs w:val="24"/>
        </w:rPr>
        <w:t>а следующем этапе внедрения Информационн</w:t>
      </w:r>
      <w:r>
        <w:rPr>
          <w:sz w:val="24"/>
          <w:szCs w:val="24"/>
        </w:rPr>
        <w:t>ой</w:t>
      </w:r>
      <w:r w:rsidRPr="007725BB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7725BB">
        <w:rPr>
          <w:sz w:val="24"/>
          <w:szCs w:val="24"/>
        </w:rPr>
        <w:t xml:space="preserve"> менеджмента в образовании она должна </w:t>
      </w:r>
      <w:r>
        <w:rPr>
          <w:sz w:val="24"/>
          <w:szCs w:val="24"/>
        </w:rPr>
        <w:t>стать</w:t>
      </w:r>
      <w:r w:rsidRPr="007725BB">
        <w:rPr>
          <w:sz w:val="24"/>
          <w:szCs w:val="24"/>
        </w:rPr>
        <w:t xml:space="preserve"> доступна всем заинтересованным лицам, а также распространяться на дошкольное образование.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>На уровне высшего образования должна быть разработана формула выделения средств на одного учащегося, особенно с учетом постоянн</w:t>
      </w:r>
      <w:r>
        <w:rPr>
          <w:sz w:val="24"/>
          <w:szCs w:val="24"/>
        </w:rPr>
        <w:t>ых</w:t>
      </w:r>
      <w:r w:rsidRPr="007725BB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й, относящихся к порядку</w:t>
      </w:r>
      <w:r w:rsidRPr="007725BB">
        <w:rPr>
          <w:sz w:val="24"/>
          <w:szCs w:val="24"/>
        </w:rPr>
        <w:t xml:space="preserve"> функционировани</w:t>
      </w:r>
      <w:r>
        <w:rPr>
          <w:sz w:val="24"/>
          <w:szCs w:val="24"/>
        </w:rPr>
        <w:t>я</w:t>
      </w:r>
      <w:r w:rsidRPr="007725BB">
        <w:rPr>
          <w:sz w:val="24"/>
          <w:szCs w:val="24"/>
        </w:rPr>
        <w:t xml:space="preserve"> государственных </w:t>
      </w:r>
      <w:r>
        <w:rPr>
          <w:sz w:val="24"/>
          <w:szCs w:val="24"/>
        </w:rPr>
        <w:t>учреждений высшего образования</w:t>
      </w:r>
      <w:r w:rsidRPr="007725BB">
        <w:rPr>
          <w:sz w:val="24"/>
          <w:szCs w:val="24"/>
        </w:rPr>
        <w:t xml:space="preserve"> в условиях финансовой автономии. Согласно Отчету о мониторинге степени реализации Национальной стратегии </w:t>
      </w:r>
      <w:r>
        <w:rPr>
          <w:sz w:val="24"/>
          <w:szCs w:val="24"/>
        </w:rPr>
        <w:t xml:space="preserve"> по борьбе с коррупцией </w:t>
      </w:r>
      <w:r w:rsidRPr="007725BB">
        <w:rPr>
          <w:sz w:val="24"/>
          <w:szCs w:val="24"/>
        </w:rPr>
        <w:t>на 2011</w:t>
      </w:r>
      <w:r>
        <w:rPr>
          <w:sz w:val="24"/>
          <w:szCs w:val="24"/>
        </w:rPr>
        <w:t>-</w:t>
      </w:r>
      <w:r w:rsidRPr="007725BB">
        <w:rPr>
          <w:sz w:val="24"/>
          <w:szCs w:val="24"/>
        </w:rPr>
        <w:t>2016 гг.</w:t>
      </w:r>
      <w:r>
        <w:rPr>
          <w:sz w:val="24"/>
          <w:szCs w:val="24"/>
        </w:rPr>
        <w:t>,</w:t>
      </w:r>
      <w:r w:rsidRPr="007725BB">
        <w:rPr>
          <w:sz w:val="24"/>
          <w:szCs w:val="24"/>
        </w:rPr>
        <w:t xml:space="preserve"> в отчетн</w:t>
      </w:r>
      <w:r>
        <w:rPr>
          <w:sz w:val="24"/>
          <w:szCs w:val="24"/>
        </w:rPr>
        <w:t>ый</w:t>
      </w:r>
      <w:r w:rsidRPr="007725BB">
        <w:rPr>
          <w:sz w:val="24"/>
          <w:szCs w:val="24"/>
        </w:rPr>
        <w:t xml:space="preserve"> период  январ</w:t>
      </w:r>
      <w:r>
        <w:rPr>
          <w:sz w:val="24"/>
          <w:szCs w:val="24"/>
        </w:rPr>
        <w:t>ь-</w:t>
      </w:r>
      <w:r w:rsidRPr="007725BB">
        <w:rPr>
          <w:sz w:val="24"/>
          <w:szCs w:val="24"/>
        </w:rPr>
        <w:t>декабрь 2016 года,</w:t>
      </w:r>
      <w:r>
        <w:rPr>
          <w:sz w:val="24"/>
          <w:szCs w:val="24"/>
        </w:rPr>
        <w:t xml:space="preserve"> отмечается, что</w:t>
      </w:r>
      <w:r w:rsidRPr="007725BB">
        <w:rPr>
          <w:sz w:val="24"/>
          <w:szCs w:val="24"/>
        </w:rPr>
        <w:t xml:space="preserve"> «ассигнование государственных средств проводится </w:t>
      </w:r>
      <w:r>
        <w:rPr>
          <w:sz w:val="24"/>
          <w:szCs w:val="24"/>
        </w:rPr>
        <w:t>на основании</w:t>
      </w:r>
      <w:r w:rsidRPr="007725BB">
        <w:rPr>
          <w:sz w:val="24"/>
          <w:szCs w:val="24"/>
        </w:rPr>
        <w:t xml:space="preserve"> ущербной нормативной баз</w:t>
      </w:r>
      <w:r>
        <w:rPr>
          <w:sz w:val="24"/>
          <w:szCs w:val="24"/>
        </w:rPr>
        <w:t>ы</w:t>
      </w:r>
      <w:r w:rsidRPr="007725BB">
        <w:rPr>
          <w:sz w:val="24"/>
          <w:szCs w:val="24"/>
        </w:rPr>
        <w:t xml:space="preserve">, не предлагающей формул для расчета государственного заказа на одного студента, при том, что из года в год суммы </w:t>
      </w:r>
      <w:r>
        <w:rPr>
          <w:sz w:val="24"/>
          <w:szCs w:val="24"/>
        </w:rPr>
        <w:t xml:space="preserve">государственных </w:t>
      </w:r>
      <w:r w:rsidRPr="007725BB">
        <w:rPr>
          <w:sz w:val="24"/>
          <w:szCs w:val="24"/>
        </w:rPr>
        <w:t>ассигнований растут, хотя ежегодно численность студентов сокращается на 6%».</w:t>
      </w:r>
    </w:p>
    <w:p w:rsidR="000C7AD0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 xml:space="preserve">I.3. Также важны дальнейшие усилия по </w:t>
      </w:r>
      <w:r w:rsidRPr="009F71C9">
        <w:rPr>
          <w:sz w:val="24"/>
          <w:szCs w:val="24"/>
        </w:rPr>
        <w:t>исключению коррупционной практики</w:t>
      </w:r>
      <w:r>
        <w:rPr>
          <w:sz w:val="24"/>
          <w:szCs w:val="24"/>
        </w:rPr>
        <w:t xml:space="preserve"> из</w:t>
      </w:r>
      <w:r w:rsidRPr="009F71C9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</w:t>
      </w:r>
      <w:r w:rsidRPr="009F71C9">
        <w:rPr>
          <w:sz w:val="24"/>
          <w:szCs w:val="24"/>
        </w:rPr>
        <w:t xml:space="preserve"> разработки и защиты научных работ, ежегодных экзаменов и выпускных экзаменов</w:t>
      </w:r>
      <w:r w:rsidRPr="007725B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образовательных учреждениях </w:t>
      </w:r>
      <w:r w:rsidRPr="007725BB">
        <w:rPr>
          <w:sz w:val="24"/>
          <w:szCs w:val="24"/>
        </w:rPr>
        <w:t xml:space="preserve"> всех уровней</w:t>
      </w:r>
      <w:r>
        <w:rPr>
          <w:sz w:val="24"/>
          <w:szCs w:val="24"/>
        </w:rPr>
        <w:t>. С этой точки зрения</w:t>
      </w:r>
      <w:r w:rsidRPr="007725BB">
        <w:rPr>
          <w:sz w:val="24"/>
          <w:szCs w:val="24"/>
        </w:rPr>
        <w:t xml:space="preserve"> следует рассматривать </w:t>
      </w:r>
      <w:r w:rsidRPr="009F71C9">
        <w:rPr>
          <w:sz w:val="24"/>
          <w:szCs w:val="24"/>
        </w:rPr>
        <w:t>проблему плагиата в учреждениях профессионально-технического и высшего образования.</w:t>
      </w:r>
      <w:r w:rsidRPr="007725BB">
        <w:rPr>
          <w:sz w:val="24"/>
          <w:szCs w:val="24"/>
        </w:rPr>
        <w:t xml:space="preserve"> Академическое мошенничество проявляется в ошибочном толковании студентами взаимосвязи между вложенным трудом и знаниями, полученными мошенническим путем, в результате плагиата или приобретения работ, выполненных третьими лицами. 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 xml:space="preserve">Отсутствие академической честности обусловлено отсутствием единых этических стандартов в толковании таких понятий как академическое мошенничество, а также </w:t>
      </w:r>
      <w:r>
        <w:rPr>
          <w:sz w:val="24"/>
          <w:szCs w:val="24"/>
        </w:rPr>
        <w:t>ограниченными кадровыми ресурсами в учреждениях высшего образования</w:t>
      </w:r>
      <w:r w:rsidRPr="007725BB">
        <w:rPr>
          <w:sz w:val="24"/>
          <w:szCs w:val="24"/>
        </w:rPr>
        <w:t>, призванн</w:t>
      </w:r>
      <w:r>
        <w:rPr>
          <w:sz w:val="24"/>
          <w:szCs w:val="24"/>
        </w:rPr>
        <w:t>ыми оценивать</w:t>
      </w:r>
      <w:r w:rsidRPr="007725BB">
        <w:rPr>
          <w:sz w:val="24"/>
          <w:szCs w:val="24"/>
        </w:rPr>
        <w:t xml:space="preserve"> и </w:t>
      </w:r>
      <w:r>
        <w:rPr>
          <w:sz w:val="24"/>
          <w:szCs w:val="24"/>
        </w:rPr>
        <w:t>вскрывать да</w:t>
      </w:r>
      <w:r w:rsidRPr="007725BB">
        <w:rPr>
          <w:sz w:val="24"/>
          <w:szCs w:val="24"/>
        </w:rPr>
        <w:t>нные проявления. Следовательно, выявление мошенничества</w:t>
      </w:r>
      <w:r>
        <w:rPr>
          <w:sz w:val="24"/>
          <w:szCs w:val="24"/>
        </w:rPr>
        <w:t xml:space="preserve"> должно стать постоянной</w:t>
      </w:r>
      <w:r w:rsidRPr="007725BB">
        <w:rPr>
          <w:sz w:val="24"/>
          <w:szCs w:val="24"/>
        </w:rPr>
        <w:t xml:space="preserve"> </w:t>
      </w:r>
      <w:r>
        <w:rPr>
          <w:sz w:val="24"/>
          <w:szCs w:val="24"/>
        </w:rPr>
        <w:t>мерой</w:t>
      </w:r>
      <w:r w:rsidRPr="007725BB">
        <w:rPr>
          <w:sz w:val="24"/>
          <w:szCs w:val="24"/>
        </w:rPr>
        <w:t xml:space="preserve"> в процессе оценки академических результатов, а также </w:t>
      </w:r>
      <w:r>
        <w:rPr>
          <w:sz w:val="24"/>
          <w:szCs w:val="24"/>
        </w:rPr>
        <w:t>необходимо улучшать способности</w:t>
      </w:r>
      <w:r w:rsidRPr="00772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кадрового </w:t>
      </w:r>
      <w:r w:rsidRPr="007725BB">
        <w:rPr>
          <w:sz w:val="24"/>
          <w:szCs w:val="24"/>
        </w:rPr>
        <w:t xml:space="preserve">состава </w:t>
      </w:r>
      <w:r>
        <w:rPr>
          <w:sz w:val="24"/>
          <w:szCs w:val="24"/>
        </w:rPr>
        <w:t xml:space="preserve">образовательных учреждений высшего образования в </w:t>
      </w:r>
      <w:r w:rsidRPr="007725BB">
        <w:rPr>
          <w:sz w:val="24"/>
          <w:szCs w:val="24"/>
        </w:rPr>
        <w:t>выявлени</w:t>
      </w:r>
      <w:r>
        <w:rPr>
          <w:sz w:val="24"/>
          <w:szCs w:val="24"/>
        </w:rPr>
        <w:t>и</w:t>
      </w:r>
      <w:r w:rsidRPr="007725BB">
        <w:rPr>
          <w:sz w:val="24"/>
          <w:szCs w:val="24"/>
        </w:rPr>
        <w:t xml:space="preserve"> фактов мошенничества. 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EA5CA0">
        <w:rPr>
          <w:sz w:val="24"/>
          <w:szCs w:val="24"/>
        </w:rPr>
        <w:t>Неоправданное признание академических достижений</w:t>
      </w:r>
      <w:r w:rsidRPr="007725BB">
        <w:rPr>
          <w:i/>
          <w:iCs/>
          <w:sz w:val="24"/>
          <w:szCs w:val="24"/>
        </w:rPr>
        <w:t xml:space="preserve"> </w:t>
      </w:r>
      <w:r w:rsidRPr="007725BB">
        <w:rPr>
          <w:sz w:val="24"/>
          <w:szCs w:val="24"/>
        </w:rPr>
        <w:t xml:space="preserve">широко распространено в профессиональном образовании и проявляется </w:t>
      </w:r>
      <w:r>
        <w:rPr>
          <w:sz w:val="24"/>
          <w:szCs w:val="24"/>
        </w:rPr>
        <w:t>посредством</w:t>
      </w:r>
      <w:r w:rsidRPr="007725BB">
        <w:rPr>
          <w:sz w:val="24"/>
          <w:szCs w:val="24"/>
        </w:rPr>
        <w:t xml:space="preserve"> завышени</w:t>
      </w:r>
      <w:r>
        <w:rPr>
          <w:sz w:val="24"/>
          <w:szCs w:val="24"/>
        </w:rPr>
        <w:t>я</w:t>
      </w:r>
      <w:r w:rsidRPr="007725BB">
        <w:rPr>
          <w:sz w:val="24"/>
          <w:szCs w:val="24"/>
        </w:rPr>
        <w:t xml:space="preserve"> оценок</w:t>
      </w:r>
      <w:r>
        <w:rPr>
          <w:sz w:val="24"/>
          <w:szCs w:val="24"/>
        </w:rPr>
        <w:t xml:space="preserve"> по достигнутым результатам</w:t>
      </w:r>
      <w:r w:rsidRPr="007725BB">
        <w:rPr>
          <w:sz w:val="24"/>
          <w:szCs w:val="24"/>
        </w:rPr>
        <w:t xml:space="preserve"> взамен выплат и услуг, оцен</w:t>
      </w:r>
      <w:r>
        <w:rPr>
          <w:sz w:val="24"/>
          <w:szCs w:val="24"/>
        </w:rPr>
        <w:t>ивания</w:t>
      </w:r>
      <w:r w:rsidRPr="007725BB">
        <w:rPr>
          <w:sz w:val="24"/>
          <w:szCs w:val="24"/>
        </w:rPr>
        <w:t xml:space="preserve"> студентов </w:t>
      </w:r>
      <w:r>
        <w:rPr>
          <w:sz w:val="24"/>
          <w:szCs w:val="24"/>
        </w:rPr>
        <w:t>на основе использования труда других лиц</w:t>
      </w:r>
      <w:r w:rsidRPr="007725BB">
        <w:rPr>
          <w:sz w:val="24"/>
          <w:szCs w:val="24"/>
        </w:rPr>
        <w:t>, вынесени</w:t>
      </w:r>
      <w:r>
        <w:rPr>
          <w:sz w:val="24"/>
          <w:szCs w:val="24"/>
        </w:rPr>
        <w:t>я</w:t>
      </w:r>
      <w:r w:rsidRPr="007725BB">
        <w:rPr>
          <w:sz w:val="24"/>
          <w:szCs w:val="24"/>
        </w:rPr>
        <w:t xml:space="preserve"> оценок в отсутствие тех, кому они выставляются, и </w:t>
      </w:r>
      <w:r>
        <w:rPr>
          <w:sz w:val="24"/>
          <w:szCs w:val="24"/>
        </w:rPr>
        <w:t xml:space="preserve"> случаев </w:t>
      </w:r>
      <w:r w:rsidRPr="007725BB">
        <w:rPr>
          <w:sz w:val="24"/>
          <w:szCs w:val="24"/>
        </w:rPr>
        <w:t>кумовств</w:t>
      </w:r>
      <w:r>
        <w:rPr>
          <w:sz w:val="24"/>
          <w:szCs w:val="24"/>
        </w:rPr>
        <w:t>а</w:t>
      </w:r>
      <w:r w:rsidRPr="007725BB">
        <w:rPr>
          <w:sz w:val="24"/>
          <w:szCs w:val="24"/>
        </w:rPr>
        <w:t>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t>I.4. Хотя явление коррупции в образовательных учреждениях страны сохраняется, за последнее время было отмечено не так много случаев</w:t>
      </w:r>
      <w:r>
        <w:rPr>
          <w:sz w:val="24"/>
          <w:szCs w:val="24"/>
        </w:rPr>
        <w:t xml:space="preserve">, связанных с </w:t>
      </w:r>
      <w:r w:rsidRPr="007725BB">
        <w:rPr>
          <w:sz w:val="24"/>
          <w:szCs w:val="24"/>
        </w:rPr>
        <w:t xml:space="preserve"> коррупци</w:t>
      </w:r>
      <w:r>
        <w:rPr>
          <w:sz w:val="24"/>
          <w:szCs w:val="24"/>
        </w:rPr>
        <w:t>ей</w:t>
      </w:r>
      <w:r w:rsidRPr="007725BB">
        <w:rPr>
          <w:sz w:val="24"/>
          <w:szCs w:val="24"/>
        </w:rPr>
        <w:t xml:space="preserve"> в системе образования. Это не </w:t>
      </w:r>
      <w:r>
        <w:rPr>
          <w:sz w:val="24"/>
          <w:szCs w:val="24"/>
        </w:rPr>
        <w:t>предполагает, что уровень коррупции</w:t>
      </w:r>
      <w:r w:rsidRPr="007725BB">
        <w:rPr>
          <w:sz w:val="24"/>
          <w:szCs w:val="24"/>
        </w:rPr>
        <w:t xml:space="preserve"> низк</w:t>
      </w:r>
      <w:r>
        <w:rPr>
          <w:sz w:val="24"/>
          <w:szCs w:val="24"/>
        </w:rPr>
        <w:t>ий</w:t>
      </w:r>
      <w:r w:rsidRPr="007725BB">
        <w:rPr>
          <w:sz w:val="24"/>
          <w:szCs w:val="24"/>
        </w:rPr>
        <w:t xml:space="preserve"> в области образования, а скорее, указывает на то, что общество </w:t>
      </w:r>
      <w:r>
        <w:rPr>
          <w:sz w:val="24"/>
          <w:szCs w:val="24"/>
        </w:rPr>
        <w:t xml:space="preserve">молча </w:t>
      </w:r>
      <w:r w:rsidRPr="007725BB">
        <w:rPr>
          <w:sz w:val="24"/>
          <w:szCs w:val="24"/>
        </w:rPr>
        <w:t xml:space="preserve">воспринимает случаи коррупции в </w:t>
      </w:r>
      <w:r>
        <w:rPr>
          <w:sz w:val="24"/>
          <w:szCs w:val="24"/>
        </w:rPr>
        <w:t xml:space="preserve">области </w:t>
      </w:r>
      <w:r w:rsidRPr="007725BB">
        <w:rPr>
          <w:sz w:val="24"/>
          <w:szCs w:val="24"/>
        </w:rPr>
        <w:t>образования</w:t>
      </w:r>
      <w:r>
        <w:rPr>
          <w:sz w:val="24"/>
          <w:szCs w:val="24"/>
        </w:rPr>
        <w:t>.</w:t>
      </w:r>
      <w:r w:rsidRPr="007725BB">
        <w:rPr>
          <w:sz w:val="24"/>
          <w:szCs w:val="24"/>
        </w:rPr>
        <w:t xml:space="preserve"> В связи с этим</w:t>
      </w:r>
      <w:r>
        <w:rPr>
          <w:sz w:val="24"/>
          <w:szCs w:val="24"/>
        </w:rPr>
        <w:t>,</w:t>
      </w:r>
      <w:r w:rsidRPr="007725BB">
        <w:rPr>
          <w:sz w:val="24"/>
          <w:szCs w:val="24"/>
        </w:rPr>
        <w:t xml:space="preserve"> необходимо </w:t>
      </w:r>
      <w:r w:rsidRPr="009112C9">
        <w:rPr>
          <w:sz w:val="24"/>
          <w:szCs w:val="24"/>
        </w:rPr>
        <w:t>укрепить неподкупность педагогического персонала в области образования</w:t>
      </w:r>
      <w:r w:rsidRPr="007725BB">
        <w:rPr>
          <w:sz w:val="24"/>
          <w:szCs w:val="24"/>
        </w:rPr>
        <w:t xml:space="preserve"> путем систематического внедрения и контроля за применением Кодекса профессиональной этики педагогических работников, укрепления внутренних систем управления и обеспечения качества.</w:t>
      </w: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 w:rsidRPr="007725BB">
        <w:rPr>
          <w:sz w:val="24"/>
          <w:szCs w:val="24"/>
        </w:rPr>
        <w:lastRenderedPageBreak/>
        <w:t>Описание</w:t>
      </w:r>
      <w:r>
        <w:rPr>
          <w:sz w:val="24"/>
          <w:szCs w:val="24"/>
        </w:rPr>
        <w:t xml:space="preserve"> специфических </w:t>
      </w:r>
      <w:r w:rsidRPr="007725BB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 xml:space="preserve"> в области образования,</w:t>
      </w:r>
      <w:r w:rsidRPr="007725BB">
        <w:rPr>
          <w:sz w:val="24"/>
          <w:szCs w:val="24"/>
        </w:rPr>
        <w:t xml:space="preserve"> в части борьбы с коррупцией,  выявляет, среди прочего, тот факт, что образование является самым действенным средством предупреждения</w:t>
      </w:r>
      <w:r>
        <w:rPr>
          <w:sz w:val="24"/>
          <w:szCs w:val="24"/>
        </w:rPr>
        <w:t xml:space="preserve"> практики</w:t>
      </w:r>
      <w:r w:rsidRPr="007725BB">
        <w:rPr>
          <w:sz w:val="24"/>
          <w:szCs w:val="24"/>
        </w:rPr>
        <w:t xml:space="preserve"> этого антисоциального явления в молодежной среде и, через нее – в среде родителей/других законных представителей ребенка. Исходя из анализа текущей ситуации, отраженной в различных исследованиях и отчетах Национального центра по борьбе с коррупцией, считается целесообразным </w:t>
      </w:r>
      <w:r w:rsidRPr="007725BB">
        <w:rPr>
          <w:i/>
          <w:iCs/>
          <w:sz w:val="24"/>
          <w:szCs w:val="24"/>
        </w:rPr>
        <w:t>развивать компетенции школьников и студентов в области воспитания в духе неподкупности и противостояния коррупции.</w:t>
      </w:r>
      <w:r w:rsidRPr="007725BB">
        <w:rPr>
          <w:sz w:val="24"/>
          <w:szCs w:val="24"/>
        </w:rPr>
        <w:t xml:space="preserve"> </w:t>
      </w:r>
      <w:r>
        <w:rPr>
          <w:sz w:val="24"/>
          <w:szCs w:val="24"/>
        </w:rPr>
        <w:t>С этой целью</w:t>
      </w:r>
      <w:r w:rsidRPr="007725BB">
        <w:rPr>
          <w:sz w:val="24"/>
          <w:szCs w:val="24"/>
        </w:rPr>
        <w:t xml:space="preserve"> необходимо, чтобы преподаватели получали информацию о </w:t>
      </w:r>
      <w:r>
        <w:rPr>
          <w:sz w:val="24"/>
          <w:szCs w:val="24"/>
        </w:rPr>
        <w:t xml:space="preserve">законодательной </w:t>
      </w:r>
      <w:r w:rsidRPr="007725BB">
        <w:rPr>
          <w:sz w:val="24"/>
          <w:szCs w:val="24"/>
        </w:rPr>
        <w:t>базе и методологически</w:t>
      </w:r>
      <w:r>
        <w:rPr>
          <w:sz w:val="24"/>
          <w:szCs w:val="24"/>
        </w:rPr>
        <w:t>х</w:t>
      </w:r>
      <w:r w:rsidRPr="007725BB">
        <w:rPr>
          <w:sz w:val="24"/>
          <w:szCs w:val="24"/>
        </w:rPr>
        <w:t xml:space="preserve"> </w:t>
      </w:r>
      <w:r>
        <w:rPr>
          <w:sz w:val="24"/>
          <w:szCs w:val="24"/>
        </w:rPr>
        <w:t>ориентирах д</w:t>
      </w:r>
      <w:r w:rsidRPr="007725BB">
        <w:rPr>
          <w:sz w:val="24"/>
          <w:szCs w:val="24"/>
        </w:rPr>
        <w:t xml:space="preserve">ля организации мероприятий по борьбе с коррупцией в </w:t>
      </w:r>
      <w:r>
        <w:rPr>
          <w:sz w:val="24"/>
          <w:szCs w:val="24"/>
        </w:rPr>
        <w:t>образовательных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учреждениях</w:t>
      </w:r>
      <w:r w:rsidRPr="007725BB">
        <w:rPr>
          <w:sz w:val="24"/>
          <w:szCs w:val="24"/>
        </w:rPr>
        <w:t xml:space="preserve"> и в сообществе. Таким образом, воспитание в духе неподкупности и неприятия коррупции может непременно способствовать формированию моделей поведения, основанных на правосудии, справедливости, равенстве, неподкупности – качествах, которыми обладает активный и ответственный гражданин.</w:t>
      </w:r>
    </w:p>
    <w:p w:rsidR="000C7AD0" w:rsidRPr="007725BB" w:rsidRDefault="000C7AD0" w:rsidP="000C7AD0">
      <w:pPr>
        <w:spacing w:line="276" w:lineRule="auto"/>
        <w:ind w:firstLine="426"/>
        <w:rPr>
          <w:sz w:val="24"/>
          <w:szCs w:val="24"/>
        </w:rPr>
      </w:pPr>
    </w:p>
    <w:p w:rsidR="000C7AD0" w:rsidRPr="007725BB" w:rsidRDefault="000C7AD0" w:rsidP="000C7AD0">
      <w:pPr>
        <w:spacing w:line="276" w:lineRule="auto"/>
        <w:ind w:firstLine="426"/>
        <w:jc w:val="center"/>
        <w:rPr>
          <w:sz w:val="24"/>
          <w:szCs w:val="24"/>
        </w:rPr>
      </w:pPr>
      <w:r w:rsidRPr="007725BB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ЦЕЛЬ</w:t>
      </w:r>
      <w:r w:rsidRPr="007725BB">
        <w:rPr>
          <w:b/>
          <w:bCs/>
          <w:sz w:val="24"/>
          <w:szCs w:val="24"/>
        </w:rPr>
        <w:t xml:space="preserve"> ОТРАСЛ</w:t>
      </w:r>
      <w:r>
        <w:rPr>
          <w:b/>
          <w:bCs/>
          <w:sz w:val="24"/>
          <w:szCs w:val="24"/>
        </w:rPr>
        <w:t>ЕВОГО ПЛАНА</w:t>
      </w:r>
    </w:p>
    <w:p w:rsidR="000C7AD0" w:rsidRPr="007725BB" w:rsidRDefault="000C7AD0" w:rsidP="000C7AD0">
      <w:pPr>
        <w:spacing w:line="276" w:lineRule="auto"/>
        <w:ind w:firstLine="426"/>
        <w:jc w:val="left"/>
        <w:rPr>
          <w:b/>
          <w:sz w:val="24"/>
          <w:szCs w:val="24"/>
        </w:rPr>
      </w:pPr>
    </w:p>
    <w:p w:rsidR="000C7AD0" w:rsidRPr="007725BB" w:rsidRDefault="000C7AD0" w:rsidP="000C7A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Целью отраслевого плана является повышение уровня</w:t>
      </w:r>
      <w:r w:rsidRPr="007725BB">
        <w:rPr>
          <w:sz w:val="24"/>
          <w:szCs w:val="24"/>
        </w:rPr>
        <w:t xml:space="preserve"> неподкупности, ответственности, </w:t>
      </w:r>
      <w:r>
        <w:rPr>
          <w:sz w:val="24"/>
          <w:szCs w:val="24"/>
        </w:rPr>
        <w:t xml:space="preserve">устойчивости в отношении </w:t>
      </w:r>
      <w:r w:rsidRPr="007725BB">
        <w:rPr>
          <w:sz w:val="24"/>
          <w:szCs w:val="24"/>
        </w:rPr>
        <w:t xml:space="preserve"> коррупционны</w:t>
      </w:r>
      <w:r>
        <w:rPr>
          <w:sz w:val="24"/>
          <w:szCs w:val="24"/>
        </w:rPr>
        <w:t>х</w:t>
      </w:r>
      <w:r w:rsidRPr="007725BB">
        <w:rPr>
          <w:sz w:val="24"/>
          <w:szCs w:val="24"/>
        </w:rPr>
        <w:t xml:space="preserve"> риск</w:t>
      </w:r>
      <w:r>
        <w:rPr>
          <w:sz w:val="24"/>
          <w:szCs w:val="24"/>
        </w:rPr>
        <w:t xml:space="preserve">ов со стороны </w:t>
      </w:r>
      <w:r w:rsidRPr="007725BB">
        <w:rPr>
          <w:sz w:val="24"/>
          <w:szCs w:val="24"/>
        </w:rPr>
        <w:t xml:space="preserve"> персонала системы образования; а также </w:t>
      </w:r>
      <w:r>
        <w:rPr>
          <w:sz w:val="24"/>
          <w:szCs w:val="24"/>
        </w:rPr>
        <w:t>признание значимости</w:t>
      </w:r>
      <w:r w:rsidRPr="007725BB">
        <w:rPr>
          <w:sz w:val="24"/>
          <w:szCs w:val="24"/>
        </w:rPr>
        <w:t xml:space="preserve"> роли образовательного процесса в </w:t>
      </w:r>
      <w:r>
        <w:rPr>
          <w:sz w:val="24"/>
          <w:szCs w:val="24"/>
        </w:rPr>
        <w:t>продвижении</w:t>
      </w:r>
      <w:r w:rsidRPr="007725BB">
        <w:rPr>
          <w:sz w:val="24"/>
          <w:szCs w:val="24"/>
        </w:rPr>
        <w:t xml:space="preserve"> неподкупности, реализации кодексов этики, сокращении неправильной и безнравственной практики, которая может возникнуть в образовательной среде, особенно </w:t>
      </w:r>
      <w:r>
        <w:rPr>
          <w:sz w:val="24"/>
          <w:szCs w:val="24"/>
        </w:rPr>
        <w:t xml:space="preserve"> это касается</w:t>
      </w:r>
      <w:r w:rsidRPr="007725BB">
        <w:rPr>
          <w:sz w:val="24"/>
          <w:szCs w:val="24"/>
        </w:rPr>
        <w:t xml:space="preserve"> явления неофициальных платежей.</w:t>
      </w:r>
    </w:p>
    <w:p w:rsidR="000C7AD0" w:rsidRPr="007725BB" w:rsidRDefault="000C7AD0" w:rsidP="000C7AD0">
      <w:pPr>
        <w:tabs>
          <w:tab w:val="left" w:pos="0"/>
        </w:tabs>
        <w:spacing w:line="276" w:lineRule="auto"/>
        <w:ind w:firstLine="0"/>
        <w:jc w:val="center"/>
        <w:rPr>
          <w:b/>
          <w:i/>
          <w:color w:val="FF0000"/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  <w:sectPr w:rsidR="000C7AD0" w:rsidSect="00347F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p w:rsidR="000C7AD0" w:rsidRPr="007725BB" w:rsidRDefault="000C7AD0" w:rsidP="000C7AD0">
      <w:pPr>
        <w:spacing w:line="276" w:lineRule="auto"/>
        <w:ind w:left="142" w:firstLine="0"/>
        <w:jc w:val="center"/>
        <w:rPr>
          <w:b/>
          <w:sz w:val="24"/>
          <w:szCs w:val="24"/>
        </w:rPr>
      </w:pPr>
      <w:r w:rsidRPr="007725BB">
        <w:rPr>
          <w:b/>
          <w:bCs/>
          <w:sz w:val="24"/>
          <w:szCs w:val="24"/>
        </w:rPr>
        <w:lastRenderedPageBreak/>
        <w:t>III ОТРАСЛЕВОЙ ПЛАН ДЕЙСТВИЙ</w:t>
      </w:r>
    </w:p>
    <w:p w:rsidR="000C7AD0" w:rsidRPr="007725BB" w:rsidRDefault="000C7AD0" w:rsidP="000C7AD0">
      <w:pPr>
        <w:spacing w:line="276" w:lineRule="auto"/>
        <w:ind w:left="142" w:firstLine="0"/>
        <w:rPr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132"/>
        <w:gridCol w:w="1439"/>
        <w:gridCol w:w="1955"/>
        <w:gridCol w:w="2158"/>
        <w:gridCol w:w="1990"/>
        <w:gridCol w:w="2150"/>
        <w:gridCol w:w="2005"/>
      </w:tblGrid>
      <w:tr w:rsidR="000C7AD0" w:rsidRPr="009625B0" w:rsidTr="00DC3E0D">
        <w:trPr>
          <w:trHeight w:val="503"/>
        </w:trPr>
        <w:tc>
          <w:tcPr>
            <w:tcW w:w="233" w:type="pct"/>
            <w:vAlign w:val="center"/>
          </w:tcPr>
          <w:p w:rsidR="000C7AD0" w:rsidRPr="00B80C27" w:rsidRDefault="000C7AD0" w:rsidP="00DC3E0D">
            <w:pPr>
              <w:ind w:left="142" w:hanging="142"/>
              <w:jc w:val="center"/>
              <w:rPr>
                <w:b/>
                <w:sz w:val="22"/>
                <w:szCs w:val="24"/>
              </w:rPr>
            </w:pPr>
            <w:r w:rsidRPr="00B80C27">
              <w:rPr>
                <w:b/>
                <w:sz w:val="22"/>
                <w:szCs w:val="24"/>
              </w:rPr>
              <w:t>№</w:t>
            </w:r>
          </w:p>
          <w:p w:rsidR="000C7AD0" w:rsidRPr="009625B0" w:rsidRDefault="000C7AD0" w:rsidP="00DC3E0D">
            <w:pPr>
              <w:ind w:left="142" w:hanging="142"/>
              <w:jc w:val="center"/>
              <w:rPr>
                <w:sz w:val="22"/>
                <w:szCs w:val="24"/>
              </w:rPr>
            </w:pPr>
            <w:r w:rsidRPr="00B80C27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735" w:type="pct"/>
          </w:tcPr>
          <w:p w:rsidR="000C7AD0" w:rsidRPr="009625B0" w:rsidRDefault="000C7AD0" w:rsidP="00DC3E0D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9625B0">
              <w:rPr>
                <w:b/>
                <w:bCs/>
                <w:sz w:val="21"/>
                <w:szCs w:val="21"/>
              </w:rPr>
              <w:t>Действие</w:t>
            </w:r>
          </w:p>
        </w:tc>
        <w:tc>
          <w:tcPr>
            <w:tcW w:w="496" w:type="pct"/>
          </w:tcPr>
          <w:p w:rsidR="000C7AD0" w:rsidRPr="009625B0" w:rsidRDefault="000C7AD0" w:rsidP="00DC3E0D">
            <w:pPr>
              <w:ind w:right="-3" w:firstLine="0"/>
              <w:jc w:val="center"/>
              <w:rPr>
                <w:b/>
                <w:sz w:val="21"/>
                <w:szCs w:val="21"/>
              </w:rPr>
            </w:pPr>
            <w:r w:rsidRPr="009625B0">
              <w:rPr>
                <w:b/>
                <w:bCs/>
                <w:sz w:val="21"/>
                <w:szCs w:val="21"/>
              </w:rPr>
              <w:t>Срок выполнения</w:t>
            </w:r>
          </w:p>
        </w:tc>
        <w:tc>
          <w:tcPr>
            <w:tcW w:w="674" w:type="pct"/>
          </w:tcPr>
          <w:p w:rsidR="000C7AD0" w:rsidRPr="009625B0" w:rsidRDefault="000C7AD0" w:rsidP="00DC3E0D">
            <w:pPr>
              <w:ind w:right="-108" w:firstLine="0"/>
              <w:jc w:val="center"/>
              <w:rPr>
                <w:b/>
                <w:sz w:val="21"/>
                <w:szCs w:val="21"/>
              </w:rPr>
            </w:pPr>
            <w:r w:rsidRPr="009625B0">
              <w:rPr>
                <w:b/>
                <w:bCs/>
                <w:sz w:val="21"/>
                <w:szCs w:val="21"/>
              </w:rPr>
              <w:t>Ответственные учреждения</w:t>
            </w:r>
          </w:p>
        </w:tc>
        <w:tc>
          <w:tcPr>
            <w:tcW w:w="744" w:type="pct"/>
          </w:tcPr>
          <w:p w:rsidR="000C7AD0" w:rsidRPr="009625B0" w:rsidRDefault="000C7AD0" w:rsidP="00DC3E0D">
            <w:pPr>
              <w:ind w:left="142" w:firstLine="0"/>
              <w:jc w:val="center"/>
              <w:rPr>
                <w:b/>
                <w:sz w:val="21"/>
                <w:szCs w:val="21"/>
              </w:rPr>
            </w:pPr>
            <w:r w:rsidRPr="009625B0">
              <w:rPr>
                <w:b/>
                <w:bCs/>
                <w:sz w:val="21"/>
                <w:szCs w:val="21"/>
              </w:rPr>
              <w:t>Показатели прогресса</w:t>
            </w:r>
          </w:p>
        </w:tc>
        <w:tc>
          <w:tcPr>
            <w:tcW w:w="686" w:type="pct"/>
          </w:tcPr>
          <w:p w:rsidR="000C7AD0" w:rsidRPr="009625B0" w:rsidRDefault="000C7AD0" w:rsidP="00DC3E0D">
            <w:pPr>
              <w:ind w:left="142" w:firstLine="0"/>
              <w:jc w:val="center"/>
              <w:rPr>
                <w:b/>
                <w:sz w:val="21"/>
                <w:szCs w:val="21"/>
              </w:rPr>
            </w:pPr>
            <w:r w:rsidRPr="009625B0">
              <w:rPr>
                <w:b/>
                <w:bCs/>
                <w:sz w:val="21"/>
                <w:szCs w:val="21"/>
              </w:rPr>
              <w:t>Источник проверки</w:t>
            </w:r>
          </w:p>
        </w:tc>
        <w:tc>
          <w:tcPr>
            <w:tcW w:w="741" w:type="pct"/>
          </w:tcPr>
          <w:p w:rsidR="000C7AD0" w:rsidRPr="009625B0" w:rsidRDefault="000C7AD0" w:rsidP="00DC3E0D">
            <w:pPr>
              <w:ind w:left="142" w:firstLine="0"/>
              <w:jc w:val="center"/>
              <w:rPr>
                <w:b/>
                <w:sz w:val="21"/>
                <w:szCs w:val="21"/>
              </w:rPr>
            </w:pPr>
            <w:r w:rsidRPr="009625B0">
              <w:rPr>
                <w:b/>
                <w:bCs/>
                <w:sz w:val="21"/>
                <w:szCs w:val="21"/>
              </w:rPr>
              <w:t>Соответствующая задача</w:t>
            </w:r>
          </w:p>
        </w:tc>
        <w:tc>
          <w:tcPr>
            <w:tcW w:w="691" w:type="pct"/>
          </w:tcPr>
          <w:p w:rsidR="000C7AD0" w:rsidRPr="009625B0" w:rsidRDefault="000C7AD0" w:rsidP="00DC3E0D">
            <w:pPr>
              <w:ind w:left="142" w:firstLine="0"/>
              <w:jc w:val="center"/>
              <w:rPr>
                <w:b/>
                <w:sz w:val="21"/>
                <w:szCs w:val="21"/>
              </w:rPr>
            </w:pPr>
            <w:r w:rsidRPr="009625B0">
              <w:rPr>
                <w:b/>
                <w:bCs/>
                <w:sz w:val="21"/>
                <w:szCs w:val="21"/>
              </w:rPr>
              <w:t>Источник финансирования</w:t>
            </w:r>
          </w:p>
        </w:tc>
      </w:tr>
    </w:tbl>
    <w:p w:rsidR="000C7AD0" w:rsidRPr="0047164B" w:rsidRDefault="000C7AD0" w:rsidP="000C7AD0">
      <w:pPr>
        <w:rPr>
          <w:sz w:val="6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"/>
        <w:gridCol w:w="667"/>
        <w:gridCol w:w="2124"/>
        <w:gridCol w:w="1350"/>
        <w:gridCol w:w="90"/>
        <w:gridCol w:w="1956"/>
        <w:gridCol w:w="2159"/>
        <w:gridCol w:w="1959"/>
        <w:gridCol w:w="32"/>
        <w:gridCol w:w="2095"/>
        <w:gridCol w:w="52"/>
        <w:gridCol w:w="1997"/>
      </w:tblGrid>
      <w:tr w:rsidR="000C7AD0" w:rsidRPr="009625B0" w:rsidTr="00DC3E0D">
        <w:trPr>
          <w:cantSplit/>
          <w:trHeight w:val="270"/>
          <w:tblHeader/>
        </w:trPr>
        <w:tc>
          <w:tcPr>
            <w:tcW w:w="233" w:type="pct"/>
            <w:gridSpan w:val="2"/>
          </w:tcPr>
          <w:p w:rsidR="000C7AD0" w:rsidRPr="00B80C27" w:rsidRDefault="000C7AD0" w:rsidP="00DC3E0D">
            <w:pPr>
              <w:ind w:left="34" w:right="-108" w:hanging="142"/>
              <w:jc w:val="center"/>
              <w:rPr>
                <w:b/>
                <w:sz w:val="22"/>
                <w:szCs w:val="24"/>
                <w:lang w:val="ro-RO"/>
              </w:rPr>
            </w:pPr>
            <w:r w:rsidRPr="00B80C27">
              <w:rPr>
                <w:b/>
                <w:sz w:val="22"/>
                <w:szCs w:val="24"/>
                <w:lang w:val="ro-RO"/>
              </w:rPr>
              <w:t>1</w:t>
            </w:r>
          </w:p>
        </w:tc>
        <w:tc>
          <w:tcPr>
            <w:tcW w:w="733" w:type="pct"/>
          </w:tcPr>
          <w:p w:rsidR="000C7AD0" w:rsidRPr="00B80C27" w:rsidRDefault="000C7AD0" w:rsidP="00DC3E0D">
            <w:pPr>
              <w:ind w:left="142" w:firstLine="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B80C27">
              <w:rPr>
                <w:b/>
                <w:bCs/>
                <w:sz w:val="21"/>
                <w:szCs w:val="21"/>
                <w:lang w:val="ro-RO"/>
              </w:rPr>
              <w:t>2</w:t>
            </w:r>
          </w:p>
        </w:tc>
        <w:tc>
          <w:tcPr>
            <w:tcW w:w="497" w:type="pct"/>
            <w:gridSpan w:val="2"/>
          </w:tcPr>
          <w:p w:rsidR="000C7AD0" w:rsidRPr="00B80C27" w:rsidRDefault="000C7AD0" w:rsidP="00DC3E0D">
            <w:pPr>
              <w:ind w:right="-3" w:firstLine="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B80C27">
              <w:rPr>
                <w:b/>
                <w:bCs/>
                <w:sz w:val="21"/>
                <w:szCs w:val="21"/>
                <w:lang w:val="ro-RO"/>
              </w:rPr>
              <w:t>3</w:t>
            </w:r>
          </w:p>
        </w:tc>
        <w:tc>
          <w:tcPr>
            <w:tcW w:w="675" w:type="pct"/>
          </w:tcPr>
          <w:p w:rsidR="000C7AD0" w:rsidRPr="00B80C27" w:rsidRDefault="000C7AD0" w:rsidP="00DC3E0D">
            <w:pPr>
              <w:ind w:right="-108" w:firstLine="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B80C27">
              <w:rPr>
                <w:b/>
                <w:bCs/>
                <w:sz w:val="21"/>
                <w:szCs w:val="21"/>
                <w:lang w:val="ro-RO"/>
              </w:rPr>
              <w:t>4</w:t>
            </w:r>
          </w:p>
        </w:tc>
        <w:tc>
          <w:tcPr>
            <w:tcW w:w="745" w:type="pct"/>
          </w:tcPr>
          <w:p w:rsidR="000C7AD0" w:rsidRPr="00B80C27" w:rsidRDefault="000C7AD0" w:rsidP="00DC3E0D">
            <w:pPr>
              <w:ind w:left="142" w:firstLine="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B80C27">
              <w:rPr>
                <w:b/>
                <w:bCs/>
                <w:sz w:val="21"/>
                <w:szCs w:val="21"/>
                <w:lang w:val="ro-RO"/>
              </w:rPr>
              <w:t>5</w:t>
            </w:r>
          </w:p>
        </w:tc>
        <w:tc>
          <w:tcPr>
            <w:tcW w:w="687" w:type="pct"/>
            <w:gridSpan w:val="2"/>
          </w:tcPr>
          <w:p w:rsidR="000C7AD0" w:rsidRPr="00B80C27" w:rsidRDefault="000C7AD0" w:rsidP="00DC3E0D">
            <w:pPr>
              <w:ind w:left="142" w:firstLine="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B80C27">
              <w:rPr>
                <w:b/>
                <w:bCs/>
                <w:sz w:val="21"/>
                <w:szCs w:val="21"/>
                <w:lang w:val="ro-RO"/>
              </w:rPr>
              <w:t>6</w:t>
            </w:r>
          </w:p>
        </w:tc>
        <w:tc>
          <w:tcPr>
            <w:tcW w:w="741" w:type="pct"/>
            <w:gridSpan w:val="2"/>
          </w:tcPr>
          <w:p w:rsidR="000C7AD0" w:rsidRPr="00B80C27" w:rsidRDefault="000C7AD0" w:rsidP="00DC3E0D">
            <w:pPr>
              <w:ind w:left="142" w:firstLine="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B80C27">
              <w:rPr>
                <w:b/>
                <w:bCs/>
                <w:sz w:val="21"/>
                <w:szCs w:val="21"/>
                <w:lang w:val="ro-RO"/>
              </w:rPr>
              <w:t>7</w:t>
            </w:r>
          </w:p>
        </w:tc>
        <w:tc>
          <w:tcPr>
            <w:tcW w:w="689" w:type="pct"/>
          </w:tcPr>
          <w:p w:rsidR="000C7AD0" w:rsidRPr="00B80C27" w:rsidRDefault="000C7AD0" w:rsidP="00DC3E0D">
            <w:pPr>
              <w:tabs>
                <w:tab w:val="left" w:pos="776"/>
                <w:tab w:val="center" w:pos="968"/>
              </w:tabs>
              <w:ind w:left="142" w:firstLine="0"/>
              <w:jc w:val="center"/>
              <w:rPr>
                <w:b/>
                <w:bCs/>
                <w:sz w:val="21"/>
                <w:szCs w:val="21"/>
                <w:lang w:val="ro-RO"/>
              </w:rPr>
            </w:pPr>
            <w:r w:rsidRPr="00B80C27">
              <w:rPr>
                <w:b/>
                <w:bCs/>
                <w:sz w:val="21"/>
                <w:szCs w:val="21"/>
                <w:lang w:val="ro-RO"/>
              </w:rPr>
              <w:t>8</w:t>
            </w:r>
          </w:p>
        </w:tc>
      </w:tr>
      <w:tr w:rsidR="000C7AD0" w:rsidRPr="009625B0" w:rsidTr="00DC3E0D">
        <w:trPr>
          <w:trHeight w:val="503"/>
        </w:trPr>
        <w:tc>
          <w:tcPr>
            <w:tcW w:w="5000" w:type="pct"/>
            <w:gridSpan w:val="12"/>
          </w:tcPr>
          <w:p w:rsidR="000C7AD0" w:rsidRPr="009625B0" w:rsidRDefault="000C7AD0" w:rsidP="00DC3E0D">
            <w:pPr>
              <w:tabs>
                <w:tab w:val="left" w:pos="284"/>
              </w:tabs>
              <w:ind w:firstLine="0"/>
              <w:rPr>
                <w:b/>
                <w:sz w:val="22"/>
                <w:szCs w:val="24"/>
                <w:lang w:val="ro-RO"/>
              </w:rPr>
            </w:pPr>
            <w:r w:rsidRPr="009625B0">
              <w:rPr>
                <w:b/>
                <w:bCs/>
                <w:sz w:val="22"/>
                <w:szCs w:val="24"/>
              </w:rPr>
              <w:t xml:space="preserve">Приоритет I: </w:t>
            </w:r>
            <w:r w:rsidRPr="009625B0">
              <w:rPr>
                <w:sz w:val="22"/>
                <w:szCs w:val="24"/>
              </w:rPr>
              <w:t>Искоренение явления неформального сбора денег в образовательных учреждениях</w:t>
            </w:r>
          </w:p>
          <w:p w:rsidR="000C7AD0" w:rsidRPr="009625B0" w:rsidRDefault="000C7AD0" w:rsidP="00DC3E0D">
            <w:pPr>
              <w:tabs>
                <w:tab w:val="left" w:pos="284"/>
              </w:tabs>
              <w:ind w:firstLine="0"/>
              <w:rPr>
                <w:b/>
                <w:sz w:val="22"/>
                <w:szCs w:val="24"/>
              </w:rPr>
            </w:pPr>
            <w:r w:rsidRPr="009625B0">
              <w:rPr>
                <w:b/>
                <w:bCs/>
                <w:sz w:val="22"/>
                <w:szCs w:val="24"/>
              </w:rPr>
              <w:t>Ожидаемые результаты:</w:t>
            </w:r>
          </w:p>
          <w:p w:rsidR="000C7AD0" w:rsidRPr="009625B0" w:rsidRDefault="000C7AD0" w:rsidP="000C7AD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искоренение мошеннических процедур при записи/зачислении детей в образовательные учреждения;</w:t>
            </w:r>
          </w:p>
          <w:p w:rsidR="000C7AD0" w:rsidRPr="009625B0" w:rsidRDefault="000C7AD0" w:rsidP="000C7AD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обеспечение равного  доступа детей в образовательные учреждения на основании объективных критериев;</w:t>
            </w:r>
          </w:p>
          <w:p w:rsidR="000C7AD0" w:rsidRPr="009625B0" w:rsidRDefault="000C7AD0" w:rsidP="000C7AD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оценивание академической успеваемости исключительно на основании заслуг, независимо от способности и готовности родителей и школьников вносить деньги и делать подарки педагогическим кадрам и администрации образовательных учреждений;</w:t>
            </w:r>
          </w:p>
          <w:p w:rsidR="000C7AD0" w:rsidRPr="009625B0" w:rsidRDefault="000C7AD0" w:rsidP="000C7AD0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создание ассоциаций родителей и присоединение родителей к ним только на добровольных началах;</w:t>
            </w:r>
          </w:p>
          <w:p w:rsidR="000C7AD0" w:rsidRPr="009625B0" w:rsidRDefault="000C7AD0" w:rsidP="00DC3E0D">
            <w:pPr>
              <w:tabs>
                <w:tab w:val="left" w:pos="284"/>
              </w:tabs>
              <w:ind w:firstLine="0"/>
              <w:rPr>
                <w:b/>
                <w:bCs/>
                <w:sz w:val="21"/>
                <w:szCs w:val="21"/>
              </w:rPr>
            </w:pPr>
            <w:r w:rsidRPr="009625B0">
              <w:rPr>
                <w:sz w:val="22"/>
                <w:szCs w:val="24"/>
              </w:rPr>
              <w:t>исключение практик создания родителями неформальных фондов класса с целью сбора средств для проведения ремонтных работ   или приобретения подарков по различным поводам для педагогических кадров и администрации образовательных учреждений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</w:tr>
      <w:tr w:rsidR="000C7AD0" w:rsidRPr="009625B0" w:rsidTr="00DC3E0D">
        <w:trPr>
          <w:trHeight w:val="2098"/>
        </w:trPr>
        <w:tc>
          <w:tcPr>
            <w:tcW w:w="233" w:type="pct"/>
            <w:gridSpan w:val="2"/>
          </w:tcPr>
          <w:p w:rsidR="000C7AD0" w:rsidRPr="0047164B" w:rsidRDefault="000C7AD0" w:rsidP="00DC3E0D">
            <w:pPr>
              <w:ind w:left="142" w:hanging="142"/>
              <w:rPr>
                <w:sz w:val="22"/>
                <w:szCs w:val="24"/>
                <w:lang w:val="ro-RO"/>
              </w:rPr>
            </w:pPr>
            <w:r w:rsidRPr="009625B0">
              <w:rPr>
                <w:sz w:val="22"/>
                <w:szCs w:val="24"/>
              </w:rPr>
              <w:t>1.</w:t>
            </w:r>
            <w:r>
              <w:rPr>
                <w:sz w:val="22"/>
                <w:szCs w:val="24"/>
                <w:lang w:val="ro-RO"/>
              </w:rPr>
              <w:t>1.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Пересмотр положений Методологии зачисления детей в 1-й класс с точки зрения устранения рисков мошеннических процедур  зачисления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I полугодие, </w:t>
            </w:r>
          </w:p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2019 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Пересмотренная методология 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1.</w:t>
            </w:r>
            <w:r w:rsidRPr="009625B0">
              <w:rPr>
                <w:sz w:val="22"/>
                <w:szCs w:val="24"/>
              </w:rPr>
              <w:t>2.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Совершенствование практик зачисления детей в учреждения раннего образования при помощи информационных систем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Постоянно, </w:t>
            </w:r>
          </w:p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Отраслевые местные органы в области образования; (учреждения раннего образования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(общая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Функциональные информационные системы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доступные источники  внешнего финансирования 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1.</w:t>
            </w:r>
            <w:r w:rsidRPr="009625B0">
              <w:rPr>
                <w:sz w:val="22"/>
                <w:szCs w:val="24"/>
              </w:rPr>
              <w:t>3.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Пересмотр </w:t>
            </w:r>
            <w:r w:rsidRPr="009625B0">
              <w:rPr>
                <w:sz w:val="22"/>
                <w:szCs w:val="24"/>
              </w:rPr>
              <w:lastRenderedPageBreak/>
              <w:t>Положения о сотрудничестве образовательных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учреждений с общественными ассоциациями родителей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I полугодие, </w:t>
            </w:r>
            <w:r w:rsidRPr="009625B0">
              <w:rPr>
                <w:sz w:val="22"/>
                <w:szCs w:val="24"/>
              </w:rPr>
              <w:lastRenderedPageBreak/>
              <w:t>2020 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Министерство </w:t>
            </w:r>
            <w:r w:rsidRPr="009625B0">
              <w:rPr>
                <w:sz w:val="22"/>
                <w:szCs w:val="24"/>
              </w:rPr>
              <w:lastRenderedPageBreak/>
              <w:t>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Пересмотренное </w:t>
            </w:r>
            <w:r w:rsidRPr="009625B0">
              <w:rPr>
                <w:sz w:val="22"/>
                <w:szCs w:val="24"/>
              </w:rPr>
              <w:lastRenderedPageBreak/>
              <w:t>Положение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Официальный </w:t>
            </w:r>
            <w:r w:rsidRPr="009625B0">
              <w:rPr>
                <w:sz w:val="22"/>
                <w:szCs w:val="24"/>
              </w:rPr>
              <w:lastRenderedPageBreak/>
              <w:t>монитор Республики Молдова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Защита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Бюджетные </w:t>
            </w:r>
            <w:r w:rsidRPr="009625B0">
              <w:rPr>
                <w:sz w:val="22"/>
                <w:szCs w:val="24"/>
              </w:rPr>
              <w:lastRenderedPageBreak/>
              <w:t>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 внешнего финансирования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1.</w:t>
            </w:r>
            <w:r w:rsidRPr="009625B0">
              <w:rPr>
                <w:sz w:val="22"/>
                <w:szCs w:val="24"/>
              </w:rPr>
              <w:t>4.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Издание приказа о мерах по предупреждению и борьбе с явлением сбора неформальных взносов в образовательных учреждениях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III квартал,</w:t>
            </w:r>
          </w:p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 2018 г. 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Изданный приказ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министерства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финансирования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1.</w:t>
            </w:r>
            <w:r w:rsidRPr="009625B0">
              <w:rPr>
                <w:sz w:val="22"/>
                <w:szCs w:val="24"/>
              </w:rPr>
              <w:t>5.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Создание межведомственной группы для мониторинга процесса и порядка рассмотрения жалоб, в которых сообщается о коррупционных актах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III квартал,</w:t>
            </w:r>
          </w:p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 2018 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(общая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Изданный приказ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министерства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финансирования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1.</w:t>
            </w:r>
            <w:r w:rsidRPr="009625B0">
              <w:rPr>
                <w:sz w:val="22"/>
                <w:szCs w:val="24"/>
              </w:rPr>
              <w:t>6.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Подписание соглашения о сотрудничестве между Министерством образования, культуры и </w:t>
            </w:r>
            <w:r w:rsidRPr="009625B0">
              <w:rPr>
                <w:sz w:val="22"/>
                <w:szCs w:val="24"/>
              </w:rPr>
              <w:lastRenderedPageBreak/>
              <w:t>исследований и Национальным центром по борьбе с коррупцией с целью предупреждения коррупции и борьбы с ней, укрепления неподкупности педагогических кадров и продвижения стандартов неподкупности в обществе посредством политики в области образования, в первую очередь, путем предупреждения и борьбы с  неформальными выплатами в системе образования и коррупцией в рядах   педагогических кадров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9625B0">
              <w:rPr>
                <w:sz w:val="22"/>
                <w:szCs w:val="24"/>
              </w:rPr>
              <w:lastRenderedPageBreak/>
              <w:t>III квартал, 2018 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(общая ответственность)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Подписанное соглашение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ответственных учреждений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Сдерживание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1.</w:t>
            </w:r>
            <w:r w:rsidRPr="009625B0">
              <w:rPr>
                <w:sz w:val="22"/>
                <w:szCs w:val="24"/>
              </w:rPr>
              <w:t>7.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Проведение кампаний по информированию родителей и </w:t>
            </w:r>
            <w:r w:rsidRPr="009625B0">
              <w:rPr>
                <w:sz w:val="22"/>
                <w:szCs w:val="24"/>
              </w:rPr>
              <w:lastRenderedPageBreak/>
              <w:t xml:space="preserve">школьников о запрете сбора неформальных взносов 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2018–2019 гг.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Министерство образования, культуры и исследований; 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отраслевые местные органы в области образования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(одновременная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Проведенные кампании по информированию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доступные  источники </w:t>
            </w:r>
            <w:r w:rsidRPr="009625B0">
              <w:rPr>
                <w:sz w:val="22"/>
                <w:szCs w:val="24"/>
              </w:rPr>
              <w:lastRenderedPageBreak/>
              <w:t>внешнего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финансирования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1.</w:t>
            </w:r>
            <w:r w:rsidRPr="009625B0">
              <w:rPr>
                <w:sz w:val="22"/>
                <w:szCs w:val="24"/>
              </w:rPr>
              <w:t>8.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Противодействие принуждению родителей в отношении родителей других учащихся к участию в создании фонда класса для внесения в него финансовых средств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Министерство образования, культуры и исследований; 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отраслевые местные органы в области образования;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(одновременная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Количество выявленных принуждений 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ответственных учреждений;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подтверждения со стороны ответственных учреждений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Сдерживание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Бюджетные средства 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1.</w:t>
            </w:r>
            <w:r w:rsidRPr="009625B0">
              <w:rPr>
                <w:sz w:val="22"/>
                <w:szCs w:val="24"/>
              </w:rPr>
              <w:t>9.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Обучение должностных лиц в составе отраслевых местных органов в области образования относительно  коммунитарного сотрудничества  и сотрудничества с  общественными ассоциациями (организациями) родителей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Министерство образования, культуры и исследований; 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орган по неподкупности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(одновременная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проведенных мероприятий по обучению;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Число обученных должностных лиц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ответственных учреждений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Образование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Этика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финансирования</w:t>
            </w:r>
          </w:p>
        </w:tc>
      </w:tr>
      <w:tr w:rsidR="000C7AD0" w:rsidRPr="009625B0" w:rsidTr="00DC3E0D">
        <w:tc>
          <w:tcPr>
            <w:tcW w:w="233" w:type="pct"/>
            <w:gridSpan w:val="2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1.</w:t>
            </w:r>
            <w:r w:rsidRPr="009625B0">
              <w:rPr>
                <w:sz w:val="22"/>
                <w:szCs w:val="24"/>
              </w:rPr>
              <w:t>10.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Обучение членов Национального совета учащихся навыкам инициирования, участия в разработке и продвижения решений, относящихся к жизни школы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проведенных мероприятий по обучению;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Число обученных учащихся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Образование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Этика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средства,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внешнего финансирования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1.</w:t>
            </w:r>
            <w:r w:rsidRPr="009625B0">
              <w:rPr>
                <w:sz w:val="22"/>
                <w:szCs w:val="24"/>
              </w:rPr>
              <w:t>11.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Обеспечение эффективного функционирования антикоррупционной линии Министерства образования, культуры и исследований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Функционирующая телефонная линия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подтверждения от учреждений, ответственных за проверку функциональности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4997" w:type="pct"/>
            <w:gridSpan w:val="11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b/>
                <w:bCs/>
                <w:sz w:val="22"/>
                <w:szCs w:val="24"/>
              </w:rPr>
              <w:t>Приоритет II:</w:t>
            </w:r>
            <w:r w:rsidRPr="009625B0">
              <w:rPr>
                <w:sz w:val="22"/>
                <w:szCs w:val="24"/>
              </w:rPr>
              <w:t xml:space="preserve"> Эффективное и прозрачное управление публичными средствами в образовательных учреждениях</w:t>
            </w:r>
          </w:p>
          <w:p w:rsidR="000C7AD0" w:rsidRPr="009625B0" w:rsidRDefault="000C7AD0" w:rsidP="00DC3E0D">
            <w:pPr>
              <w:ind w:left="142" w:right="-108" w:firstLine="0"/>
              <w:rPr>
                <w:b/>
                <w:sz w:val="22"/>
                <w:szCs w:val="24"/>
              </w:rPr>
            </w:pPr>
            <w:r w:rsidRPr="009625B0">
              <w:rPr>
                <w:b/>
                <w:bCs/>
                <w:sz w:val="22"/>
                <w:szCs w:val="24"/>
              </w:rPr>
              <w:t>Ожидаемые результаты:</w:t>
            </w:r>
          </w:p>
          <w:p w:rsidR="000C7AD0" w:rsidRPr="009625B0" w:rsidRDefault="000C7AD0" w:rsidP="000C7AD0">
            <w:pPr>
              <w:numPr>
                <w:ilvl w:val="0"/>
                <w:numId w:val="4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 финансовых отчетов образовательных учреждений;</w:t>
            </w:r>
          </w:p>
          <w:p w:rsidR="000C7AD0" w:rsidRPr="009625B0" w:rsidRDefault="000C7AD0" w:rsidP="000C7AD0">
            <w:pPr>
              <w:numPr>
                <w:ilvl w:val="0"/>
                <w:numId w:val="4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предупреждение конфликтов интересов в процессе управления публичными средствами;</w:t>
            </w:r>
          </w:p>
          <w:p w:rsidR="000C7AD0" w:rsidRPr="009625B0" w:rsidRDefault="000C7AD0" w:rsidP="000C7AD0">
            <w:pPr>
              <w:numPr>
                <w:ilvl w:val="0"/>
                <w:numId w:val="4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оценка финансовых средств для государственного заказа в высшем образовании на основе методологии финансирования высшего образования в расчете на одного студента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2.</w:t>
            </w:r>
            <w:r w:rsidRPr="009625B0">
              <w:rPr>
                <w:sz w:val="22"/>
                <w:szCs w:val="24"/>
              </w:rPr>
              <w:t>1.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Укрепление потенциала Информационной системы менеджмента в образовании (ИСМО) путем ее </w:t>
            </w:r>
            <w:r w:rsidRPr="009625B0">
              <w:rPr>
                <w:sz w:val="22"/>
                <w:szCs w:val="24"/>
              </w:rPr>
              <w:lastRenderedPageBreak/>
              <w:t>распространения  в дошкольном и профессионально-техническом образовании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2018–2019 гг.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Центр 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информационных и коммуникационны</w:t>
            </w:r>
            <w:r w:rsidRPr="009625B0">
              <w:rPr>
                <w:sz w:val="22"/>
                <w:szCs w:val="24"/>
              </w:rPr>
              <w:lastRenderedPageBreak/>
              <w:t>х технологий в образовании (ЦИКТО)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(одновременная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Расширенная Информационная система менеджмента в образовании (ИСМО)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ИСМО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внешнего финансирования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2.</w:t>
            </w:r>
            <w:r w:rsidRPr="009625B0">
              <w:rPr>
                <w:sz w:val="22"/>
                <w:szCs w:val="24"/>
              </w:rPr>
              <w:t>2.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Публикация ежегодных отчетов образовательных учреждений о реализации процедур государственных закупок на их веб-страницах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Образовательные учреждения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Разработанные  и опубликованные отчеты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образовательного учреждения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2.</w:t>
            </w:r>
            <w:r w:rsidRPr="009625B0">
              <w:rPr>
                <w:sz w:val="22"/>
                <w:szCs w:val="24"/>
              </w:rPr>
              <w:t>3.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Инвентаризация и бухгалтерский учет директорами образовательных учреждений всех материальных ценностей, переданных в дар общественными (родительскими) ассоциациями (организациями), зарегистрированных в установленном порядке в Агентстве государственных услуг/органах местного публичного </w:t>
            </w:r>
            <w:r w:rsidRPr="009625B0">
              <w:rPr>
                <w:sz w:val="22"/>
                <w:szCs w:val="24"/>
              </w:rPr>
              <w:lastRenderedPageBreak/>
              <w:t>управления, подаренных родителями, а также другими юридическими лицами, с размещением акта инвентаризации на видном месте у входа в образовательное учреждение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Образовательные учреждения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Проведенная инвентаризация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Информационные панно в образовательных учреждениях;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образовательного учреждения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2.</w:t>
            </w:r>
            <w:r w:rsidRPr="009625B0">
              <w:rPr>
                <w:sz w:val="22"/>
                <w:szCs w:val="24"/>
              </w:rPr>
              <w:t>4.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Предоставление ассоциациям (организациям) родителей информации об утвержденном (предоставленном) бюджете учреждения на текущий учебный год, а также о дополнительных потребностях учреждения, не покрытых выделенными бюджетными средствами, с ее размещением на информационных панно у входа в образовательные </w:t>
            </w:r>
            <w:r w:rsidRPr="009625B0">
              <w:rPr>
                <w:sz w:val="22"/>
                <w:szCs w:val="24"/>
              </w:rPr>
              <w:lastRenderedPageBreak/>
              <w:t>учреждения  или в других  помещениях на видном месте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Образовательные учреждения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Информация, переданная ассоциациям родителей;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Информация, размещенная на информационных панно в образовательных учреждениях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Веб-страница образовательного учреждения; 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Информационные панно в  образовательных учреждениях 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  <w:trHeight w:val="2046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2.</w:t>
            </w:r>
            <w:r w:rsidRPr="009625B0">
              <w:rPr>
                <w:sz w:val="22"/>
                <w:szCs w:val="24"/>
              </w:rPr>
              <w:t>5.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Разработка и утверждение Методологии финансирования высшего образования в расчете на одного студента в рамках государственного заказа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2019 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Разработанная и утвержденная Методология</w:t>
            </w:r>
          </w:p>
        </w:tc>
        <w:tc>
          <w:tcPr>
            <w:tcW w:w="676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Официальный монитор Республики Молдова</w:t>
            </w:r>
          </w:p>
        </w:tc>
        <w:tc>
          <w:tcPr>
            <w:tcW w:w="752" w:type="pct"/>
            <w:gridSpan w:val="3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2.</w:t>
            </w:r>
            <w:r w:rsidRPr="009625B0">
              <w:rPr>
                <w:sz w:val="22"/>
                <w:szCs w:val="24"/>
              </w:rPr>
              <w:t>6.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Размещение информации о государственном заказе на веб-страницах  университетов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ежегодной проверкой показателей прогресса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Учреждения высшего образования;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Информация, опубликованная на веб-страницах учреждений высшего образования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ответственных учреждений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Прозрач-ность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2.</w:t>
            </w:r>
            <w:r w:rsidRPr="009625B0">
              <w:rPr>
                <w:sz w:val="22"/>
                <w:szCs w:val="24"/>
              </w:rPr>
              <w:t>7.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Публикация университетами годовых финансовых отчетов на своей веб-странице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ежегодной проверкой показателей прогресса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Учреждения высшего образования 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Информация, опубликованная на веб-странице учреждений высшего образования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учреждений высшего образования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Прозрач-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4997" w:type="pct"/>
            <w:gridSpan w:val="11"/>
          </w:tcPr>
          <w:p w:rsidR="000C7AD0" w:rsidRPr="009625B0" w:rsidRDefault="000C7AD0" w:rsidP="00DC3E0D">
            <w:pPr>
              <w:ind w:left="142" w:right="-108" w:firstLine="0"/>
              <w:rPr>
                <w:b/>
                <w:sz w:val="22"/>
                <w:szCs w:val="24"/>
              </w:rPr>
            </w:pPr>
            <w:r w:rsidRPr="009625B0">
              <w:rPr>
                <w:b/>
                <w:bCs/>
                <w:sz w:val="22"/>
                <w:szCs w:val="24"/>
              </w:rPr>
              <w:t xml:space="preserve">Приоритет III: </w:t>
            </w:r>
            <w:r w:rsidRPr="009625B0">
              <w:rPr>
                <w:sz w:val="22"/>
                <w:szCs w:val="24"/>
              </w:rPr>
              <w:t>Сокращение случаев академического мошенничества в образовательных учреждениях</w:t>
            </w:r>
          </w:p>
          <w:p w:rsidR="000C7AD0" w:rsidRPr="009625B0" w:rsidRDefault="000C7AD0" w:rsidP="00DC3E0D">
            <w:pPr>
              <w:ind w:left="142" w:right="-108" w:firstLine="0"/>
              <w:rPr>
                <w:b/>
                <w:sz w:val="22"/>
                <w:szCs w:val="24"/>
              </w:rPr>
            </w:pPr>
            <w:r w:rsidRPr="009625B0">
              <w:rPr>
                <w:b/>
                <w:bCs/>
                <w:sz w:val="22"/>
                <w:szCs w:val="24"/>
              </w:rPr>
              <w:t>Ожидаемые результаты:</w:t>
            </w:r>
          </w:p>
          <w:p w:rsidR="000C7AD0" w:rsidRPr="009625B0" w:rsidRDefault="000C7AD0" w:rsidP="000C7AD0">
            <w:pPr>
              <w:numPr>
                <w:ilvl w:val="0"/>
                <w:numId w:val="3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повышение уровня соблюдения университетской этики студентами, педагогическими кадрами и администрацией;</w:t>
            </w:r>
          </w:p>
          <w:p w:rsidR="000C7AD0" w:rsidRPr="009625B0" w:rsidRDefault="000C7AD0" w:rsidP="000C7AD0">
            <w:pPr>
              <w:numPr>
                <w:ilvl w:val="0"/>
                <w:numId w:val="3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 нетерпимости к академическому мошенничеству (плагиат, копирование, взяточничество) в образовательной среде;</w:t>
            </w:r>
          </w:p>
          <w:p w:rsidR="000C7AD0" w:rsidRPr="009625B0" w:rsidRDefault="000C7AD0" w:rsidP="000C7AD0">
            <w:pPr>
              <w:numPr>
                <w:ilvl w:val="0"/>
                <w:numId w:val="3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справедливое, основанное исключительно на заслугах, оценивание школьников и студентов.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3.</w:t>
            </w:r>
            <w:r w:rsidRPr="009625B0">
              <w:rPr>
                <w:sz w:val="22"/>
                <w:szCs w:val="24"/>
              </w:rPr>
              <w:t>1.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Разработка </w:t>
            </w:r>
            <w:r w:rsidRPr="009625B0">
              <w:rPr>
                <w:sz w:val="22"/>
                <w:szCs w:val="24"/>
              </w:rPr>
              <w:lastRenderedPageBreak/>
              <w:t>университетских куррикулумов для соответствующих специальностей (право, общественный порядок, безопасность) с модулями, которые предусматривают изучение национальных стандартов неподкупности и борьбы с коррупцией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2020 г.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Учреждения </w:t>
            </w:r>
            <w:r w:rsidRPr="009625B0">
              <w:rPr>
                <w:sz w:val="22"/>
                <w:szCs w:val="24"/>
              </w:rPr>
              <w:lastRenderedPageBreak/>
              <w:t>высшего образования (которые готовят специалистов в области права, общественного порядка, безопасности);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right="-108" w:firstLine="0"/>
              <w:jc w:val="left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Куррикулумы, </w:t>
            </w:r>
            <w:r w:rsidRPr="009625B0">
              <w:rPr>
                <w:sz w:val="22"/>
                <w:szCs w:val="24"/>
              </w:rPr>
              <w:lastRenderedPageBreak/>
              <w:t>адаптированные к национальным стандартам неподкупности и борьбы с коррупцией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Веб-страница </w:t>
            </w:r>
            <w:r w:rsidRPr="009625B0">
              <w:rPr>
                <w:sz w:val="22"/>
                <w:szCs w:val="24"/>
              </w:rPr>
              <w:lastRenderedPageBreak/>
              <w:t>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Защита</w:t>
            </w:r>
          </w:p>
          <w:p w:rsidR="000C7AD0" w:rsidRPr="009625B0" w:rsidRDefault="000C7AD0" w:rsidP="00DC3E0D">
            <w:pPr>
              <w:ind w:left="142" w:right="-108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jc w:val="left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Бюджетные </w:t>
            </w:r>
            <w:r w:rsidRPr="009625B0">
              <w:rPr>
                <w:sz w:val="22"/>
                <w:szCs w:val="24"/>
              </w:rPr>
              <w:lastRenderedPageBreak/>
              <w:t>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3.</w:t>
            </w:r>
            <w:r w:rsidRPr="009625B0">
              <w:rPr>
                <w:sz w:val="22"/>
                <w:szCs w:val="24"/>
              </w:rPr>
              <w:t xml:space="preserve">2. 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Проведение обучающих занятий/кампаний по информированию студентов относительно этических требований, применяемых в профессионально-техническом и университетском образовании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 проведенных обучающих занятий/</w:t>
            </w:r>
            <w:r w:rsidRPr="009625B0">
              <w:rPr>
                <w:color w:val="FF0000"/>
                <w:sz w:val="22"/>
                <w:szCs w:val="24"/>
              </w:rPr>
              <w:t xml:space="preserve"> </w:t>
            </w:r>
            <w:r w:rsidRPr="009625B0">
              <w:rPr>
                <w:sz w:val="22"/>
                <w:szCs w:val="24"/>
              </w:rPr>
              <w:t>кампаний по информированию;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Число  обученных студентов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учреждения высшего образования</w:t>
            </w:r>
          </w:p>
        </w:tc>
        <w:tc>
          <w:tcPr>
            <w:tcW w:w="723" w:type="pct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Этика</w:t>
            </w:r>
          </w:p>
        </w:tc>
        <w:tc>
          <w:tcPr>
            <w:tcW w:w="70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внешние источники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3.</w:t>
            </w:r>
            <w:r w:rsidRPr="009625B0">
              <w:rPr>
                <w:sz w:val="22"/>
                <w:szCs w:val="24"/>
              </w:rPr>
              <w:t>3.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Внедрение платформ/программного обеспечения по борьбе с </w:t>
            </w:r>
            <w:r w:rsidRPr="009625B0">
              <w:rPr>
                <w:sz w:val="22"/>
                <w:szCs w:val="24"/>
              </w:rPr>
              <w:lastRenderedPageBreak/>
              <w:t>плагиатом в университетах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Постоянно, с ежегодной проверкой показателей </w:t>
            </w:r>
            <w:r w:rsidRPr="009625B0">
              <w:rPr>
                <w:sz w:val="22"/>
                <w:szCs w:val="24"/>
              </w:rPr>
              <w:lastRenderedPageBreak/>
              <w:t>прогресса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 xml:space="preserve">Учреждения высшего образования; 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Министерство </w:t>
            </w:r>
            <w:r w:rsidRPr="009625B0">
              <w:rPr>
                <w:sz w:val="22"/>
                <w:szCs w:val="24"/>
              </w:rPr>
              <w:lastRenderedPageBreak/>
              <w:t>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Советы по этике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Количество разоблаченных случаев мошенничества;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разработанные/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внедренные платформы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Веб-страница учреждения высшего образования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Сдерживание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3.</w:t>
            </w:r>
            <w:r w:rsidRPr="009625B0">
              <w:rPr>
                <w:sz w:val="22"/>
                <w:szCs w:val="24"/>
              </w:rPr>
              <w:t>4.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Внедрение механизмов по предупреждению коррупции  в рамках полугодовых сессий по защите дипломной работы и экзаменов в общем образовании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проверкой показателей прогресса каждые полгода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Национальное агентство по куррикулуму и оцениванию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(общая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Внедренные механизмы предупреждения коррупции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ответственных учреждений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3.</w:t>
            </w:r>
            <w:r w:rsidRPr="009625B0">
              <w:rPr>
                <w:sz w:val="22"/>
                <w:szCs w:val="24"/>
              </w:rPr>
              <w:t>5.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Внедрение механизмов по предупреждению коррупции в рамках школьных олимпиад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ежегодной проверкой показателей прогресса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Национальное агентство по куррикулуму и оцениванию (общая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Внедренные механизмы по предупреждению коррупции в рамках школьных олимпиад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ответственных учреждений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3.</w:t>
            </w:r>
            <w:r w:rsidRPr="009625B0">
              <w:rPr>
                <w:sz w:val="22"/>
                <w:szCs w:val="24"/>
              </w:rPr>
              <w:t>6.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  <w:r w:rsidRPr="009625B0">
              <w:rPr>
                <w:sz w:val="22"/>
                <w:szCs w:val="24"/>
              </w:rPr>
              <w:t xml:space="preserve">Повышение прозрачности квалификационного экзамена в профессионально-техническом образовании методом </w:t>
            </w:r>
            <w:r w:rsidRPr="009625B0">
              <w:rPr>
                <w:sz w:val="22"/>
                <w:szCs w:val="24"/>
              </w:rPr>
              <w:lastRenderedPageBreak/>
              <w:t>унифицированной системы итогового оценивания профессиональных компетенций выпускников и посредством развития партнерств между  профильными отраслевыми комитетами, образовательным учреждением и экономическим агентом</w:t>
            </w:r>
          </w:p>
        </w:tc>
        <w:tc>
          <w:tcPr>
            <w:tcW w:w="497" w:type="pct"/>
            <w:gridSpan w:val="2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Постоянно, с ежегодной проверкой показателей прогресса</w:t>
            </w:r>
          </w:p>
        </w:tc>
        <w:tc>
          <w:tcPr>
            <w:tcW w:w="675" w:type="pct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Механизмы, внедренные в преподавание всех ремесел и в учреждениях среднего профессионально-технического </w:t>
            </w:r>
            <w:r w:rsidRPr="009625B0">
              <w:rPr>
                <w:sz w:val="22"/>
                <w:szCs w:val="24"/>
              </w:rPr>
              <w:lastRenderedPageBreak/>
              <w:t>образования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Прозрачность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 источники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4997" w:type="pct"/>
            <w:gridSpan w:val="11"/>
          </w:tcPr>
          <w:p w:rsidR="000C7AD0" w:rsidRPr="009625B0" w:rsidRDefault="000C7AD0" w:rsidP="00DC3E0D">
            <w:pPr>
              <w:ind w:left="142" w:right="-108" w:firstLine="0"/>
              <w:rPr>
                <w:b/>
                <w:sz w:val="22"/>
                <w:szCs w:val="24"/>
              </w:rPr>
            </w:pPr>
            <w:r w:rsidRPr="009625B0">
              <w:rPr>
                <w:b/>
                <w:bCs/>
                <w:sz w:val="22"/>
                <w:szCs w:val="24"/>
              </w:rPr>
              <w:lastRenderedPageBreak/>
              <w:t>Приоритет IV:</w:t>
            </w:r>
            <w:r w:rsidRPr="009625B0">
              <w:rPr>
                <w:b/>
                <w:bCs/>
                <w:color w:val="FF0000"/>
                <w:sz w:val="22"/>
                <w:szCs w:val="24"/>
              </w:rPr>
              <w:t xml:space="preserve"> </w:t>
            </w:r>
            <w:r w:rsidRPr="009625B0">
              <w:rPr>
                <w:sz w:val="22"/>
                <w:szCs w:val="24"/>
              </w:rPr>
              <w:t>Мониторинг применения Кодекса профессиональной этики педагогических работников и подготовка педагогических кадров для продвижения воспитания неподкупности и борьбы с коррупцией</w:t>
            </w:r>
          </w:p>
          <w:p w:rsidR="000C7AD0" w:rsidRPr="009625B0" w:rsidRDefault="000C7AD0" w:rsidP="00DC3E0D">
            <w:pPr>
              <w:ind w:left="142" w:right="-108" w:firstLine="0"/>
              <w:rPr>
                <w:b/>
                <w:sz w:val="22"/>
                <w:szCs w:val="24"/>
              </w:rPr>
            </w:pPr>
            <w:r w:rsidRPr="009625B0">
              <w:rPr>
                <w:b/>
                <w:bCs/>
                <w:sz w:val="22"/>
                <w:szCs w:val="24"/>
              </w:rPr>
              <w:t>Ожидаемые результаты:</w:t>
            </w:r>
          </w:p>
          <w:p w:rsidR="000C7AD0" w:rsidRPr="009625B0" w:rsidRDefault="000C7AD0" w:rsidP="000C7AD0">
            <w:pPr>
              <w:numPr>
                <w:ilvl w:val="0"/>
                <w:numId w:val="2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единообразное применение Кодекса профессиональной этики педагогических работников во всех образовательных учреждениях;</w:t>
            </w:r>
          </w:p>
          <w:p w:rsidR="000C7AD0" w:rsidRPr="009625B0" w:rsidRDefault="000C7AD0" w:rsidP="000C7AD0">
            <w:pPr>
              <w:numPr>
                <w:ilvl w:val="0"/>
                <w:numId w:val="2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усиление нетерпимости к коррупционным действиям;</w:t>
            </w:r>
          </w:p>
          <w:p w:rsidR="000C7AD0" w:rsidRPr="009625B0" w:rsidRDefault="000C7AD0" w:rsidP="000C7AD0">
            <w:pPr>
              <w:numPr>
                <w:ilvl w:val="0"/>
                <w:numId w:val="2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развитие компетенций педагогических кадров для преподавания курсов по неподкупности;</w:t>
            </w:r>
          </w:p>
          <w:p w:rsidR="000C7AD0" w:rsidRPr="009625B0" w:rsidRDefault="000C7AD0" w:rsidP="000C7AD0">
            <w:pPr>
              <w:numPr>
                <w:ilvl w:val="0"/>
                <w:numId w:val="2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повышение уровня антикоррупционной грамотности персонала образовательных учреждений;</w:t>
            </w:r>
          </w:p>
          <w:p w:rsidR="000C7AD0" w:rsidRPr="009625B0" w:rsidRDefault="000C7AD0" w:rsidP="000C7AD0">
            <w:pPr>
              <w:numPr>
                <w:ilvl w:val="0"/>
                <w:numId w:val="2"/>
              </w:numPr>
              <w:ind w:right="-108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упрочение профессиональной неподкупности педагогических кадров и администрации образовательных учреждений, чтобы они могли служить примером для своих воспитанников.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4.</w:t>
            </w:r>
            <w:r w:rsidRPr="009625B0">
              <w:rPr>
                <w:sz w:val="22"/>
                <w:szCs w:val="24"/>
              </w:rPr>
              <w:t>1.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Мониторинг применения Кодекса профессиональной этики педагогических кадров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ежегодной проверкой показателей прогресса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Министерство образования, культуры и исследований; 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отраслевые местные органы в области образования (одновременная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Разработанные и проанализированные пояснительные записки и отчеты;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количество нарушений, выявленных по результатам обращений и </w:t>
            </w:r>
            <w:r w:rsidRPr="009625B0">
              <w:rPr>
                <w:sz w:val="22"/>
                <w:szCs w:val="24"/>
              </w:rPr>
              <w:lastRenderedPageBreak/>
              <w:t>повлекших за собой наказание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Веб-страницы ответственных учреждений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Этика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Защита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средства: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 внешнего 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4.</w:t>
            </w:r>
            <w:r w:rsidRPr="009625B0">
              <w:rPr>
                <w:sz w:val="22"/>
                <w:szCs w:val="24"/>
              </w:rPr>
              <w:t>2.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Проверка функционирования советов по этике в рамках образовательных учреждений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I полугодие, 2019 г. 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Отраслевые местные органы в области образования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действующих Советов по этике;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рассмотренных случаев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Этика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4.</w:t>
            </w:r>
            <w:r w:rsidRPr="009625B0">
              <w:rPr>
                <w:sz w:val="22"/>
                <w:szCs w:val="24"/>
              </w:rPr>
              <w:t>3.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Обучение педагогических кадров по вопросам применения Кодекса профессиональной этики педагогических работников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2018–2020 гг.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проведенных обучающих занятий;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число обученных педагогических кадров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</w:t>
            </w: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</w:p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Этика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4.</w:t>
            </w:r>
            <w:r w:rsidRPr="009625B0">
              <w:rPr>
                <w:sz w:val="22"/>
                <w:szCs w:val="24"/>
              </w:rPr>
              <w:t>4.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Информирование школьников и родителей относительно требований Кодекса профессиональной этики педагогических кадров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Постоянно, с ежегодной проверкой показателей прогресса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отраслевые местные органы в области образования (одновременная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Число проинформирован-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ных школьников и родителей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Веб-страницы ответственных учреждений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4.</w:t>
            </w:r>
            <w:r w:rsidRPr="009625B0">
              <w:rPr>
                <w:sz w:val="22"/>
                <w:szCs w:val="24"/>
              </w:rPr>
              <w:t>5.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Выявление нарушений положений Кодекса профессиональной этики педагогических работников и </w:t>
            </w:r>
            <w:r w:rsidRPr="009625B0">
              <w:rPr>
                <w:sz w:val="22"/>
                <w:szCs w:val="24"/>
              </w:rPr>
              <w:lastRenderedPageBreak/>
              <w:t>наказание за такие нарушения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Постоянно, с ежегодной проверкой показателей прогресса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Образовательные учреждения 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разоблаченных случаев;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примененных санкций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Сдерживание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color w:val="FF0000"/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lastRenderedPageBreak/>
              <w:t>4.</w:t>
            </w:r>
            <w:r w:rsidRPr="009625B0">
              <w:rPr>
                <w:sz w:val="22"/>
                <w:szCs w:val="24"/>
              </w:rPr>
              <w:t>6.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Разработка содержания куррикулумов по воспитанию неподкупности и борьбы с коррупцией в рамках обязательных школьных предметов в общем образовании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2019 г.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(общая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Пересмотренные куррикулумы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  доступные внешние источники финансирования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4.</w:t>
            </w:r>
            <w:r w:rsidRPr="009625B0">
              <w:rPr>
                <w:sz w:val="22"/>
                <w:szCs w:val="24"/>
              </w:rPr>
              <w:t>7.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Организация стажировок по повышению профессиональной квалификации преподавателей с целью преподавания модуля по неподкупности и борьбе с коррупцией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2018–2019 гг.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орган по неподкупности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(общая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Количество проведенных курсов повышения квалификации;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число обученных преподавателей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средства;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 внешнего финансирования</w:t>
            </w:r>
          </w:p>
        </w:tc>
      </w:tr>
      <w:tr w:rsidR="000C7AD0" w:rsidRPr="009625B0" w:rsidTr="00DC3E0D">
        <w:trPr>
          <w:gridBefore w:val="1"/>
          <w:wBefore w:w="3" w:type="pct"/>
        </w:trPr>
        <w:tc>
          <w:tcPr>
            <w:tcW w:w="230" w:type="pct"/>
          </w:tcPr>
          <w:p w:rsidR="000C7AD0" w:rsidRPr="009625B0" w:rsidRDefault="000C7AD0" w:rsidP="00DC3E0D">
            <w:pPr>
              <w:ind w:left="142" w:hanging="142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ro-RO"/>
              </w:rPr>
              <w:t>4.</w:t>
            </w:r>
            <w:r w:rsidRPr="009625B0">
              <w:rPr>
                <w:sz w:val="22"/>
                <w:szCs w:val="24"/>
              </w:rPr>
              <w:t>8.</w:t>
            </w:r>
          </w:p>
        </w:tc>
        <w:tc>
          <w:tcPr>
            <w:tcW w:w="733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 xml:space="preserve">Оценка эффективности преподавания модуля по неподкупности и борьбе с коррупцией при </w:t>
            </w:r>
            <w:r w:rsidRPr="009625B0">
              <w:rPr>
                <w:sz w:val="22"/>
                <w:szCs w:val="24"/>
              </w:rPr>
              <w:lastRenderedPageBreak/>
              <w:t>помощи анонимных опросов (анкет) школьников/студентов</w:t>
            </w:r>
          </w:p>
        </w:tc>
        <w:tc>
          <w:tcPr>
            <w:tcW w:w="466" w:type="pct"/>
          </w:tcPr>
          <w:p w:rsidR="000C7AD0" w:rsidRPr="009625B0" w:rsidRDefault="000C7AD0" w:rsidP="00DC3E0D">
            <w:pPr>
              <w:ind w:right="-3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2020 г.</w:t>
            </w:r>
          </w:p>
        </w:tc>
        <w:tc>
          <w:tcPr>
            <w:tcW w:w="706" w:type="pct"/>
            <w:gridSpan w:val="2"/>
          </w:tcPr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Министерство образования, культуры и исследований;;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Национальный центр по борьбе с коррупцией;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Национальный орган по неподкупности</w:t>
            </w:r>
          </w:p>
          <w:p w:rsidR="000C7AD0" w:rsidRPr="009625B0" w:rsidRDefault="000C7AD0" w:rsidP="00DC3E0D">
            <w:pPr>
              <w:ind w:right="-108"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(одновременная ответственность)</w:t>
            </w:r>
          </w:p>
        </w:tc>
        <w:tc>
          <w:tcPr>
            <w:tcW w:w="745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lastRenderedPageBreak/>
              <w:t>Представленный отчет</w:t>
            </w:r>
          </w:p>
        </w:tc>
        <w:tc>
          <w:tcPr>
            <w:tcW w:w="687" w:type="pct"/>
            <w:gridSpan w:val="2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Веб-страница министерства</w:t>
            </w:r>
          </w:p>
        </w:tc>
        <w:tc>
          <w:tcPr>
            <w:tcW w:w="741" w:type="pct"/>
            <w:gridSpan w:val="2"/>
          </w:tcPr>
          <w:p w:rsidR="000C7AD0" w:rsidRPr="009625B0" w:rsidRDefault="000C7AD0" w:rsidP="00DC3E0D">
            <w:pPr>
              <w:ind w:left="142" w:firstLine="0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Воспитание</w:t>
            </w:r>
          </w:p>
        </w:tc>
        <w:tc>
          <w:tcPr>
            <w:tcW w:w="689" w:type="pct"/>
          </w:tcPr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Бюджетные средства,</w:t>
            </w:r>
          </w:p>
          <w:p w:rsidR="000C7AD0" w:rsidRPr="009625B0" w:rsidRDefault="000C7AD0" w:rsidP="00DC3E0D">
            <w:pPr>
              <w:ind w:firstLine="0"/>
              <w:jc w:val="left"/>
              <w:rPr>
                <w:sz w:val="22"/>
                <w:szCs w:val="24"/>
              </w:rPr>
            </w:pPr>
            <w:r w:rsidRPr="009625B0">
              <w:rPr>
                <w:sz w:val="22"/>
                <w:szCs w:val="24"/>
              </w:rPr>
              <w:t>доступные источники  внешнего финансирования</w:t>
            </w:r>
          </w:p>
        </w:tc>
      </w:tr>
    </w:tbl>
    <w:p w:rsidR="000C7AD0" w:rsidRPr="007725BB" w:rsidRDefault="000C7AD0" w:rsidP="000C7AD0">
      <w:pPr>
        <w:spacing w:line="276" w:lineRule="auto"/>
        <w:ind w:left="142" w:firstLine="0"/>
        <w:rPr>
          <w:b/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 w:rsidP="000C7AD0">
      <w:pPr>
        <w:tabs>
          <w:tab w:val="left" w:pos="1134"/>
        </w:tabs>
        <w:rPr>
          <w:sz w:val="24"/>
          <w:szCs w:val="24"/>
        </w:rPr>
        <w:sectPr w:rsidR="000C7AD0" w:rsidSect="007725BB">
          <w:pgSz w:w="16838" w:h="11906" w:orient="landscape" w:code="9"/>
          <w:pgMar w:top="1814" w:right="1134" w:bottom="964" w:left="1418" w:header="709" w:footer="709" w:gutter="0"/>
          <w:cols w:space="708"/>
          <w:docGrid w:linePitch="360"/>
        </w:sectPr>
      </w:pPr>
    </w:p>
    <w:p w:rsidR="000C7AD0" w:rsidRPr="007725BB" w:rsidRDefault="000C7AD0" w:rsidP="000C7AD0">
      <w:pPr>
        <w:tabs>
          <w:tab w:val="left" w:pos="0"/>
        </w:tabs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7725BB">
        <w:rPr>
          <w:b/>
          <w:bCs/>
          <w:color w:val="000000"/>
          <w:sz w:val="24"/>
          <w:szCs w:val="24"/>
        </w:rPr>
        <w:lastRenderedPageBreak/>
        <w:t>IV. ОТРАСЛЕВОЙ МОНИТОРИНГ И ОТЧЕТНОСТЬ</w:t>
      </w:r>
    </w:p>
    <w:p w:rsidR="000C7AD0" w:rsidRPr="007725BB" w:rsidRDefault="000C7AD0" w:rsidP="000C7AD0">
      <w:pPr>
        <w:spacing w:line="276" w:lineRule="auto"/>
        <w:ind w:firstLine="426"/>
        <w:jc w:val="left"/>
        <w:rPr>
          <w:color w:val="000000"/>
          <w:sz w:val="24"/>
          <w:szCs w:val="24"/>
        </w:rPr>
      </w:pPr>
    </w:p>
    <w:p w:rsidR="000C7AD0" w:rsidRPr="007725BB" w:rsidRDefault="000C7AD0" w:rsidP="000C7AD0">
      <w:pPr>
        <w:spacing w:line="276" w:lineRule="auto"/>
        <w:rPr>
          <w:color w:val="000000"/>
          <w:sz w:val="24"/>
          <w:szCs w:val="24"/>
        </w:rPr>
      </w:pPr>
      <w:r w:rsidRPr="007725BB">
        <w:rPr>
          <w:color w:val="000000"/>
          <w:sz w:val="24"/>
          <w:szCs w:val="24"/>
        </w:rPr>
        <w:t xml:space="preserve">Мониторинг представляет собой регулярный анализ </w:t>
      </w:r>
      <w:r>
        <w:rPr>
          <w:color w:val="000000"/>
          <w:sz w:val="24"/>
          <w:szCs w:val="24"/>
        </w:rPr>
        <w:t>прогрессов</w:t>
      </w:r>
      <w:r w:rsidRPr="007725B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зарегистрированных</w:t>
      </w:r>
      <w:r w:rsidRPr="007725BB">
        <w:rPr>
          <w:color w:val="000000"/>
          <w:sz w:val="24"/>
          <w:szCs w:val="24"/>
        </w:rPr>
        <w:t xml:space="preserve"> в процессе </w:t>
      </w:r>
      <w:r>
        <w:rPr>
          <w:color w:val="000000"/>
          <w:sz w:val="24"/>
          <w:szCs w:val="24"/>
        </w:rPr>
        <w:t>внедрения цели Секторального плана</w:t>
      </w:r>
      <w:r w:rsidRPr="007725BB">
        <w:rPr>
          <w:color w:val="000000"/>
          <w:sz w:val="24"/>
          <w:szCs w:val="24"/>
        </w:rPr>
        <w:t xml:space="preserve"> и установленных приоритетов. Этот процесс </w:t>
      </w:r>
      <w:r>
        <w:rPr>
          <w:color w:val="000000"/>
          <w:sz w:val="24"/>
          <w:szCs w:val="24"/>
        </w:rPr>
        <w:t>осуществляется на основе действий</w:t>
      </w:r>
      <w:r w:rsidRPr="007725BB">
        <w:rPr>
          <w:color w:val="000000"/>
          <w:sz w:val="24"/>
          <w:szCs w:val="24"/>
        </w:rPr>
        <w:t xml:space="preserve"> и результатов, намеченных в Отраслевом плане</w:t>
      </w:r>
      <w:r>
        <w:rPr>
          <w:color w:val="000000"/>
          <w:sz w:val="24"/>
          <w:szCs w:val="24"/>
        </w:rPr>
        <w:t xml:space="preserve"> действий</w:t>
      </w:r>
      <w:r w:rsidRPr="007725BB">
        <w:rPr>
          <w:color w:val="000000"/>
          <w:sz w:val="24"/>
          <w:szCs w:val="24"/>
        </w:rPr>
        <w:t xml:space="preserve"> по борьбе с коррупцией в </w:t>
      </w:r>
      <w:r>
        <w:rPr>
          <w:color w:val="000000"/>
          <w:sz w:val="24"/>
          <w:szCs w:val="24"/>
        </w:rPr>
        <w:t>области</w:t>
      </w:r>
      <w:r w:rsidRPr="007725BB">
        <w:rPr>
          <w:color w:val="000000"/>
          <w:sz w:val="24"/>
          <w:szCs w:val="24"/>
        </w:rPr>
        <w:t xml:space="preserve"> образования на 2018</w:t>
      </w:r>
      <w:r>
        <w:rPr>
          <w:color w:val="000000"/>
          <w:sz w:val="24"/>
          <w:szCs w:val="24"/>
        </w:rPr>
        <w:t>-</w:t>
      </w:r>
      <w:r w:rsidRPr="007725BB">
        <w:rPr>
          <w:color w:val="000000"/>
          <w:sz w:val="24"/>
          <w:szCs w:val="24"/>
        </w:rPr>
        <w:t>2020 годы, и заключается в сборе и анализе соответствующей информации для реализации антикоррупционной политики в данном секторе.</w:t>
      </w:r>
    </w:p>
    <w:p w:rsidR="000C7AD0" w:rsidRPr="007725BB" w:rsidRDefault="000C7AD0" w:rsidP="000C7AD0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7725BB">
        <w:rPr>
          <w:color w:val="000000"/>
          <w:sz w:val="24"/>
          <w:szCs w:val="24"/>
        </w:rPr>
        <w:t>тчеты</w:t>
      </w:r>
      <w:r>
        <w:rPr>
          <w:color w:val="000000"/>
          <w:sz w:val="24"/>
          <w:szCs w:val="24"/>
        </w:rPr>
        <w:t xml:space="preserve"> мониторинга</w:t>
      </w:r>
      <w:r w:rsidRPr="007725BB">
        <w:rPr>
          <w:color w:val="000000"/>
          <w:sz w:val="24"/>
          <w:szCs w:val="24"/>
        </w:rPr>
        <w:t xml:space="preserve"> составляются Министерством образования, культуры и исследований ежеквартально на базе отчетов/информации, представляем</w:t>
      </w:r>
      <w:r>
        <w:rPr>
          <w:color w:val="000000"/>
          <w:sz w:val="24"/>
          <w:szCs w:val="24"/>
        </w:rPr>
        <w:t>ых в установленные сроки</w:t>
      </w:r>
      <w:r w:rsidRPr="007725BB">
        <w:rPr>
          <w:color w:val="000000"/>
          <w:sz w:val="24"/>
          <w:szCs w:val="24"/>
        </w:rPr>
        <w:t xml:space="preserve"> другими вовлеченными в</w:t>
      </w:r>
      <w:r>
        <w:rPr>
          <w:color w:val="000000"/>
          <w:sz w:val="24"/>
          <w:szCs w:val="24"/>
        </w:rPr>
        <w:t xml:space="preserve"> этот</w:t>
      </w:r>
      <w:r w:rsidRPr="007725BB">
        <w:rPr>
          <w:color w:val="000000"/>
          <w:sz w:val="24"/>
          <w:szCs w:val="24"/>
        </w:rPr>
        <w:t xml:space="preserve"> процесс публичными органами/ответственными учреждениями</w:t>
      </w:r>
      <w:r>
        <w:rPr>
          <w:color w:val="000000"/>
          <w:sz w:val="24"/>
          <w:szCs w:val="24"/>
        </w:rPr>
        <w:t>,</w:t>
      </w:r>
      <w:r w:rsidRPr="007725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 структуре из</w:t>
      </w:r>
      <w:r w:rsidRPr="007725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7725BB">
        <w:rPr>
          <w:color w:val="000000"/>
          <w:sz w:val="24"/>
          <w:szCs w:val="24"/>
        </w:rPr>
        <w:t>риложени</w:t>
      </w:r>
      <w:r>
        <w:rPr>
          <w:color w:val="000000"/>
          <w:sz w:val="24"/>
          <w:szCs w:val="24"/>
        </w:rPr>
        <w:t>я</w:t>
      </w:r>
      <w:r w:rsidRPr="007725BB">
        <w:rPr>
          <w:color w:val="000000"/>
          <w:sz w:val="24"/>
          <w:szCs w:val="24"/>
        </w:rPr>
        <w:t xml:space="preserve"> № 2 к Постановлению Правительства № 676</w:t>
      </w:r>
      <w:r>
        <w:rPr>
          <w:color w:val="000000"/>
          <w:sz w:val="24"/>
          <w:szCs w:val="24"/>
        </w:rPr>
        <w:t>/</w:t>
      </w:r>
      <w:r w:rsidRPr="007725BB">
        <w:rPr>
          <w:color w:val="000000"/>
          <w:sz w:val="24"/>
          <w:szCs w:val="24"/>
        </w:rPr>
        <w:t xml:space="preserve"> 2017 об утверждении механизма разработки и координации отраслевых и местных планов действий по борьбе с коррупцией на 2018-2020 годы.</w:t>
      </w:r>
    </w:p>
    <w:p w:rsidR="000C7AD0" w:rsidRPr="007725BB" w:rsidRDefault="000C7AD0" w:rsidP="000C7AD0">
      <w:pPr>
        <w:spacing w:line="276" w:lineRule="auto"/>
        <w:rPr>
          <w:color w:val="000000"/>
          <w:sz w:val="24"/>
          <w:szCs w:val="24"/>
        </w:rPr>
      </w:pPr>
      <w:r w:rsidRPr="007725BB">
        <w:rPr>
          <w:color w:val="000000"/>
          <w:sz w:val="24"/>
          <w:szCs w:val="24"/>
        </w:rPr>
        <w:t xml:space="preserve">Отчеты </w:t>
      </w:r>
      <w:r>
        <w:rPr>
          <w:color w:val="000000"/>
          <w:sz w:val="24"/>
          <w:szCs w:val="24"/>
        </w:rPr>
        <w:t>должны быть</w:t>
      </w:r>
      <w:r w:rsidRPr="007725BB">
        <w:rPr>
          <w:color w:val="000000"/>
          <w:sz w:val="24"/>
          <w:szCs w:val="24"/>
        </w:rPr>
        <w:t xml:space="preserve"> представл</w:t>
      </w:r>
      <w:r>
        <w:rPr>
          <w:color w:val="000000"/>
          <w:sz w:val="24"/>
          <w:szCs w:val="24"/>
        </w:rPr>
        <w:t>ены</w:t>
      </w:r>
      <w:r w:rsidRPr="007725BB">
        <w:rPr>
          <w:color w:val="000000"/>
          <w:sz w:val="24"/>
          <w:szCs w:val="24"/>
        </w:rPr>
        <w:t xml:space="preserve"> до 15-го числа месяца, следующего за отчетным кварталом, секретариату мониторинговых групп </w:t>
      </w:r>
      <w:r>
        <w:rPr>
          <w:color w:val="000000"/>
          <w:sz w:val="24"/>
          <w:szCs w:val="24"/>
        </w:rPr>
        <w:t xml:space="preserve">в составе </w:t>
      </w:r>
      <w:r w:rsidRPr="007725BB">
        <w:rPr>
          <w:color w:val="000000"/>
          <w:sz w:val="24"/>
          <w:szCs w:val="24"/>
        </w:rPr>
        <w:t xml:space="preserve">Национального центра по борьбе с коррупцией, и </w:t>
      </w:r>
      <w:r>
        <w:rPr>
          <w:color w:val="000000"/>
          <w:sz w:val="24"/>
          <w:szCs w:val="24"/>
        </w:rPr>
        <w:t>опубликованы</w:t>
      </w:r>
      <w:r w:rsidRPr="007725BB">
        <w:rPr>
          <w:color w:val="000000"/>
          <w:sz w:val="24"/>
          <w:szCs w:val="24"/>
        </w:rPr>
        <w:t xml:space="preserve"> на официально</w:t>
      </w:r>
      <w:r>
        <w:rPr>
          <w:color w:val="000000"/>
          <w:sz w:val="24"/>
          <w:szCs w:val="24"/>
        </w:rPr>
        <w:t>й</w:t>
      </w:r>
      <w:r w:rsidRPr="007725BB">
        <w:rPr>
          <w:color w:val="000000"/>
          <w:sz w:val="24"/>
          <w:szCs w:val="24"/>
        </w:rPr>
        <w:t xml:space="preserve"> веб-</w:t>
      </w:r>
      <w:r>
        <w:rPr>
          <w:color w:val="000000"/>
          <w:sz w:val="24"/>
          <w:szCs w:val="24"/>
        </w:rPr>
        <w:t xml:space="preserve">странице </w:t>
      </w:r>
      <w:r w:rsidRPr="007725BB">
        <w:rPr>
          <w:color w:val="000000"/>
          <w:sz w:val="24"/>
          <w:szCs w:val="24"/>
        </w:rPr>
        <w:t>Министерства образования, культуры и исследований.</w:t>
      </w:r>
    </w:p>
    <w:p w:rsidR="000C7AD0" w:rsidRPr="007725BB" w:rsidRDefault="000C7AD0" w:rsidP="000C7AD0">
      <w:pPr>
        <w:spacing w:line="276" w:lineRule="auto"/>
        <w:rPr>
          <w:color w:val="000000"/>
          <w:sz w:val="24"/>
          <w:szCs w:val="24"/>
        </w:rPr>
      </w:pPr>
      <w:r w:rsidRPr="007725BB">
        <w:rPr>
          <w:color w:val="000000"/>
          <w:sz w:val="24"/>
          <w:szCs w:val="24"/>
        </w:rPr>
        <w:t>Отраслево</w:t>
      </w:r>
      <w:r>
        <w:rPr>
          <w:color w:val="000000"/>
          <w:sz w:val="24"/>
          <w:szCs w:val="24"/>
        </w:rPr>
        <w:t>й</w:t>
      </w:r>
      <w:r w:rsidRPr="007725BB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 xml:space="preserve"> действий</w:t>
      </w:r>
      <w:r w:rsidRPr="007725BB">
        <w:rPr>
          <w:color w:val="000000"/>
          <w:sz w:val="24"/>
          <w:szCs w:val="24"/>
        </w:rPr>
        <w:t xml:space="preserve"> по борьбе с коррупцией в </w:t>
      </w:r>
      <w:r>
        <w:rPr>
          <w:color w:val="000000"/>
          <w:sz w:val="24"/>
          <w:szCs w:val="24"/>
        </w:rPr>
        <w:t>области</w:t>
      </w:r>
      <w:r w:rsidRPr="007725BB">
        <w:rPr>
          <w:color w:val="000000"/>
          <w:sz w:val="24"/>
          <w:szCs w:val="24"/>
        </w:rPr>
        <w:t xml:space="preserve"> образования на 2018–2020 годы</w:t>
      </w:r>
      <w:r>
        <w:rPr>
          <w:color w:val="000000"/>
          <w:sz w:val="24"/>
          <w:szCs w:val="24"/>
        </w:rPr>
        <w:t xml:space="preserve"> должен пересматриваться ежегодно.</w:t>
      </w:r>
    </w:p>
    <w:p w:rsidR="000C7AD0" w:rsidRPr="007725BB" w:rsidRDefault="000C7AD0" w:rsidP="000C7AD0">
      <w:pPr>
        <w:tabs>
          <w:tab w:val="left" w:pos="1134"/>
        </w:tabs>
        <w:rPr>
          <w:color w:val="000000"/>
          <w:sz w:val="24"/>
          <w:szCs w:val="24"/>
        </w:rPr>
      </w:pPr>
    </w:p>
    <w:p w:rsidR="000C7AD0" w:rsidRPr="007725BB" w:rsidRDefault="000C7AD0" w:rsidP="000C7AD0">
      <w:pPr>
        <w:tabs>
          <w:tab w:val="left" w:pos="1134"/>
        </w:tabs>
        <w:rPr>
          <w:sz w:val="24"/>
          <w:szCs w:val="24"/>
        </w:rPr>
      </w:pPr>
    </w:p>
    <w:p w:rsidR="000C7AD0" w:rsidRDefault="000C7AD0"/>
    <w:sectPr w:rsidR="000C7AD0" w:rsidSect="007725BB">
      <w:pgSz w:w="11906" w:h="16838" w:code="9"/>
      <w:pgMar w:top="1134" w:right="96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72" w:rsidRDefault="009C7572" w:rsidP="000C7AD0">
      <w:r>
        <w:separator/>
      </w:r>
    </w:p>
  </w:endnote>
  <w:endnote w:type="continuationSeparator" w:id="0">
    <w:p w:rsidR="009C7572" w:rsidRDefault="009C7572" w:rsidP="000C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D0" w:rsidRDefault="000C7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D0" w:rsidRPr="008A52B4" w:rsidRDefault="000C7AD0" w:rsidP="004B6DFE">
    <w:pPr>
      <w:pStyle w:val="Footer"/>
      <w:ind w:firstLine="0"/>
      <w:rPr>
        <w:lang w:val="en-US"/>
      </w:rPr>
    </w:pP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FILENAME  \p  \* MERGEFORMAT </w:instrText>
    </w:r>
    <w:r>
      <w:rPr>
        <w:noProof/>
        <w:lang w:val="en-US"/>
      </w:rPr>
      <w:fldChar w:fldCharType="separate"/>
    </w:r>
    <w:r>
      <w:rPr>
        <w:noProof/>
        <w:lang w:val="en-US"/>
      </w:rPr>
      <w:t>C:\Users\Admin\Downloads\12557-redactat-ru.docx</w:t>
    </w:r>
    <w:r>
      <w:rPr>
        <w:noProof/>
        <w:lang w:val="en-US"/>
      </w:rPr>
      <w:fldChar w:fldCharType="end"/>
    </w:r>
  </w:p>
  <w:p w:rsidR="000C7AD0" w:rsidRPr="008A52B4" w:rsidRDefault="000C7AD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D0" w:rsidRPr="00DB274E" w:rsidRDefault="000C7AD0" w:rsidP="004B6DFE">
    <w:pPr>
      <w:pStyle w:val="Footer"/>
      <w:ind w:firstLine="0"/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fldChar w:fldCharType="begin"/>
    </w:r>
    <w:r>
      <w:rPr>
        <w:noProof/>
        <w:sz w:val="16"/>
        <w:szCs w:val="16"/>
        <w:lang w:val="en-US"/>
      </w:rPr>
      <w:instrText xml:space="preserve"> FILENAME  \p  \* MERGEFORMAT </w:instrText>
    </w:r>
    <w:r>
      <w:rPr>
        <w:noProof/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C:\Users\Admin\Downloads\12557-redactat-ru.docx</w:t>
    </w:r>
    <w:r>
      <w:rPr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72" w:rsidRDefault="009C7572" w:rsidP="000C7AD0">
      <w:r>
        <w:separator/>
      </w:r>
    </w:p>
  </w:footnote>
  <w:footnote w:type="continuationSeparator" w:id="0">
    <w:p w:rsidR="009C7572" w:rsidRDefault="009C7572" w:rsidP="000C7AD0">
      <w:r>
        <w:continuationSeparator/>
      </w:r>
    </w:p>
  </w:footnote>
  <w:footnote w:id="1">
    <w:p w:rsidR="000C7AD0" w:rsidRPr="003852C0" w:rsidRDefault="000C7AD0" w:rsidP="000C7AD0">
      <w:pPr>
        <w:pStyle w:val="FootnoteText"/>
        <w:spacing w:after="120"/>
        <w:jc w:val="both"/>
        <w:rPr>
          <w:lang w:val="ru-RU"/>
        </w:rPr>
      </w:pPr>
      <w:r>
        <w:rPr>
          <w:rStyle w:val="FootnoteReference"/>
        </w:rPr>
        <w:footnoteRef/>
      </w:r>
      <w:r w:rsidRPr="003852C0">
        <w:rPr>
          <w:lang w:val="ru-RU"/>
        </w:rPr>
        <w:t xml:space="preserve"> Социологическое исследование «Этика и академическая целостность в общем образовании», проведенное Институтом общественных политик и Центром социологических исследований и маркетинга «</w:t>
      </w:r>
      <w:r>
        <w:t>CBS</w:t>
      </w:r>
      <w:r w:rsidRPr="003852C0">
        <w:rPr>
          <w:lang w:val="ru-RU"/>
        </w:rPr>
        <w:t>-</w:t>
      </w:r>
      <w:r>
        <w:t>AXA</w:t>
      </w:r>
      <w:r w:rsidRPr="003852C0">
        <w:rPr>
          <w:lang w:val="ru-RU"/>
        </w:rPr>
        <w:t>» в рамках проекта «Наблюдатель гражданского общества в реформировании образования», финансируемого Фондами открытого общества посредством Фонда Сорос- Молдова. Авторы: Анатол Гремальски, Мария Времиш, Наталия Владическу, Кишинэу, май-июнь 2016 года</w:t>
      </w:r>
    </w:p>
  </w:footnote>
  <w:footnote w:id="2">
    <w:p w:rsidR="000C7AD0" w:rsidRPr="003852C0" w:rsidRDefault="000C7AD0" w:rsidP="000C7AD0">
      <w:pPr>
        <w:pStyle w:val="FootnoteText"/>
        <w:spacing w:after="120"/>
        <w:jc w:val="both"/>
        <w:rPr>
          <w:lang w:val="ru-RU"/>
        </w:rPr>
      </w:pPr>
      <w:r>
        <w:rPr>
          <w:rStyle w:val="FootnoteReference"/>
        </w:rPr>
        <w:footnoteRef/>
      </w:r>
      <w:r w:rsidRPr="003852C0">
        <w:rPr>
          <w:lang w:val="ru-RU"/>
        </w:rPr>
        <w:t xml:space="preserve"> Соблюдение прав ребенка / Доклад детей из Республики Молдова Комитету ООН по правам ребенка,/ изданный при содействии 49 детей, членов Аналитической группы, при содействии Центра информации и документации в сфере прав ребенка в Молдове, Международной организации «</w:t>
      </w:r>
      <w:r>
        <w:t>Salvati</w:t>
      </w:r>
      <w:r w:rsidRPr="003852C0">
        <w:rPr>
          <w:lang w:val="ru-RU"/>
        </w:rPr>
        <w:t xml:space="preserve"> </w:t>
      </w:r>
      <w:r>
        <w:t>Copiii</w:t>
      </w:r>
      <w:r w:rsidRPr="003852C0">
        <w:rPr>
          <w:lang w:val="ru-RU"/>
        </w:rPr>
        <w:t xml:space="preserve">» и Фонда </w:t>
      </w:r>
      <w:r>
        <w:rPr>
          <w:lang w:val="ro-RO"/>
        </w:rPr>
        <w:t>Pestalozzi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D0" w:rsidRDefault="000C7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D0" w:rsidRDefault="000C7AD0" w:rsidP="003B0C7F">
    <w:pPr>
      <w:pStyle w:val="Header"/>
      <w:ind w:firstLine="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180A">
      <w:rPr>
        <w:noProof/>
      </w:rPr>
      <w:t>19</w:t>
    </w:r>
    <w:r>
      <w:rPr>
        <w:noProof/>
      </w:rPr>
      <w:fldChar w:fldCharType="end"/>
    </w:r>
  </w:p>
  <w:p w:rsidR="000C7AD0" w:rsidRDefault="000C7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D0" w:rsidRPr="009F2C8D" w:rsidRDefault="000C7AD0" w:rsidP="009F2C8D">
    <w:pPr>
      <w:pStyle w:val="Header"/>
      <w:ind w:left="7080"/>
      <w:rPr>
        <w:sz w:val="24"/>
        <w:szCs w:val="24"/>
      </w:rPr>
    </w:pP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544"/>
      <w:gridCol w:w="1835"/>
      <w:gridCol w:w="3693"/>
    </w:tblGrid>
    <w:tr w:rsidR="000C7AD0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0C7AD0" w:rsidRPr="000C7AD0" w:rsidRDefault="000C7AD0" w:rsidP="000C7AD0">
          <w:pPr>
            <w:ind w:firstLine="0"/>
            <w:rPr>
              <w:sz w:val="28"/>
              <w:szCs w:val="28"/>
              <w:lang w:val="en-GB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0C7AD0" w:rsidRPr="00E21E67" w:rsidRDefault="000C7AD0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0C7AD0" w:rsidRPr="00E21E67" w:rsidRDefault="000C7AD0" w:rsidP="00F87405">
          <w:pPr>
            <w:jc w:val="center"/>
            <w:rPr>
              <w:b/>
              <w:sz w:val="28"/>
              <w:szCs w:val="28"/>
            </w:rPr>
          </w:pPr>
        </w:p>
        <w:p w:rsidR="000C7AD0" w:rsidRPr="00E21E67" w:rsidRDefault="000C7AD0" w:rsidP="00F87405">
          <w:pPr>
            <w:rPr>
              <w:sz w:val="28"/>
              <w:szCs w:val="28"/>
            </w:rPr>
          </w:pPr>
        </w:p>
        <w:p w:rsidR="000C7AD0" w:rsidRPr="00E21E67" w:rsidRDefault="000C7AD0" w:rsidP="00F87405">
          <w:pPr>
            <w:ind w:firstLine="0"/>
            <w:rPr>
              <w:sz w:val="28"/>
              <w:szCs w:val="28"/>
            </w:rPr>
          </w:pPr>
        </w:p>
        <w:p w:rsidR="000C7AD0" w:rsidRPr="00E21E67" w:rsidRDefault="000C7AD0" w:rsidP="00F87405">
          <w:pPr>
            <w:rPr>
              <w:sz w:val="28"/>
              <w:szCs w:val="28"/>
            </w:rPr>
          </w:pPr>
        </w:p>
      </w:tc>
    </w:tr>
    <w:tr w:rsidR="000C7AD0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C7AD0" w:rsidRPr="00E21E67" w:rsidRDefault="000C7AD0" w:rsidP="00F87405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0C7AD0" w:rsidRPr="009F2C8D" w:rsidRDefault="000C7AD0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AEC"/>
    <w:multiLevelType w:val="hybridMultilevel"/>
    <w:tmpl w:val="3B7C9276"/>
    <w:lvl w:ilvl="0" w:tplc="8B0600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42FFF"/>
    <w:multiLevelType w:val="hybridMultilevel"/>
    <w:tmpl w:val="C0421E78"/>
    <w:lvl w:ilvl="0" w:tplc="B0B492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E74569"/>
    <w:multiLevelType w:val="hybridMultilevel"/>
    <w:tmpl w:val="348A1D64"/>
    <w:lvl w:ilvl="0" w:tplc="584CB1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D43AC"/>
    <w:multiLevelType w:val="hybridMultilevel"/>
    <w:tmpl w:val="9A8424B0"/>
    <w:lvl w:ilvl="0" w:tplc="B748E6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A171A"/>
    <w:multiLevelType w:val="hybridMultilevel"/>
    <w:tmpl w:val="FFB2E5F2"/>
    <w:lvl w:ilvl="0" w:tplc="76CE4A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D0"/>
    <w:rsid w:val="000C7AD0"/>
    <w:rsid w:val="00562881"/>
    <w:rsid w:val="009C7572"/>
    <w:rsid w:val="00A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A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7AD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C7AD0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rsid w:val="000C7AD0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0C7A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0C7A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0C7AD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AD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styleId="FootnoteReference">
    <w:name w:val="footnote reference"/>
    <w:basedOn w:val="DefaultParagraphFont"/>
    <w:uiPriority w:val="99"/>
    <w:rsid w:val="000C7AD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A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7AD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C7AD0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rsid w:val="000C7AD0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0C7A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0C7A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D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0C7AD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AD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styleId="FootnoteReference">
    <w:name w:val="footnote reference"/>
    <w:basedOn w:val="DefaultParagraphFont"/>
    <w:uiPriority w:val="99"/>
    <w:rsid w:val="000C7A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4237</Words>
  <Characters>24152</Characters>
  <Application>Microsoft Office Word</Application>
  <DocSecurity>0</DocSecurity>
  <Lines>201</Lines>
  <Paragraphs>56</Paragraphs>
  <ScaleCrop>false</ScaleCrop>
  <Company/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2018-09-11T10:50:00Z</dcterms:created>
  <dcterms:modified xsi:type="dcterms:W3CDTF">2018-09-11T10:52:00Z</dcterms:modified>
</cp:coreProperties>
</file>