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jc w:val="center"/>
        <w:tblInd w:w="812" w:type="dxa"/>
        <w:tblLook w:val="04A0" w:firstRow="1" w:lastRow="0" w:firstColumn="1" w:lastColumn="0" w:noHBand="0" w:noVBand="1"/>
      </w:tblPr>
      <w:tblGrid>
        <w:gridCol w:w="613"/>
        <w:gridCol w:w="3502"/>
        <w:gridCol w:w="1034"/>
        <w:gridCol w:w="1019"/>
        <w:gridCol w:w="1014"/>
        <w:gridCol w:w="940"/>
        <w:gridCol w:w="684"/>
        <w:gridCol w:w="684"/>
        <w:gridCol w:w="604"/>
      </w:tblGrid>
      <w:tr w:rsidR="0062131C" w:rsidRPr="00A23503" w:rsidTr="00EE7C00">
        <w:trPr>
          <w:jc w:val="center"/>
        </w:trPr>
        <w:tc>
          <w:tcPr>
            <w:tcW w:w="10094" w:type="dxa"/>
            <w:gridSpan w:val="9"/>
            <w:tcMar>
              <w:top w:w="15" w:type="dxa"/>
              <w:left w:w="35" w:type="dxa"/>
              <w:bottom w:w="15" w:type="dxa"/>
              <w:right w:w="35" w:type="dxa"/>
            </w:tcMar>
            <w:hideMark/>
          </w:tcPr>
          <w:p w:rsidR="0062131C" w:rsidRPr="0062131C" w:rsidRDefault="0062131C" w:rsidP="0062131C">
            <w:pPr>
              <w:rPr>
                <w:sz w:val="20"/>
                <w:lang w:val="en-GB"/>
              </w:rPr>
            </w:pPr>
          </w:p>
          <w:p w:rsidR="0062131C" w:rsidRPr="00A23503" w:rsidRDefault="0062131C" w:rsidP="00EE7C00">
            <w:pPr>
              <w:jc w:val="right"/>
              <w:rPr>
                <w:sz w:val="20"/>
              </w:rPr>
            </w:pPr>
            <w:r w:rsidRPr="00A23503">
              <w:rPr>
                <w:sz w:val="20"/>
              </w:rPr>
              <w:t>„</w:t>
            </w:r>
            <w:r>
              <w:rPr>
                <w:sz w:val="20"/>
                <w:lang w:val="ru-RU"/>
              </w:rPr>
              <w:t>Приложение № 4</w:t>
            </w:r>
            <w:r w:rsidRPr="00A23503">
              <w:rPr>
                <w:sz w:val="20"/>
              </w:rPr>
              <w:t xml:space="preserve"> </w:t>
            </w:r>
          </w:p>
          <w:p w:rsidR="0062131C" w:rsidRPr="009119CA" w:rsidRDefault="0062131C" w:rsidP="00EE7C00">
            <w:pPr>
              <w:pStyle w:val="rg"/>
              <w:rPr>
                <w:sz w:val="20"/>
                <w:szCs w:val="20"/>
                <w:lang w:val="ru-RU"/>
              </w:rPr>
            </w:pPr>
            <w:r>
              <w:rPr>
                <w:sz w:val="20"/>
                <w:lang w:val="ru-RU"/>
              </w:rPr>
              <w:t xml:space="preserve">к Положению </w:t>
            </w:r>
            <w:r w:rsidRPr="009119CA">
              <w:rPr>
                <w:sz w:val="20"/>
                <w:szCs w:val="20"/>
                <w:lang w:val="ru-RU"/>
              </w:rPr>
              <w:t xml:space="preserve">о маржах платежеспособности </w:t>
            </w:r>
          </w:p>
          <w:p w:rsidR="0062131C" w:rsidRPr="009119CA" w:rsidRDefault="0062131C" w:rsidP="00EE7C00">
            <w:pPr>
              <w:pStyle w:val="rg"/>
              <w:rPr>
                <w:sz w:val="20"/>
                <w:szCs w:val="20"/>
                <w:lang w:val="ru-RU"/>
              </w:rPr>
            </w:pPr>
            <w:r w:rsidRPr="009119CA">
              <w:rPr>
                <w:sz w:val="20"/>
                <w:szCs w:val="20"/>
                <w:lang w:val="ru-RU"/>
              </w:rPr>
              <w:t xml:space="preserve">страховщика (перестраховщика), утвержденного </w:t>
            </w:r>
          </w:p>
          <w:p w:rsidR="0062131C" w:rsidRPr="009119CA" w:rsidRDefault="0062131C" w:rsidP="00EE7C00">
            <w:pPr>
              <w:pStyle w:val="rg"/>
              <w:rPr>
                <w:sz w:val="20"/>
                <w:szCs w:val="20"/>
                <w:lang w:val="ru-RU"/>
              </w:rPr>
            </w:pPr>
            <w:r w:rsidRPr="009119CA">
              <w:rPr>
                <w:sz w:val="20"/>
                <w:szCs w:val="20"/>
                <w:lang w:val="ru-RU"/>
              </w:rPr>
              <w:t xml:space="preserve">Постановлением Национальной комиссии </w:t>
            </w:r>
          </w:p>
          <w:p w:rsidR="0062131C" w:rsidRPr="009119CA" w:rsidRDefault="0062131C" w:rsidP="00EE7C00">
            <w:pPr>
              <w:pStyle w:val="rg"/>
              <w:rPr>
                <w:sz w:val="20"/>
                <w:szCs w:val="20"/>
                <w:lang w:val="ru-RU"/>
              </w:rPr>
            </w:pPr>
            <w:r w:rsidRPr="009119CA">
              <w:rPr>
                <w:sz w:val="20"/>
                <w:szCs w:val="20"/>
                <w:lang w:val="ru-RU"/>
              </w:rPr>
              <w:t xml:space="preserve">по финансовому рынку </w:t>
            </w:r>
          </w:p>
          <w:p w:rsidR="0062131C" w:rsidRPr="001603AE" w:rsidRDefault="0062131C" w:rsidP="00EE7C00">
            <w:pPr>
              <w:pStyle w:val="rg"/>
              <w:rPr>
                <w:sz w:val="20"/>
                <w:szCs w:val="20"/>
                <w:lang w:val="ru-RU"/>
              </w:rPr>
            </w:pPr>
            <w:r w:rsidRPr="009119CA">
              <w:rPr>
                <w:sz w:val="20"/>
                <w:szCs w:val="20"/>
                <w:lang w:val="ru-RU"/>
              </w:rPr>
              <w:t>№ 2/1 от 21 января 2011</w:t>
            </w:r>
            <w:r>
              <w:rPr>
                <w:sz w:val="20"/>
                <w:szCs w:val="20"/>
                <w:lang w:val="ru-RU"/>
              </w:rPr>
              <w:t xml:space="preserve"> г.</w:t>
            </w:r>
          </w:p>
          <w:p w:rsidR="0062131C" w:rsidRPr="00A23503" w:rsidRDefault="0062131C" w:rsidP="00EE7C00">
            <w:pPr>
              <w:pStyle w:val="NormalWeb"/>
              <w:rPr>
                <w:sz w:val="20"/>
                <w:szCs w:val="20"/>
                <w:lang w:val="ro-RO"/>
              </w:rPr>
            </w:pPr>
            <w:r w:rsidRPr="00A23503">
              <w:rPr>
                <w:sz w:val="20"/>
                <w:szCs w:val="20"/>
                <w:lang w:val="ro-RO"/>
              </w:rPr>
              <w:t xml:space="preserve">  </w:t>
            </w:r>
          </w:p>
          <w:p w:rsidR="0062131C" w:rsidRPr="00D47A1C" w:rsidRDefault="0062131C" w:rsidP="00EE7C00">
            <w:pPr>
              <w:pStyle w:val="cb"/>
              <w:rPr>
                <w:sz w:val="20"/>
                <w:szCs w:val="20"/>
              </w:rPr>
            </w:pPr>
            <w:r w:rsidRPr="00D47A1C">
              <w:rPr>
                <w:sz w:val="20"/>
                <w:szCs w:val="20"/>
              </w:rPr>
              <w:t>FORMA ММП_О</w:t>
            </w:r>
            <w:r>
              <w:rPr>
                <w:sz w:val="20"/>
                <w:szCs w:val="20"/>
              </w:rPr>
              <w:t>/ГМП_О</w:t>
            </w:r>
            <w:r w:rsidRPr="00D47A1C">
              <w:rPr>
                <w:sz w:val="20"/>
                <w:szCs w:val="20"/>
              </w:rPr>
              <w:t xml:space="preserve"> </w:t>
            </w:r>
          </w:p>
          <w:p w:rsidR="0062131C" w:rsidRPr="00D47A1C" w:rsidRDefault="0062131C" w:rsidP="00EE7C00">
            <w:pPr>
              <w:pStyle w:val="cb"/>
              <w:rPr>
                <w:sz w:val="20"/>
                <w:szCs w:val="20"/>
              </w:rPr>
            </w:pPr>
            <w:r w:rsidRPr="00D47A1C">
              <w:rPr>
                <w:sz w:val="20"/>
                <w:szCs w:val="20"/>
              </w:rPr>
              <w:t xml:space="preserve">Расчет минимальной маржи платежеспособности страховщика </w:t>
            </w:r>
          </w:p>
          <w:p w:rsidR="0062131C" w:rsidRPr="00D47A1C" w:rsidRDefault="0062131C" w:rsidP="00EE7C00">
            <w:pPr>
              <w:pStyle w:val="cb"/>
              <w:rPr>
                <w:sz w:val="20"/>
                <w:szCs w:val="20"/>
              </w:rPr>
            </w:pPr>
            <w:r w:rsidRPr="00D47A1C">
              <w:rPr>
                <w:sz w:val="20"/>
                <w:szCs w:val="20"/>
              </w:rPr>
              <w:t>(перестраховщика)</w:t>
            </w:r>
            <w:r>
              <w:rPr>
                <w:sz w:val="20"/>
                <w:szCs w:val="20"/>
              </w:rPr>
              <w:t>/страховой компании</w:t>
            </w:r>
            <w:r w:rsidRPr="00D47A1C">
              <w:rPr>
                <w:sz w:val="20"/>
                <w:szCs w:val="20"/>
              </w:rPr>
              <w:t xml:space="preserve">, осуществляющего деятельность </w:t>
            </w:r>
            <w:proofErr w:type="gramStart"/>
            <w:r w:rsidRPr="00D47A1C">
              <w:rPr>
                <w:sz w:val="20"/>
                <w:szCs w:val="20"/>
              </w:rPr>
              <w:t>по</w:t>
            </w:r>
            <w:proofErr w:type="gramEnd"/>
            <w:r w:rsidRPr="00D47A1C">
              <w:rPr>
                <w:sz w:val="20"/>
                <w:szCs w:val="20"/>
              </w:rPr>
              <w:t xml:space="preserve"> </w:t>
            </w:r>
          </w:p>
          <w:p w:rsidR="0062131C" w:rsidRPr="00D47A1C" w:rsidRDefault="0062131C" w:rsidP="00EE7C00">
            <w:pPr>
              <w:pStyle w:val="cb"/>
              <w:rPr>
                <w:sz w:val="20"/>
                <w:szCs w:val="20"/>
              </w:rPr>
            </w:pPr>
            <w:r w:rsidRPr="00D47A1C">
              <w:rPr>
                <w:sz w:val="20"/>
                <w:szCs w:val="20"/>
              </w:rPr>
              <w:t xml:space="preserve">общему страхованию на дату ____________________ </w:t>
            </w:r>
          </w:p>
          <w:p w:rsidR="0062131C" w:rsidRPr="009119CA" w:rsidRDefault="0062131C" w:rsidP="00EE7C00">
            <w:pPr>
              <w:pStyle w:val="NormalWeb"/>
              <w:rPr>
                <w:sz w:val="20"/>
                <w:szCs w:val="20"/>
                <w:lang w:val="ru-RU"/>
              </w:rPr>
            </w:pPr>
            <w:r w:rsidRPr="00D47A1C">
              <w:rPr>
                <w:sz w:val="20"/>
                <w:szCs w:val="20"/>
              </w:rPr>
              <w:t> </w:t>
            </w:r>
          </w:p>
          <w:p w:rsidR="0062131C" w:rsidRPr="009119CA" w:rsidRDefault="0062131C" w:rsidP="00EE7C00">
            <w:pPr>
              <w:pStyle w:val="NormalWeb"/>
              <w:rPr>
                <w:sz w:val="20"/>
                <w:szCs w:val="20"/>
                <w:lang w:val="ru-RU"/>
              </w:rPr>
            </w:pPr>
            <w:r w:rsidRPr="009119CA">
              <w:rPr>
                <w:sz w:val="20"/>
                <w:szCs w:val="20"/>
                <w:lang w:val="ru-RU"/>
              </w:rPr>
              <w:t>Наименование страховщика (перестраховщика)</w:t>
            </w:r>
            <w:r>
              <w:rPr>
                <w:sz w:val="20"/>
                <w:szCs w:val="20"/>
                <w:lang w:val="ru-RU"/>
              </w:rPr>
              <w:t>/страховой компании</w:t>
            </w:r>
            <w:r w:rsidRPr="009119CA">
              <w:rPr>
                <w:sz w:val="20"/>
                <w:szCs w:val="20"/>
                <w:lang w:val="ru-RU"/>
              </w:rPr>
              <w:t xml:space="preserve">: ________________________________ </w:t>
            </w:r>
          </w:p>
          <w:p w:rsidR="0062131C" w:rsidRPr="00D47A1C" w:rsidRDefault="0062131C" w:rsidP="00EE7C00">
            <w:pPr>
              <w:pStyle w:val="NormalWeb"/>
              <w:rPr>
                <w:sz w:val="20"/>
                <w:szCs w:val="20"/>
              </w:rPr>
            </w:pPr>
            <w:proofErr w:type="spellStart"/>
            <w:r w:rsidRPr="00D47A1C">
              <w:rPr>
                <w:sz w:val="20"/>
                <w:szCs w:val="20"/>
              </w:rPr>
              <w:t>Код</w:t>
            </w:r>
            <w:proofErr w:type="spellEnd"/>
            <w:r w:rsidRPr="00D47A1C">
              <w:rPr>
                <w:sz w:val="20"/>
                <w:szCs w:val="20"/>
              </w:rPr>
              <w:t xml:space="preserve"> IDNO _________________________________</w:t>
            </w:r>
          </w:p>
          <w:p w:rsidR="0062131C" w:rsidRPr="00A23503" w:rsidRDefault="0062131C" w:rsidP="00EE7C00">
            <w:pPr>
              <w:pStyle w:val="cb"/>
              <w:rPr>
                <w:sz w:val="20"/>
                <w:szCs w:val="20"/>
                <w:lang w:val="ro-RO"/>
              </w:rPr>
            </w:pPr>
            <w:r w:rsidRPr="00A23503">
              <w:rPr>
                <w:sz w:val="20"/>
                <w:szCs w:val="20"/>
                <w:lang w:val="ro-RO"/>
              </w:rPr>
              <w:t> </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b/>
                <w:bCs/>
                <w:sz w:val="20"/>
                <w:lang w:val="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jc w:val="center"/>
              <w:rPr>
                <w:b/>
                <w:bCs/>
                <w:sz w:val="20"/>
              </w:rPr>
            </w:pPr>
            <w:r>
              <w:rPr>
                <w:b/>
                <w:bCs/>
                <w:sz w:val="20"/>
                <w:lang w:val="ru-RU"/>
              </w:rPr>
              <w:t>Кла</w:t>
            </w:r>
            <w:proofErr w:type="gramStart"/>
            <w:r>
              <w:rPr>
                <w:b/>
                <w:bCs/>
                <w:sz w:val="20"/>
                <w:lang w:val="ru-RU"/>
              </w:rPr>
              <w:t>сс стр</w:t>
            </w:r>
            <w:proofErr w:type="gramEnd"/>
            <w:r>
              <w:rPr>
                <w:b/>
                <w:bCs/>
                <w:sz w:val="20"/>
                <w:lang w:val="ru-RU"/>
              </w:rPr>
              <w:t>ахования</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roofErr w:type="spellStart"/>
            <w:proofErr w:type="gramStart"/>
            <w:r>
              <w:rPr>
                <w:b/>
                <w:bCs/>
                <w:sz w:val="20"/>
                <w:lang w:val="ru-RU"/>
              </w:rPr>
              <w:t>Начис</w:t>
            </w:r>
            <w:proofErr w:type="spellEnd"/>
            <w:r>
              <w:rPr>
                <w:b/>
                <w:bCs/>
                <w:sz w:val="20"/>
                <w:lang w:val="ru-RU"/>
              </w:rPr>
              <w:t>-ленная</w:t>
            </w:r>
            <w:proofErr w:type="gramEnd"/>
            <w:r>
              <w:rPr>
                <w:b/>
                <w:bCs/>
                <w:sz w:val="20"/>
                <w:lang w:val="ru-RU"/>
              </w:rPr>
              <w:t xml:space="preserve"> брутто-премия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roofErr w:type="spellStart"/>
            <w:proofErr w:type="gramStart"/>
            <w:r>
              <w:rPr>
                <w:b/>
                <w:bCs/>
                <w:sz w:val="20"/>
                <w:lang w:val="ru-RU"/>
              </w:rPr>
              <w:t>Начис</w:t>
            </w:r>
            <w:proofErr w:type="spellEnd"/>
            <w:r>
              <w:rPr>
                <w:b/>
                <w:bCs/>
                <w:sz w:val="20"/>
                <w:lang w:val="ru-RU"/>
              </w:rPr>
              <w:t>-ленная</w:t>
            </w:r>
            <w:proofErr w:type="gramEnd"/>
            <w:r>
              <w:rPr>
                <w:b/>
                <w:bCs/>
                <w:sz w:val="20"/>
                <w:lang w:val="ru-RU"/>
              </w:rPr>
              <w:t xml:space="preserve"> нетто-премия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Default="0062131C" w:rsidP="00EE7C00">
            <w:pPr>
              <w:rPr>
                <w:b/>
                <w:bCs/>
                <w:sz w:val="20"/>
                <w:lang w:val="ru-RU"/>
              </w:rPr>
            </w:pPr>
            <w:r>
              <w:rPr>
                <w:b/>
                <w:bCs/>
                <w:sz w:val="20"/>
                <w:lang w:val="ru-RU"/>
              </w:rPr>
              <w:t>Заявлен-</w:t>
            </w:r>
          </w:p>
          <w:p w:rsidR="0062131C" w:rsidRPr="00A23503" w:rsidRDefault="0062131C" w:rsidP="00EE7C00">
            <w:pPr>
              <w:rPr>
                <w:sz w:val="20"/>
              </w:rPr>
            </w:pPr>
            <w:proofErr w:type="spellStart"/>
            <w:r>
              <w:rPr>
                <w:b/>
                <w:bCs/>
                <w:sz w:val="20"/>
                <w:lang w:val="ru-RU"/>
              </w:rPr>
              <w:t>ные</w:t>
            </w:r>
            <w:proofErr w:type="spellEnd"/>
            <w:r>
              <w:rPr>
                <w:b/>
                <w:bCs/>
                <w:sz w:val="20"/>
                <w:lang w:val="ru-RU"/>
              </w:rPr>
              <w:t xml:space="preserve"> брутто-убытки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Default="0062131C" w:rsidP="00EE7C00">
            <w:pPr>
              <w:rPr>
                <w:b/>
                <w:bCs/>
                <w:sz w:val="20"/>
                <w:lang w:val="ru-RU"/>
              </w:rPr>
            </w:pPr>
            <w:r>
              <w:rPr>
                <w:b/>
                <w:bCs/>
                <w:sz w:val="20"/>
                <w:lang w:val="ru-RU"/>
              </w:rPr>
              <w:t>Заявлен-</w:t>
            </w:r>
          </w:p>
          <w:p w:rsidR="0062131C" w:rsidRDefault="0062131C" w:rsidP="00EE7C00">
            <w:pPr>
              <w:rPr>
                <w:b/>
                <w:bCs/>
                <w:sz w:val="20"/>
                <w:lang w:val="ru-RU"/>
              </w:rPr>
            </w:pPr>
            <w:proofErr w:type="spellStart"/>
            <w:r>
              <w:rPr>
                <w:b/>
                <w:bCs/>
                <w:sz w:val="20"/>
                <w:lang w:val="ru-RU"/>
              </w:rPr>
              <w:t>ные</w:t>
            </w:r>
            <w:proofErr w:type="spellEnd"/>
            <w:r>
              <w:rPr>
                <w:b/>
                <w:bCs/>
                <w:sz w:val="20"/>
                <w:lang w:val="ru-RU"/>
              </w:rPr>
              <w:t xml:space="preserve"> </w:t>
            </w:r>
          </w:p>
          <w:p w:rsidR="0062131C" w:rsidRPr="00A23503" w:rsidRDefault="0062131C" w:rsidP="00EE7C00">
            <w:pPr>
              <w:rPr>
                <w:sz w:val="20"/>
              </w:rPr>
            </w:pPr>
            <w:r>
              <w:rPr>
                <w:b/>
                <w:bCs/>
                <w:sz w:val="20"/>
                <w:lang w:val="ru-RU"/>
              </w:rPr>
              <w:t xml:space="preserve">нетто-убытки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b/>
                <w:bCs/>
                <w:sz w:val="20"/>
                <w:lang w:val="ru-RU"/>
              </w:rPr>
              <w:t>ММП-</w:t>
            </w:r>
            <w:r w:rsidRPr="00A23503">
              <w:rPr>
                <w:b/>
                <w:bCs/>
                <w:sz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b/>
                <w:bCs/>
                <w:sz w:val="20"/>
                <w:lang w:val="ru-RU"/>
              </w:rPr>
              <w:t>ММП</w:t>
            </w:r>
            <w:r w:rsidRPr="00A23503">
              <w:rPr>
                <w:b/>
                <w:bCs/>
                <w:sz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b/>
                <w:bCs/>
                <w:sz w:val="20"/>
                <w:lang w:val="ru-RU"/>
              </w:rPr>
              <w:t>ММП</w:t>
            </w:r>
            <w:r w:rsidRPr="00A23503">
              <w:rPr>
                <w:b/>
                <w:bCs/>
                <w:sz w:val="20"/>
              </w:rPr>
              <w:t xml:space="preserve"> </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jc w:val="center"/>
              <w:rPr>
                <w:b/>
                <w:bCs/>
                <w:sz w:val="20"/>
              </w:rPr>
            </w:pPr>
            <w:r w:rsidRPr="00A23503">
              <w:rPr>
                <w:b/>
                <w:bCs/>
                <w:sz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8</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от несчастных случаев</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здоровья</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F1606A" w:rsidRDefault="0062131C" w:rsidP="00EE7C00">
            <w:pPr>
              <w:rPr>
                <w:sz w:val="20"/>
                <w:lang w:val="ru-RU"/>
              </w:rPr>
            </w:pPr>
            <w:r w:rsidRPr="00F1606A">
              <w:rPr>
                <w:sz w:val="20"/>
              </w:rPr>
              <w:t>Страхование средств наземного транспорта (иного, чем железнодорожный)</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Страхование средств железнодорожн</w:t>
            </w:r>
            <w:r>
              <w:rPr>
                <w:sz w:val="20"/>
                <w:lang w:val="ru-RU"/>
              </w:rPr>
              <w:t>ого</w:t>
            </w:r>
            <w:r w:rsidRPr="00F1606A">
              <w:rPr>
                <w:sz w:val="20"/>
              </w:rPr>
              <w:t xml:space="preserve"> 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 xml:space="preserve">Страхование средств </w:t>
            </w:r>
            <w:r>
              <w:rPr>
                <w:sz w:val="20"/>
                <w:lang w:val="ru-RU"/>
              </w:rPr>
              <w:t>воздушного</w:t>
            </w:r>
            <w:r w:rsidRPr="00F1606A">
              <w:rPr>
                <w:sz w:val="20"/>
              </w:rPr>
              <w:t xml:space="preserve"> 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 xml:space="preserve">Страхование средств </w:t>
            </w:r>
            <w:r>
              <w:rPr>
                <w:sz w:val="20"/>
                <w:lang w:val="ru-RU"/>
              </w:rPr>
              <w:t xml:space="preserve">морского, озерного и речного </w:t>
            </w:r>
            <w:r w:rsidRPr="00F1606A">
              <w:rPr>
                <w:sz w:val="20"/>
              </w:rPr>
              <w:t xml:space="preserve">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перевозимого имущества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от пожара и других стихийных бедствий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Иное страхование имущества</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автогражданской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w:t>
            </w:r>
            <w:proofErr w:type="spellStart"/>
            <w:r>
              <w:rPr>
                <w:sz w:val="20"/>
                <w:lang w:val="ru-RU"/>
              </w:rPr>
              <w:t>авиагражданской</w:t>
            </w:r>
            <w:proofErr w:type="spellEnd"/>
            <w:r>
              <w:rPr>
                <w:sz w:val="20"/>
                <w:lang w:val="ru-RU"/>
              </w:rPr>
              <w:t xml:space="preserve">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гражданской ответственности на море, озере и реке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общей гражданской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кредитов</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гарантий</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финансовых потерь</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правовой защиты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F1606A" w:rsidRDefault="0062131C" w:rsidP="00EE7C00">
            <w:pPr>
              <w:rPr>
                <w:sz w:val="20"/>
                <w:lang w:val="ru-RU"/>
              </w:rPr>
            </w:pPr>
            <w:r w:rsidRPr="00F1606A">
              <w:rPr>
                <w:sz w:val="20"/>
              </w:rPr>
              <w:t>Страхование содействия лицам, находящимся в затруднении во время передвижений или в отсутствие по месту жительства или по месту постоянного пребывания</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b/>
                <w:bCs/>
                <w:sz w:val="20"/>
                <w:lang w:val="ru-RU"/>
              </w:rPr>
              <w:t xml:space="preserve">ВСЕГО </w:t>
            </w:r>
            <w:r w:rsidRPr="00A23503">
              <w:rPr>
                <w:b/>
                <w:bCs/>
                <w:sz w:val="20"/>
              </w:rPr>
              <w:t>(</w:t>
            </w:r>
            <w:proofErr w:type="spellStart"/>
            <w:r>
              <w:rPr>
                <w:b/>
                <w:bCs/>
                <w:sz w:val="20"/>
                <w:lang w:val="ru-RU"/>
              </w:rPr>
              <w:t>стр</w:t>
            </w:r>
            <w:proofErr w:type="spellEnd"/>
            <w:r w:rsidRPr="00A23503">
              <w:rPr>
                <w:b/>
                <w:bCs/>
                <w:sz w:val="20"/>
              </w:rPr>
              <w:t xml:space="preserve">.1 - </w:t>
            </w:r>
            <w:proofErr w:type="spellStart"/>
            <w:r>
              <w:rPr>
                <w:b/>
                <w:bCs/>
                <w:sz w:val="20"/>
                <w:lang w:val="ru-RU"/>
              </w:rPr>
              <w:t>стр</w:t>
            </w:r>
            <w:proofErr w:type="spellEnd"/>
            <w:r w:rsidRPr="00A23503">
              <w:rPr>
                <w:b/>
                <w:bCs/>
                <w:sz w:val="20"/>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b/>
                <w:bCs/>
                <w:sz w:val="20"/>
                <w:lang w:val="ru-RU"/>
              </w:rPr>
              <w:t>ММП</w:t>
            </w:r>
            <w:r w:rsidRPr="00A23503">
              <w:rPr>
                <w:b/>
                <w:bCs/>
                <w:sz w:val="20"/>
              </w:rPr>
              <w:t>/</w:t>
            </w:r>
            <w:r>
              <w:rPr>
                <w:b/>
                <w:bCs/>
                <w:sz w:val="20"/>
                <w:lang w:val="ru-RU"/>
              </w:rPr>
              <w:t>ГМП</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r>
      <w:tr w:rsidR="0062131C" w:rsidRPr="00A23503" w:rsidTr="00EE7C00">
        <w:trPr>
          <w:jc w:val="center"/>
        </w:trPr>
        <w:tc>
          <w:tcPr>
            <w:tcW w:w="10094" w:type="dxa"/>
            <w:gridSpan w:val="9"/>
            <w:tcMar>
              <w:top w:w="15" w:type="dxa"/>
              <w:left w:w="35" w:type="dxa"/>
              <w:bottom w:w="15" w:type="dxa"/>
              <w:right w:w="35" w:type="dxa"/>
            </w:tcMar>
            <w:hideMark/>
          </w:tcPr>
          <w:p w:rsidR="0062131C" w:rsidRPr="00A23503" w:rsidRDefault="0062131C" w:rsidP="00EE7C00">
            <w:pPr>
              <w:pStyle w:val="NormalWeb"/>
              <w:rPr>
                <w:sz w:val="20"/>
                <w:szCs w:val="20"/>
                <w:lang w:val="ro-RO"/>
              </w:rPr>
            </w:pPr>
            <w:r w:rsidRPr="00A23503">
              <w:rPr>
                <w:sz w:val="20"/>
                <w:szCs w:val="20"/>
                <w:lang w:val="ro-RO"/>
              </w:rPr>
              <w:t xml:space="preserve">  </w:t>
            </w:r>
          </w:p>
          <w:p w:rsidR="0062131C" w:rsidRDefault="0062131C" w:rsidP="00EE7C00">
            <w:pPr>
              <w:pStyle w:val="NormalWeb"/>
              <w:rPr>
                <w:sz w:val="20"/>
                <w:szCs w:val="20"/>
                <w:lang w:val="ru-RU"/>
              </w:rPr>
            </w:pPr>
          </w:p>
          <w:p w:rsidR="0062131C" w:rsidRPr="00A23503" w:rsidRDefault="0062131C" w:rsidP="00EE7C00">
            <w:pPr>
              <w:pStyle w:val="NormalWeb"/>
              <w:rPr>
                <w:sz w:val="20"/>
                <w:szCs w:val="20"/>
                <w:lang w:val="ro-RO"/>
              </w:rPr>
            </w:pPr>
            <w:r>
              <w:rPr>
                <w:sz w:val="20"/>
                <w:szCs w:val="20"/>
                <w:lang w:val="ru-RU"/>
              </w:rPr>
              <w:t xml:space="preserve">Минимальный уставный </w:t>
            </w:r>
            <w:proofErr w:type="gramStart"/>
            <w:r>
              <w:rPr>
                <w:sz w:val="20"/>
                <w:szCs w:val="20"/>
                <w:lang w:val="ru-RU"/>
              </w:rPr>
              <w:t>капитал</w:t>
            </w:r>
            <w:proofErr w:type="gramEnd"/>
            <w:r>
              <w:rPr>
                <w:sz w:val="20"/>
                <w:szCs w:val="20"/>
                <w:lang w:val="ru-RU"/>
              </w:rPr>
              <w:t xml:space="preserve"> установленный законом</w:t>
            </w:r>
            <w:r w:rsidRPr="00A23503">
              <w:rPr>
                <w:sz w:val="20"/>
                <w:szCs w:val="20"/>
                <w:lang w:val="ro-RO"/>
              </w:rPr>
              <w:t>____________________________</w:t>
            </w:r>
            <w:r>
              <w:rPr>
                <w:sz w:val="20"/>
                <w:szCs w:val="20"/>
                <w:lang w:val="ru-RU"/>
              </w:rPr>
              <w:t>леев</w:t>
            </w:r>
            <w:r w:rsidRPr="00A23503">
              <w:rPr>
                <w:sz w:val="20"/>
                <w:szCs w:val="20"/>
                <w:lang w:val="ro-RO"/>
              </w:rPr>
              <w:t xml:space="preserve">. </w:t>
            </w:r>
          </w:p>
          <w:p w:rsidR="0062131C" w:rsidRPr="00A23503" w:rsidRDefault="0062131C" w:rsidP="00EE7C00">
            <w:pPr>
              <w:pStyle w:val="NormalWeb"/>
              <w:rPr>
                <w:sz w:val="20"/>
                <w:szCs w:val="20"/>
                <w:lang w:val="ro-RO"/>
              </w:rPr>
            </w:pPr>
          </w:p>
          <w:p w:rsidR="0062131C" w:rsidRPr="003B10DE" w:rsidRDefault="0062131C" w:rsidP="00EE7C00">
            <w:pPr>
              <w:ind w:firstLine="567"/>
              <w:jc w:val="both"/>
              <w:rPr>
                <w:sz w:val="20"/>
                <w:lang w:val="ru-RU"/>
              </w:rPr>
            </w:pPr>
            <w:r w:rsidRPr="003B10DE">
              <w:rPr>
                <w:sz w:val="20"/>
                <w:lang w:val="ru-RU"/>
              </w:rPr>
              <w:t xml:space="preserve">Имя, фамилия и подпись сертифицированного актуария. </w:t>
            </w:r>
          </w:p>
          <w:p w:rsidR="0062131C" w:rsidRPr="00E558BB" w:rsidRDefault="0062131C" w:rsidP="00EE7C00">
            <w:pPr>
              <w:ind w:firstLine="567"/>
              <w:jc w:val="both"/>
              <w:rPr>
                <w:sz w:val="20"/>
              </w:rPr>
            </w:pPr>
            <w:r w:rsidRPr="003B10DE">
              <w:rPr>
                <w:sz w:val="20"/>
                <w:lang w:val="ru-RU"/>
              </w:rPr>
              <w:t>Дата составления</w:t>
            </w:r>
            <w:r>
              <w:rPr>
                <w:sz w:val="20"/>
              </w:rPr>
              <w:t xml:space="preserve"> ________________________</w:t>
            </w:r>
          </w:p>
          <w:p w:rsidR="0062131C" w:rsidRPr="00037E4E" w:rsidRDefault="0062131C" w:rsidP="00EE7C00">
            <w:pPr>
              <w:pStyle w:val="NormalWeb"/>
              <w:rPr>
                <w:bCs/>
                <w:i/>
                <w:sz w:val="20"/>
                <w:lang w:val="ru-RU"/>
              </w:rPr>
            </w:pPr>
          </w:p>
          <w:p w:rsidR="0062131C" w:rsidRDefault="0062131C" w:rsidP="00EE7C00">
            <w:pPr>
              <w:pStyle w:val="NormalWeb"/>
              <w:rPr>
                <w:i/>
                <w:sz w:val="20"/>
                <w:szCs w:val="20"/>
                <w:lang w:val="ru-RU"/>
              </w:rPr>
            </w:pPr>
            <w:r w:rsidRPr="00175191">
              <w:rPr>
                <w:bCs/>
                <w:i/>
                <w:sz w:val="20"/>
                <w:lang w:val="ru-RU"/>
              </w:rPr>
              <w:t>Инструкци</w:t>
            </w:r>
            <w:r>
              <w:rPr>
                <w:bCs/>
                <w:i/>
                <w:sz w:val="20"/>
                <w:lang w:val="ru-RU"/>
              </w:rPr>
              <w:t>я</w:t>
            </w:r>
            <w:r w:rsidRPr="00175191">
              <w:rPr>
                <w:bCs/>
                <w:i/>
                <w:sz w:val="20"/>
                <w:lang w:val="ru-RU"/>
              </w:rPr>
              <w:t xml:space="preserve"> по заполнению Формы </w:t>
            </w:r>
            <w:proofErr w:type="gramStart"/>
            <w:r w:rsidRPr="00A23503">
              <w:rPr>
                <w:i/>
                <w:iCs/>
                <w:sz w:val="20"/>
                <w:szCs w:val="20"/>
                <w:lang w:val="ro-RO"/>
              </w:rPr>
              <w:t>M</w:t>
            </w:r>
            <w:proofErr w:type="gramEnd"/>
            <w:r>
              <w:rPr>
                <w:i/>
                <w:iCs/>
                <w:sz w:val="20"/>
                <w:szCs w:val="20"/>
                <w:lang w:val="ru-RU"/>
              </w:rPr>
              <w:t>МП</w:t>
            </w:r>
            <w:r w:rsidRPr="00A23503">
              <w:rPr>
                <w:i/>
                <w:iCs/>
                <w:sz w:val="20"/>
                <w:szCs w:val="20"/>
                <w:lang w:val="ro-RO"/>
              </w:rPr>
              <w:t>_</w:t>
            </w:r>
            <w:r>
              <w:rPr>
                <w:i/>
                <w:iCs/>
                <w:sz w:val="20"/>
                <w:szCs w:val="20"/>
                <w:lang w:val="ru-RU"/>
              </w:rPr>
              <w:t>О</w:t>
            </w:r>
            <w:r w:rsidRPr="00A23503">
              <w:rPr>
                <w:i/>
                <w:iCs/>
                <w:sz w:val="20"/>
                <w:szCs w:val="20"/>
                <w:lang w:val="ro-RO"/>
              </w:rPr>
              <w:t>/</w:t>
            </w:r>
            <w:r>
              <w:rPr>
                <w:i/>
                <w:iCs/>
                <w:sz w:val="20"/>
                <w:szCs w:val="20"/>
                <w:lang w:val="ru-RU"/>
              </w:rPr>
              <w:t>ГМП</w:t>
            </w:r>
            <w:r w:rsidRPr="00A23503">
              <w:rPr>
                <w:i/>
                <w:iCs/>
                <w:sz w:val="20"/>
                <w:szCs w:val="20"/>
                <w:lang w:val="ro-RO"/>
              </w:rPr>
              <w:t>_</w:t>
            </w:r>
            <w:r>
              <w:rPr>
                <w:i/>
                <w:iCs/>
                <w:sz w:val="20"/>
                <w:szCs w:val="20"/>
                <w:lang w:val="ru-RU"/>
              </w:rPr>
              <w:t>О</w:t>
            </w:r>
            <w:r w:rsidRPr="00A23503">
              <w:rPr>
                <w:i/>
                <w:sz w:val="20"/>
                <w:szCs w:val="20"/>
                <w:lang w:val="ro-RO"/>
              </w:rPr>
              <w:t xml:space="preserve">:  </w:t>
            </w:r>
          </w:p>
          <w:p w:rsidR="0062287F" w:rsidRPr="00A23503" w:rsidRDefault="0062287F" w:rsidP="0062287F">
            <w:pPr>
              <w:pStyle w:val="NormalWeb"/>
              <w:rPr>
                <w:i/>
                <w:sz w:val="20"/>
                <w:szCs w:val="20"/>
                <w:lang w:val="ro-RO"/>
              </w:rPr>
            </w:pPr>
            <w:r w:rsidRPr="00A23503">
              <w:rPr>
                <w:i/>
                <w:sz w:val="20"/>
                <w:szCs w:val="20"/>
                <w:lang w:val="ro-RO"/>
              </w:rPr>
              <w:t xml:space="preserve">(1) </w:t>
            </w:r>
            <w:r w:rsidRPr="009119CA">
              <w:rPr>
                <w:i/>
                <w:sz w:val="20"/>
                <w:szCs w:val="20"/>
                <w:lang w:val="ru-RU"/>
              </w:rPr>
              <w:t>ММП-1 в Форме ММП</w:t>
            </w:r>
            <w:r w:rsidRPr="00734416">
              <w:rPr>
                <w:i/>
                <w:sz w:val="20"/>
                <w:szCs w:val="20"/>
                <w:lang w:val="ru-RU"/>
              </w:rPr>
              <w:t>_</w:t>
            </w:r>
            <w:r w:rsidRPr="009119CA">
              <w:rPr>
                <w:i/>
                <w:sz w:val="20"/>
                <w:szCs w:val="20"/>
                <w:lang w:val="ru-RU"/>
              </w:rPr>
              <w:t>О</w:t>
            </w:r>
            <w:r>
              <w:rPr>
                <w:i/>
                <w:sz w:val="20"/>
                <w:szCs w:val="20"/>
                <w:lang w:val="ru-RU"/>
              </w:rPr>
              <w:t>/ГМП</w:t>
            </w:r>
            <w:r w:rsidRPr="00734416">
              <w:rPr>
                <w:i/>
                <w:sz w:val="20"/>
                <w:szCs w:val="20"/>
                <w:lang w:val="ru-RU"/>
              </w:rPr>
              <w:t>_</w:t>
            </w:r>
            <w:r>
              <w:rPr>
                <w:i/>
                <w:sz w:val="20"/>
                <w:szCs w:val="20"/>
                <w:lang w:val="ru-RU"/>
              </w:rPr>
              <w:t>О</w:t>
            </w:r>
            <w:r w:rsidRPr="009119CA">
              <w:rPr>
                <w:i/>
                <w:sz w:val="20"/>
                <w:szCs w:val="20"/>
                <w:lang w:val="ru-RU"/>
              </w:rPr>
              <w:t xml:space="preserve"> является минимальной маржей платежеспособности рассчитанной на основании начисленных нетто-премий и равна произведению двадцати процентов на наибольшее значение между объемом начисленных брутто-премий умноженным на </w:t>
            </w:r>
            <w:r>
              <w:rPr>
                <w:i/>
                <w:sz w:val="20"/>
                <w:szCs w:val="20"/>
                <w:lang w:val="ru-RU"/>
              </w:rPr>
              <w:t>коэффициент</w:t>
            </w:r>
            <w:r w:rsidRPr="009119CA">
              <w:rPr>
                <w:i/>
                <w:sz w:val="20"/>
                <w:szCs w:val="20"/>
                <w:lang w:val="ru-RU"/>
              </w:rPr>
              <w:t xml:space="preserve"> А, указанный во вспомогательной таблице к </w:t>
            </w:r>
            <w:r w:rsidRPr="009119CA">
              <w:rPr>
                <w:i/>
                <w:sz w:val="20"/>
                <w:szCs w:val="20"/>
                <w:lang w:val="ru-RU"/>
              </w:rPr>
              <w:lastRenderedPageBreak/>
              <w:t>инструкции по заполнению Формы ММП_О</w:t>
            </w:r>
            <w:r>
              <w:rPr>
                <w:i/>
                <w:sz w:val="20"/>
                <w:szCs w:val="20"/>
                <w:lang w:val="ru-RU"/>
              </w:rPr>
              <w:t>/ГМП_О</w:t>
            </w:r>
            <w:r w:rsidRPr="009119CA">
              <w:rPr>
                <w:i/>
                <w:sz w:val="20"/>
                <w:szCs w:val="20"/>
                <w:lang w:val="ru-RU"/>
              </w:rPr>
              <w:t xml:space="preserve"> и объемом начисленных нетто-премий</w:t>
            </w:r>
            <w:r>
              <w:rPr>
                <w:i/>
                <w:sz w:val="20"/>
                <w:szCs w:val="20"/>
                <w:lang w:val="ru-RU"/>
              </w:rPr>
              <w:t xml:space="preserve"> к которым применяется коэффициент </w:t>
            </w:r>
            <w:r w:rsidRPr="00A23503">
              <w:rPr>
                <w:i/>
                <w:sz w:val="20"/>
                <w:szCs w:val="20"/>
                <w:lang w:val="ro-RO"/>
              </w:rPr>
              <w:t xml:space="preserve">1,25. </w:t>
            </w:r>
          </w:p>
          <w:p w:rsidR="0062287F" w:rsidRPr="0062287F" w:rsidRDefault="0062287F" w:rsidP="00EE7C00">
            <w:pPr>
              <w:pStyle w:val="NormalWeb"/>
              <w:rPr>
                <w:i/>
                <w:sz w:val="20"/>
                <w:szCs w:val="20"/>
                <w:lang w:val="ro-RO"/>
              </w:rPr>
            </w:pPr>
          </w:p>
          <w:p w:rsidR="0062131C" w:rsidRDefault="0062131C" w:rsidP="00EE7C00">
            <w:pPr>
              <w:pStyle w:val="NormalWeb"/>
              <w:rPr>
                <w:b/>
                <w:i/>
                <w:sz w:val="20"/>
                <w:szCs w:val="20"/>
                <w:lang w:val="ru-RU"/>
              </w:rPr>
            </w:pPr>
            <w:r w:rsidRPr="0062287F">
              <w:rPr>
                <w:b/>
                <w:i/>
                <w:sz w:val="20"/>
                <w:szCs w:val="20"/>
                <w:lang w:val="ro-RO"/>
              </w:rPr>
              <w:t xml:space="preserve">(1) </w:t>
            </w:r>
            <w:r w:rsidRPr="0062287F">
              <w:rPr>
                <w:b/>
                <w:i/>
                <w:sz w:val="20"/>
                <w:szCs w:val="20"/>
                <w:lang w:val="ru-RU"/>
              </w:rPr>
              <w:t>ММП-1 в Форме ММП_О/ГМП_О является минимальной маржей платежеспособности рассчитанной на основании начисленных нетто-прем</w:t>
            </w:r>
            <w:r w:rsidR="002F4F5B" w:rsidRPr="0062287F">
              <w:rPr>
                <w:b/>
                <w:i/>
                <w:sz w:val="20"/>
                <w:szCs w:val="20"/>
                <w:lang w:val="ru-RU"/>
              </w:rPr>
              <w:t>ий и равна произведению двадцати пяти</w:t>
            </w:r>
            <w:r w:rsidRPr="0062287F">
              <w:rPr>
                <w:b/>
                <w:i/>
                <w:sz w:val="20"/>
                <w:szCs w:val="20"/>
                <w:lang w:val="ru-RU"/>
              </w:rPr>
              <w:t xml:space="preserve"> процентов на наибольшее значение между объемом начисленных брутто-премий умноженным на коэффициент А, указанный во вспомогательной таблице к инструкции по заполнению Формы ММП_О/ГМП_О и объемом начисленных нетто-премий</w:t>
            </w:r>
            <w:r w:rsidRPr="0062287F">
              <w:rPr>
                <w:b/>
                <w:i/>
                <w:sz w:val="20"/>
                <w:szCs w:val="20"/>
                <w:lang w:val="ro-RO"/>
              </w:rPr>
              <w:t xml:space="preserve">. </w:t>
            </w:r>
          </w:p>
          <w:p w:rsidR="0062287F" w:rsidRPr="0062287F" w:rsidRDefault="0062287F" w:rsidP="00EE7C00">
            <w:pPr>
              <w:pStyle w:val="NormalWeb"/>
              <w:rPr>
                <w:i/>
                <w:color w:val="0000FF"/>
                <w:sz w:val="20"/>
                <w:szCs w:val="20"/>
                <w:lang w:val="ru-RU"/>
              </w:rPr>
            </w:pPr>
            <w:r>
              <w:rPr>
                <w:i/>
                <w:color w:val="0000FF"/>
                <w:sz w:val="20"/>
                <w:szCs w:val="20"/>
                <w:lang w:val="ru-RU"/>
              </w:rPr>
              <w:t>[</w:t>
            </w:r>
            <w:proofErr w:type="spellStart"/>
            <w:r>
              <w:rPr>
                <w:i/>
                <w:color w:val="0000FF"/>
                <w:sz w:val="20"/>
                <w:szCs w:val="20"/>
                <w:lang w:val="ru-RU"/>
              </w:rPr>
              <w:t>Пкт</w:t>
            </w:r>
            <w:proofErr w:type="spellEnd"/>
            <w:r>
              <w:rPr>
                <w:i/>
                <w:color w:val="0000FF"/>
                <w:sz w:val="20"/>
                <w:szCs w:val="20"/>
                <w:lang w:val="ru-RU"/>
              </w:rPr>
              <w:t>.(1)</w:t>
            </w:r>
            <w:r w:rsidRPr="0062287F">
              <w:rPr>
                <w:i/>
                <w:color w:val="0000FF"/>
                <w:sz w:val="20"/>
                <w:szCs w:val="20"/>
                <w:lang w:val="ru-RU"/>
              </w:rPr>
              <w:t xml:space="preserve"> </w:t>
            </w:r>
            <w:proofErr w:type="gramStart"/>
            <w:r w:rsidRPr="0062287F">
              <w:rPr>
                <w:i/>
                <w:color w:val="0000FF"/>
                <w:sz w:val="20"/>
                <w:szCs w:val="20"/>
                <w:lang w:val="ru-RU"/>
              </w:rPr>
              <w:t>изменен</w:t>
            </w:r>
            <w:proofErr w:type="gramEnd"/>
            <w:r w:rsidRPr="0062287F">
              <w:rPr>
                <w:i/>
                <w:color w:val="0000FF"/>
                <w:sz w:val="20"/>
                <w:szCs w:val="20"/>
                <w:lang w:val="ru-RU"/>
              </w:rPr>
              <w:t xml:space="preserve"> ПНКФ16/3 от 30.03.18, MO121-125/13.04.18 ст.498; в силу с </w:t>
            </w:r>
            <w:r>
              <w:rPr>
                <w:i/>
                <w:color w:val="0000FF"/>
                <w:sz w:val="20"/>
                <w:szCs w:val="20"/>
                <w:lang w:val="ru-RU"/>
              </w:rPr>
              <w:t>01</w:t>
            </w:r>
            <w:r w:rsidRPr="0062287F">
              <w:rPr>
                <w:i/>
                <w:color w:val="0000FF"/>
                <w:sz w:val="20"/>
                <w:szCs w:val="20"/>
                <w:lang w:val="ru-RU"/>
              </w:rPr>
              <w:t>.</w:t>
            </w:r>
            <w:r>
              <w:rPr>
                <w:i/>
                <w:color w:val="0000FF"/>
                <w:sz w:val="20"/>
                <w:szCs w:val="20"/>
                <w:lang w:val="ru-RU"/>
              </w:rPr>
              <w:t>10</w:t>
            </w:r>
            <w:r w:rsidRPr="0062287F">
              <w:rPr>
                <w:i/>
                <w:color w:val="0000FF"/>
                <w:sz w:val="20"/>
                <w:szCs w:val="20"/>
                <w:lang w:val="ru-RU"/>
              </w:rPr>
              <w:t>.18]</w:t>
            </w:r>
          </w:p>
          <w:p w:rsidR="0062287F" w:rsidRPr="00A23503" w:rsidRDefault="0062287F" w:rsidP="0062287F">
            <w:pPr>
              <w:pStyle w:val="NormalWeb"/>
              <w:rPr>
                <w:i/>
                <w:sz w:val="20"/>
                <w:szCs w:val="20"/>
                <w:lang w:val="ro-RO"/>
              </w:rPr>
            </w:pPr>
            <w:r w:rsidRPr="00A23503">
              <w:rPr>
                <w:i/>
                <w:sz w:val="20"/>
                <w:szCs w:val="20"/>
                <w:lang w:val="ro-RO"/>
              </w:rPr>
              <w:t xml:space="preserve">(2) </w:t>
            </w:r>
            <w:r w:rsidRPr="009119CA">
              <w:rPr>
                <w:i/>
                <w:sz w:val="20"/>
                <w:szCs w:val="20"/>
                <w:lang w:val="ru-RU"/>
              </w:rPr>
              <w:t>ММП-2 в Форме ММП_О</w:t>
            </w:r>
            <w:r>
              <w:rPr>
                <w:i/>
                <w:sz w:val="20"/>
                <w:szCs w:val="20"/>
                <w:lang w:val="ru-RU"/>
              </w:rPr>
              <w:t>/ГМП_О</w:t>
            </w:r>
            <w:r w:rsidRPr="009119CA">
              <w:rPr>
                <w:i/>
                <w:sz w:val="20"/>
                <w:szCs w:val="20"/>
                <w:lang w:val="ru-RU"/>
              </w:rPr>
              <w:t xml:space="preserve"> является минимальной маржей платежеспособности рассчитанной на основании заявленных нетто-убытков и равна произведению тридцати процентов на наибольшее значение между объемом заявленных брутто-убытков умноженным на </w:t>
            </w:r>
            <w:r>
              <w:rPr>
                <w:i/>
                <w:sz w:val="20"/>
                <w:szCs w:val="20"/>
                <w:lang w:val="ru-RU"/>
              </w:rPr>
              <w:t>коэффициент</w:t>
            </w:r>
            <w:r w:rsidRPr="009119CA">
              <w:rPr>
                <w:i/>
                <w:sz w:val="20"/>
                <w:szCs w:val="20"/>
                <w:lang w:val="ru-RU"/>
              </w:rPr>
              <w:t xml:space="preserve"> В, указанный во вспомогательной таблице к инструкции по заполнению Формы ММП_О и объемом заявленных нетто-убытков</w:t>
            </w:r>
            <w:r>
              <w:rPr>
                <w:i/>
                <w:sz w:val="20"/>
                <w:szCs w:val="20"/>
                <w:lang w:val="ru-RU"/>
              </w:rPr>
              <w:t xml:space="preserve"> к которым применяется коэффициент </w:t>
            </w:r>
            <w:r w:rsidRPr="00A23503">
              <w:rPr>
                <w:i/>
                <w:sz w:val="20"/>
                <w:szCs w:val="20"/>
                <w:lang w:val="ro-RO"/>
              </w:rPr>
              <w:t xml:space="preserve">1,25. </w:t>
            </w:r>
          </w:p>
          <w:p w:rsidR="0062287F" w:rsidRPr="0062287F" w:rsidRDefault="0062287F" w:rsidP="00EE7C00">
            <w:pPr>
              <w:pStyle w:val="NormalWeb"/>
              <w:rPr>
                <w:b/>
                <w:i/>
                <w:sz w:val="20"/>
                <w:szCs w:val="20"/>
                <w:lang w:val="ro-RO"/>
              </w:rPr>
            </w:pPr>
          </w:p>
          <w:p w:rsidR="0062131C" w:rsidRDefault="0062131C" w:rsidP="00EE7C00">
            <w:pPr>
              <w:pStyle w:val="NormalWeb"/>
              <w:rPr>
                <w:b/>
                <w:i/>
                <w:sz w:val="20"/>
                <w:szCs w:val="20"/>
                <w:lang w:val="ro-RO"/>
              </w:rPr>
            </w:pPr>
            <w:r w:rsidRPr="0062287F">
              <w:rPr>
                <w:b/>
                <w:i/>
                <w:sz w:val="20"/>
                <w:szCs w:val="20"/>
                <w:lang w:val="ro-RO"/>
              </w:rPr>
              <w:t xml:space="preserve">(2) </w:t>
            </w:r>
            <w:r w:rsidRPr="0062287F">
              <w:rPr>
                <w:b/>
                <w:i/>
                <w:sz w:val="20"/>
                <w:szCs w:val="20"/>
                <w:lang w:val="ru-RU"/>
              </w:rPr>
              <w:t xml:space="preserve">ММП-2 в Форме ММП_О/ГМП_О является минимальной маржей платежеспособности рассчитанной на основании заявленных нетто-убытков и равна произведению тридцати </w:t>
            </w:r>
            <w:r w:rsidR="002F4F5B" w:rsidRPr="0062287F">
              <w:rPr>
                <w:b/>
                <w:i/>
                <w:sz w:val="20"/>
                <w:szCs w:val="20"/>
                <w:lang w:val="ru-RU"/>
              </w:rPr>
              <w:t xml:space="preserve">пяти </w:t>
            </w:r>
            <w:r w:rsidRPr="0062287F">
              <w:rPr>
                <w:b/>
                <w:i/>
                <w:sz w:val="20"/>
                <w:szCs w:val="20"/>
                <w:lang w:val="ru-RU"/>
              </w:rPr>
              <w:t>процентов на наибольшее значение между объемом заявленных брутто-убытков умноженным на коэффициент В, указанный во вспомогательной таблице к инструкции по заполнению Формы ММП_О и объемом заявленных нетто-убытков</w:t>
            </w:r>
            <w:r w:rsidRPr="0062287F">
              <w:rPr>
                <w:b/>
                <w:i/>
                <w:sz w:val="20"/>
                <w:szCs w:val="20"/>
                <w:lang w:val="ro-RO"/>
              </w:rPr>
              <w:t xml:space="preserve">. </w:t>
            </w:r>
          </w:p>
          <w:p w:rsidR="0062287F" w:rsidRPr="0062287F" w:rsidRDefault="0062287F" w:rsidP="0062287F">
            <w:pPr>
              <w:pStyle w:val="NormalWeb"/>
              <w:rPr>
                <w:i/>
                <w:color w:val="0000FF"/>
                <w:sz w:val="20"/>
                <w:szCs w:val="20"/>
                <w:lang w:val="ru-RU"/>
              </w:rPr>
            </w:pPr>
            <w:r>
              <w:rPr>
                <w:i/>
                <w:color w:val="0000FF"/>
                <w:sz w:val="20"/>
                <w:szCs w:val="20"/>
                <w:lang w:val="ru-RU"/>
              </w:rPr>
              <w:t>[</w:t>
            </w:r>
            <w:proofErr w:type="spellStart"/>
            <w:r>
              <w:rPr>
                <w:i/>
                <w:color w:val="0000FF"/>
                <w:sz w:val="20"/>
                <w:szCs w:val="20"/>
                <w:lang w:val="ru-RU"/>
              </w:rPr>
              <w:t>Пкт</w:t>
            </w:r>
            <w:proofErr w:type="spellEnd"/>
            <w:r>
              <w:rPr>
                <w:i/>
                <w:color w:val="0000FF"/>
                <w:sz w:val="20"/>
                <w:szCs w:val="20"/>
                <w:lang w:val="ru-RU"/>
              </w:rPr>
              <w:t>.(</w:t>
            </w:r>
            <w:r>
              <w:rPr>
                <w:i/>
                <w:color w:val="0000FF"/>
                <w:sz w:val="20"/>
                <w:szCs w:val="20"/>
                <w:lang w:val="en-GB"/>
              </w:rPr>
              <w:t>2</w:t>
            </w:r>
            <w:bookmarkStart w:id="0" w:name="_GoBack"/>
            <w:bookmarkEnd w:id="0"/>
            <w:r>
              <w:rPr>
                <w:i/>
                <w:color w:val="0000FF"/>
                <w:sz w:val="20"/>
                <w:szCs w:val="20"/>
                <w:lang w:val="ru-RU"/>
              </w:rPr>
              <w:t>)</w:t>
            </w:r>
            <w:r w:rsidRPr="0062287F">
              <w:rPr>
                <w:i/>
                <w:color w:val="0000FF"/>
                <w:sz w:val="20"/>
                <w:szCs w:val="20"/>
                <w:lang w:val="ru-RU"/>
              </w:rPr>
              <w:t xml:space="preserve"> изменен ПНКФ16/3 от 30.03.18, MO121-125/13.04.18 ст.498; в силу с </w:t>
            </w:r>
            <w:r>
              <w:rPr>
                <w:i/>
                <w:color w:val="0000FF"/>
                <w:sz w:val="20"/>
                <w:szCs w:val="20"/>
                <w:lang w:val="ru-RU"/>
              </w:rPr>
              <w:t>01</w:t>
            </w:r>
            <w:r w:rsidRPr="0062287F">
              <w:rPr>
                <w:i/>
                <w:color w:val="0000FF"/>
                <w:sz w:val="20"/>
                <w:szCs w:val="20"/>
                <w:lang w:val="ru-RU"/>
              </w:rPr>
              <w:t>.</w:t>
            </w:r>
            <w:r>
              <w:rPr>
                <w:i/>
                <w:color w:val="0000FF"/>
                <w:sz w:val="20"/>
                <w:szCs w:val="20"/>
                <w:lang w:val="ru-RU"/>
              </w:rPr>
              <w:t>10</w:t>
            </w:r>
            <w:r w:rsidRPr="0062287F">
              <w:rPr>
                <w:i/>
                <w:color w:val="0000FF"/>
                <w:sz w:val="20"/>
                <w:szCs w:val="20"/>
                <w:lang w:val="ru-RU"/>
              </w:rPr>
              <w:t>.18]</w:t>
            </w:r>
          </w:p>
          <w:p w:rsidR="0062287F" w:rsidRPr="0062287F" w:rsidRDefault="0062287F" w:rsidP="00EE7C00">
            <w:pPr>
              <w:pStyle w:val="NormalWeb"/>
              <w:rPr>
                <w:b/>
                <w:i/>
                <w:sz w:val="20"/>
                <w:szCs w:val="20"/>
                <w:lang w:val="ru-RU"/>
              </w:rPr>
            </w:pPr>
          </w:p>
          <w:p w:rsidR="0062131C" w:rsidRPr="00A23503" w:rsidRDefault="0062131C" w:rsidP="00EE7C00">
            <w:pPr>
              <w:pStyle w:val="NormalWeb"/>
              <w:rPr>
                <w:i/>
                <w:sz w:val="20"/>
                <w:szCs w:val="20"/>
                <w:lang w:val="ro-RO"/>
              </w:rPr>
            </w:pPr>
            <w:r w:rsidRPr="00A23503">
              <w:rPr>
                <w:i/>
                <w:sz w:val="20"/>
                <w:szCs w:val="20"/>
                <w:lang w:val="ro-RO"/>
              </w:rPr>
              <w:t xml:space="preserve">(3) </w:t>
            </w:r>
            <w:r w:rsidRPr="009119CA">
              <w:rPr>
                <w:i/>
                <w:sz w:val="20"/>
                <w:szCs w:val="20"/>
                <w:lang w:val="ru-RU"/>
              </w:rPr>
              <w:t>ММП является минимальной маржей платежеспособности и определяется как наибольшее значение между ММП-1, ММП-2 и минимальным уставным капиталом</w:t>
            </w:r>
            <w:r>
              <w:rPr>
                <w:i/>
                <w:sz w:val="20"/>
                <w:szCs w:val="20"/>
                <w:lang w:val="ru-RU"/>
              </w:rPr>
              <w:t xml:space="preserve"> установленным законом</w:t>
            </w:r>
            <w:r w:rsidRPr="00A23503">
              <w:rPr>
                <w:i/>
                <w:sz w:val="20"/>
                <w:szCs w:val="20"/>
                <w:lang w:val="ro-RO"/>
              </w:rPr>
              <w:t>.</w:t>
            </w:r>
          </w:p>
          <w:p w:rsidR="0062131C" w:rsidRPr="00A23503" w:rsidRDefault="0062131C" w:rsidP="00EE7C00">
            <w:pPr>
              <w:pStyle w:val="NormalWeb"/>
              <w:rPr>
                <w:sz w:val="20"/>
                <w:szCs w:val="20"/>
                <w:lang w:val="ro-RO"/>
              </w:rPr>
            </w:pPr>
            <w:r w:rsidRPr="00A23503">
              <w:rPr>
                <w:i/>
                <w:sz w:val="20"/>
                <w:szCs w:val="20"/>
                <w:lang w:val="ro-RO"/>
              </w:rPr>
              <w:t xml:space="preserve">(4) </w:t>
            </w:r>
            <w:r>
              <w:rPr>
                <w:i/>
                <w:sz w:val="20"/>
                <w:szCs w:val="20"/>
                <w:lang w:val="ru-RU"/>
              </w:rPr>
              <w:t>ГМП</w:t>
            </w:r>
            <w:r w:rsidRPr="00A23503">
              <w:rPr>
                <w:i/>
                <w:sz w:val="20"/>
                <w:szCs w:val="20"/>
                <w:lang w:val="ro-RO"/>
              </w:rPr>
              <w:t xml:space="preserve"> </w:t>
            </w:r>
            <w:r>
              <w:rPr>
                <w:i/>
                <w:sz w:val="20"/>
                <w:szCs w:val="20"/>
                <w:lang w:val="ru-RU"/>
              </w:rPr>
              <w:t>рассчитывается только в случае когда страховая компания более не владеет лицензией. ГМП представляет собой гарантийную минимальную маржу платежеспособности</w:t>
            </w:r>
            <w:r w:rsidRPr="00A23503">
              <w:rPr>
                <w:i/>
                <w:sz w:val="20"/>
                <w:szCs w:val="20"/>
                <w:lang w:val="ro-RO"/>
              </w:rPr>
              <w:t xml:space="preserve"> </w:t>
            </w:r>
            <w:r>
              <w:rPr>
                <w:i/>
                <w:sz w:val="20"/>
                <w:szCs w:val="20"/>
                <w:lang w:val="ru-RU"/>
              </w:rPr>
              <w:t xml:space="preserve">и имеет наибольшую величину между </w:t>
            </w:r>
            <w:r w:rsidRPr="009119CA">
              <w:rPr>
                <w:i/>
                <w:sz w:val="20"/>
                <w:szCs w:val="20"/>
                <w:lang w:val="ru-RU"/>
              </w:rPr>
              <w:t>ММП-1</w:t>
            </w:r>
            <w:r>
              <w:rPr>
                <w:i/>
                <w:sz w:val="20"/>
                <w:szCs w:val="20"/>
                <w:lang w:val="ru-RU"/>
              </w:rPr>
              <w:t xml:space="preserve"> и</w:t>
            </w:r>
            <w:r w:rsidRPr="009119CA">
              <w:rPr>
                <w:i/>
                <w:sz w:val="20"/>
                <w:szCs w:val="20"/>
                <w:lang w:val="ru-RU"/>
              </w:rPr>
              <w:t xml:space="preserve"> ММП-2 </w:t>
            </w:r>
            <w:r>
              <w:rPr>
                <w:i/>
                <w:sz w:val="20"/>
                <w:szCs w:val="20"/>
                <w:lang w:val="ru-RU"/>
              </w:rPr>
              <w:t xml:space="preserve">полученную в соответствии с расчетом с применением коэффициента </w:t>
            </w:r>
            <w:r w:rsidRPr="00A23503">
              <w:rPr>
                <w:i/>
                <w:sz w:val="20"/>
                <w:szCs w:val="20"/>
                <w:lang w:val="ro-RO"/>
              </w:rPr>
              <w:t xml:space="preserve">1,25. </w:t>
            </w:r>
          </w:p>
        </w:tc>
      </w:tr>
    </w:tbl>
    <w:p w:rsidR="0062131C" w:rsidRPr="00E8458C" w:rsidRDefault="0062131C" w:rsidP="0062131C">
      <w:pPr>
        <w:pStyle w:val="NormalWeb"/>
        <w:rPr>
          <w:i/>
          <w:sz w:val="20"/>
          <w:szCs w:val="20"/>
          <w:lang w:val="ru-RU"/>
        </w:rPr>
      </w:pPr>
      <w:r w:rsidRPr="009119CA">
        <w:rPr>
          <w:i/>
          <w:sz w:val="20"/>
          <w:szCs w:val="20"/>
          <w:lang w:val="ru-RU"/>
        </w:rPr>
        <w:lastRenderedPageBreak/>
        <w:t xml:space="preserve"> </w:t>
      </w:r>
    </w:p>
    <w:tbl>
      <w:tblPr>
        <w:tblW w:w="10500" w:type="dxa"/>
        <w:jc w:val="center"/>
        <w:tblLook w:val="04A0" w:firstRow="1" w:lastRow="0" w:firstColumn="1" w:lastColumn="0" w:noHBand="0" w:noVBand="1"/>
      </w:tblPr>
      <w:tblGrid>
        <w:gridCol w:w="300"/>
        <w:gridCol w:w="8700"/>
        <w:gridCol w:w="750"/>
        <w:gridCol w:w="750"/>
      </w:tblGrid>
      <w:tr w:rsidR="0062131C" w:rsidRPr="00A23503" w:rsidTr="00EE7C00">
        <w:trPr>
          <w:jc w:val="center"/>
        </w:trPr>
        <w:tc>
          <w:tcPr>
            <w:tcW w:w="0" w:type="auto"/>
            <w:gridSpan w:val="4"/>
            <w:tcMar>
              <w:top w:w="15" w:type="dxa"/>
              <w:left w:w="35" w:type="dxa"/>
              <w:bottom w:w="15" w:type="dxa"/>
              <w:right w:w="35" w:type="dxa"/>
            </w:tcMar>
            <w:hideMark/>
          </w:tcPr>
          <w:p w:rsidR="0062131C" w:rsidRDefault="0062131C" w:rsidP="00EE7C00">
            <w:pPr>
              <w:pStyle w:val="cb"/>
              <w:rPr>
                <w:sz w:val="20"/>
                <w:szCs w:val="20"/>
                <w:lang w:val="ro-RO"/>
              </w:rPr>
            </w:pPr>
          </w:p>
          <w:p w:rsidR="0062131C" w:rsidRPr="00E8458C" w:rsidRDefault="0062131C" w:rsidP="00EE7C00">
            <w:pPr>
              <w:pStyle w:val="cb"/>
              <w:rPr>
                <w:sz w:val="20"/>
                <w:szCs w:val="20"/>
              </w:rPr>
            </w:pPr>
            <w:r w:rsidRPr="00E8458C">
              <w:rPr>
                <w:sz w:val="20"/>
                <w:szCs w:val="20"/>
              </w:rPr>
              <w:t>Вспомогательная таблица к инструкции по заполнению Формы ММП_О</w:t>
            </w:r>
            <w:r>
              <w:rPr>
                <w:sz w:val="20"/>
                <w:szCs w:val="20"/>
              </w:rPr>
              <w:t>/ГМП_О</w:t>
            </w:r>
          </w:p>
          <w:p w:rsidR="0062131C" w:rsidRPr="00E8458C" w:rsidRDefault="0062131C" w:rsidP="00EE7C00">
            <w:pPr>
              <w:pStyle w:val="cb"/>
              <w:rPr>
                <w:sz w:val="20"/>
                <w:szCs w:val="20"/>
              </w:rPr>
            </w:pPr>
          </w:p>
        </w:tc>
      </w:tr>
      <w:tr w:rsidR="0062131C" w:rsidRPr="00A23503" w:rsidTr="00EE7C00">
        <w:trPr>
          <w:jc w:val="center"/>
        </w:trPr>
        <w:tc>
          <w:tcPr>
            <w:tcW w:w="3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E8458C" w:rsidRDefault="0062131C" w:rsidP="00EE7C00">
            <w:pPr>
              <w:rPr>
                <w:sz w:val="20"/>
                <w:lang w:val="ru-RU"/>
              </w:rPr>
            </w:pPr>
            <w:r>
              <w:rPr>
                <w:sz w:val="20"/>
                <w:lang w:val="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jc w:val="center"/>
              <w:rPr>
                <w:b/>
                <w:bCs/>
                <w:sz w:val="20"/>
              </w:rPr>
            </w:pPr>
            <w:r>
              <w:rPr>
                <w:b/>
                <w:bCs/>
                <w:sz w:val="20"/>
                <w:lang w:val="ru-RU"/>
              </w:rPr>
              <w:t>Кла</w:t>
            </w:r>
            <w:proofErr w:type="gramStart"/>
            <w:r>
              <w:rPr>
                <w:b/>
                <w:bCs/>
                <w:sz w:val="20"/>
                <w:lang w:val="ru-RU"/>
              </w:rPr>
              <w:t>сс стр</w:t>
            </w:r>
            <w:proofErr w:type="gramEnd"/>
            <w:r>
              <w:rPr>
                <w:b/>
                <w:bCs/>
                <w:sz w:val="20"/>
                <w:lang w:val="ru-RU"/>
              </w:rPr>
              <w:t>ахования</w:t>
            </w:r>
          </w:p>
        </w:tc>
        <w:tc>
          <w:tcPr>
            <w:tcW w:w="75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A</w:t>
            </w:r>
          </w:p>
        </w:tc>
        <w:tc>
          <w:tcPr>
            <w:tcW w:w="75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B</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jc w:val="center"/>
              <w:rPr>
                <w:b/>
                <w:bCs/>
                <w:sz w:val="20"/>
              </w:rPr>
            </w:pPr>
            <w:r w:rsidRPr="00A23503">
              <w:rPr>
                <w:b/>
                <w:bCs/>
                <w:sz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3</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от несчастных случаев</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здоровья</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Страхование средств наземного транспорта (иного, чем железнодорожный)</w:t>
            </w:r>
            <w:r>
              <w:rPr>
                <w:sz w:val="20"/>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Страхование средств железнодорожн</w:t>
            </w:r>
            <w:r>
              <w:rPr>
                <w:sz w:val="20"/>
                <w:lang w:val="ru-RU"/>
              </w:rPr>
              <w:t>ого</w:t>
            </w:r>
            <w:r w:rsidRPr="00F1606A">
              <w:rPr>
                <w:sz w:val="20"/>
              </w:rPr>
              <w:t xml:space="preserve"> 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 xml:space="preserve">Страхование средств </w:t>
            </w:r>
            <w:r>
              <w:rPr>
                <w:sz w:val="20"/>
                <w:lang w:val="ru-RU"/>
              </w:rPr>
              <w:t>воздушного</w:t>
            </w:r>
            <w:r w:rsidRPr="00F1606A">
              <w:rPr>
                <w:sz w:val="20"/>
              </w:rPr>
              <w:t xml:space="preserve"> 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 xml:space="preserve">Страхование средств </w:t>
            </w:r>
            <w:r>
              <w:rPr>
                <w:sz w:val="20"/>
                <w:lang w:val="ru-RU"/>
              </w:rPr>
              <w:t xml:space="preserve">морского, озерного и речного </w:t>
            </w:r>
            <w:r w:rsidRPr="00F1606A">
              <w:rPr>
                <w:sz w:val="20"/>
              </w:rPr>
              <w:t xml:space="preserve">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перевозимого имущества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0,7</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от пожара и других стихийных бедствий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Иное страхование имущества</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автогражданской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w:t>
            </w:r>
            <w:proofErr w:type="spellStart"/>
            <w:r>
              <w:rPr>
                <w:sz w:val="20"/>
                <w:lang w:val="ru-RU"/>
              </w:rPr>
              <w:t>авиагражданской</w:t>
            </w:r>
            <w:proofErr w:type="spellEnd"/>
            <w:r>
              <w:rPr>
                <w:sz w:val="20"/>
                <w:lang w:val="ru-RU"/>
              </w:rPr>
              <w:t xml:space="preserve">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гражданской ответственности на море, озере и реке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общей гражданской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кредитов</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гарантий</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финансовых потерь</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правовой защиты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0,7</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Страхование содействия лицам, находящимся в затруднении во время передвижений или в отсутствие по месту жительства или по месту постоянного пребывания</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0,7</w:t>
            </w:r>
          </w:p>
        </w:tc>
      </w:tr>
    </w:tbl>
    <w:p w:rsidR="00470642" w:rsidRDefault="00470642"/>
    <w:sectPr w:rsidR="00470642"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1C"/>
    <w:rsid w:val="00035534"/>
    <w:rsid w:val="002F4F5B"/>
    <w:rsid w:val="0044327B"/>
    <w:rsid w:val="00470642"/>
    <w:rsid w:val="0062131C"/>
    <w:rsid w:val="0062287F"/>
    <w:rsid w:val="00C1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1C"/>
    <w:pPr>
      <w:spacing w:after="0" w:line="240" w:lineRule="auto"/>
    </w:pPr>
    <w:rPr>
      <w:rFonts w:ascii="Times New Roman" w:eastAsia="Times New Roman" w:hAnsi="Times New Roman" w:cs="Times New Roman"/>
      <w:sz w:val="24"/>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62131C"/>
    <w:pPr>
      <w:jc w:val="center"/>
    </w:pPr>
    <w:rPr>
      <w:b/>
      <w:bCs/>
      <w:szCs w:val="24"/>
      <w:lang w:val="ru-RU"/>
    </w:rPr>
  </w:style>
  <w:style w:type="paragraph" w:styleId="NormalWeb">
    <w:name w:val="Normal (Web)"/>
    <w:aliases w:val="Normal (Web) Char Char,Normal (Web) Char Char Char,Normal (Web) Char Char Char Char,Normal (Web) Char,Normal (Web) Char Char Char Char Char Char,Normal (Web) Char Char Char Char Char, Знак Знак4,Знак Знак4, webb,webb"/>
    <w:basedOn w:val="Normal"/>
    <w:link w:val="NormalWebChar1"/>
    <w:uiPriority w:val="99"/>
    <w:unhideWhenUsed/>
    <w:qFormat/>
    <w:rsid w:val="0062131C"/>
    <w:pPr>
      <w:ind w:firstLine="567"/>
      <w:jc w:val="both"/>
    </w:pPr>
    <w:rPr>
      <w:szCs w:val="24"/>
      <w:lang w:val="en-US" w:eastAsia="en-US"/>
    </w:rPr>
  </w:style>
  <w:style w:type="paragraph" w:customStyle="1" w:styleId="rg">
    <w:name w:val="rg"/>
    <w:basedOn w:val="Normal"/>
    <w:rsid w:val="0062131C"/>
    <w:pPr>
      <w:jc w:val="right"/>
    </w:pPr>
    <w:rPr>
      <w:szCs w:val="24"/>
      <w:lang w:val="en-US" w:eastAsia="en-US"/>
    </w:rPr>
  </w:style>
  <w:style w:type="character" w:customStyle="1" w:styleId="NormalWebChar1">
    <w:name w:val="Normal (Web) Char1"/>
    <w:aliases w:val="Normal (Web) Char Char Char1,Normal (Web) Char Char Char Char1,Normal (Web) Char Char Char Char Char1,Normal (Web) Char Char1,Normal (Web) Char Char Char Char Char Char Char,Normal (Web) Char Char Char Char Char Char1, Знак Знак4 Char"/>
    <w:basedOn w:val="DefaultParagraphFont"/>
    <w:link w:val="NormalWeb"/>
    <w:uiPriority w:val="99"/>
    <w:rsid w:val="0062131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1C"/>
    <w:pPr>
      <w:spacing w:after="0" w:line="240" w:lineRule="auto"/>
    </w:pPr>
    <w:rPr>
      <w:rFonts w:ascii="Times New Roman" w:eastAsia="Times New Roman" w:hAnsi="Times New Roman" w:cs="Times New Roman"/>
      <w:sz w:val="24"/>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62131C"/>
    <w:pPr>
      <w:jc w:val="center"/>
    </w:pPr>
    <w:rPr>
      <w:b/>
      <w:bCs/>
      <w:szCs w:val="24"/>
      <w:lang w:val="ru-RU"/>
    </w:rPr>
  </w:style>
  <w:style w:type="paragraph" w:styleId="NormalWeb">
    <w:name w:val="Normal (Web)"/>
    <w:aliases w:val="Normal (Web) Char Char,Normal (Web) Char Char Char,Normal (Web) Char Char Char Char,Normal (Web) Char,Normal (Web) Char Char Char Char Char Char,Normal (Web) Char Char Char Char Char, Знак Знак4,Знак Знак4, webb,webb"/>
    <w:basedOn w:val="Normal"/>
    <w:link w:val="NormalWebChar1"/>
    <w:uiPriority w:val="99"/>
    <w:unhideWhenUsed/>
    <w:qFormat/>
    <w:rsid w:val="0062131C"/>
    <w:pPr>
      <w:ind w:firstLine="567"/>
      <w:jc w:val="both"/>
    </w:pPr>
    <w:rPr>
      <w:szCs w:val="24"/>
      <w:lang w:val="en-US" w:eastAsia="en-US"/>
    </w:rPr>
  </w:style>
  <w:style w:type="paragraph" w:customStyle="1" w:styleId="rg">
    <w:name w:val="rg"/>
    <w:basedOn w:val="Normal"/>
    <w:rsid w:val="0062131C"/>
    <w:pPr>
      <w:jc w:val="right"/>
    </w:pPr>
    <w:rPr>
      <w:szCs w:val="24"/>
      <w:lang w:val="en-US" w:eastAsia="en-US"/>
    </w:rPr>
  </w:style>
  <w:style w:type="character" w:customStyle="1" w:styleId="NormalWebChar1">
    <w:name w:val="Normal (Web) Char1"/>
    <w:aliases w:val="Normal (Web) Char Char Char1,Normal (Web) Char Char Char Char1,Normal (Web) Char Char Char Char Char1,Normal (Web) Char Char1,Normal (Web) Char Char Char Char Char Char Char,Normal (Web) Char Char Char Char Char Char1, Знак Знак4 Char"/>
    <w:basedOn w:val="DefaultParagraphFont"/>
    <w:link w:val="NormalWeb"/>
    <w:uiPriority w:val="99"/>
    <w:rsid w:val="0062131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7</cp:revision>
  <dcterms:created xsi:type="dcterms:W3CDTF">2018-05-28T11:54:00Z</dcterms:created>
  <dcterms:modified xsi:type="dcterms:W3CDTF">2018-05-28T12:39:00Z</dcterms:modified>
</cp:coreProperties>
</file>