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C7" w:rsidRDefault="008365C7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Default="007918AF" w:rsidP="008365C7">
      <w:pPr>
        <w:rPr>
          <w:color w:val="000000"/>
        </w:rPr>
      </w:pPr>
    </w:p>
    <w:p w:rsidR="007918AF" w:rsidRPr="00CE0143" w:rsidRDefault="002E3DD5" w:rsidP="00CE0143">
      <w:pPr>
        <w:jc w:val="center"/>
        <w:rPr>
          <w:b/>
          <w:color w:val="000000"/>
        </w:rPr>
      </w:pPr>
      <w:r>
        <w:rPr>
          <w:b/>
          <w:color w:val="000000"/>
        </w:rPr>
        <w:t>SECOND</w:t>
      </w:r>
      <w:r w:rsidR="00CE0143" w:rsidRPr="00CE0143">
        <w:rPr>
          <w:b/>
          <w:color w:val="000000"/>
        </w:rPr>
        <w:t xml:space="preserve"> AMENDMENT</w:t>
      </w:r>
    </w:p>
    <w:p w:rsidR="00CE0143" w:rsidRDefault="00CE0143" w:rsidP="008365C7">
      <w:pPr>
        <w:rPr>
          <w:color w:val="000000"/>
        </w:rPr>
      </w:pPr>
    </w:p>
    <w:p w:rsidR="00CE0143" w:rsidRPr="008365C7" w:rsidRDefault="00CE0143" w:rsidP="008365C7">
      <w:pPr>
        <w:rPr>
          <w:color w:val="000000"/>
        </w:rPr>
      </w:pPr>
    </w:p>
    <w:p w:rsidR="00B63691" w:rsidRDefault="00CE0143" w:rsidP="00B63691">
      <w:pPr>
        <w:jc w:val="center"/>
      </w:pPr>
      <w:r>
        <w:t>T</w:t>
      </w:r>
      <w:r w:rsidR="00B63691">
        <w:t>O THE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B63691" w:rsidRDefault="001B29E3" w:rsidP="00B63691">
      <w:pPr>
        <w:jc w:val="center"/>
      </w:pPr>
      <w:r>
        <w:t>DEVELOPMENT OBJECTIVE GRANT AGREEMENT</w:t>
      </w:r>
    </w:p>
    <w:p w:rsidR="001276F2" w:rsidRDefault="001276F2" w:rsidP="00B63691">
      <w:pPr>
        <w:jc w:val="center"/>
      </w:pPr>
    </w:p>
    <w:p w:rsidR="00B63691" w:rsidRDefault="00B63691" w:rsidP="00B63691">
      <w:pPr>
        <w:jc w:val="center"/>
      </w:pPr>
      <w:r>
        <w:t>BETWEEN</w:t>
      </w:r>
    </w:p>
    <w:p w:rsidR="000305D1" w:rsidRDefault="000305D1" w:rsidP="00B63691">
      <w:pPr>
        <w:jc w:val="center"/>
      </w:pPr>
    </w:p>
    <w:p w:rsidR="000305D1" w:rsidRDefault="000305D1" w:rsidP="00B63691">
      <w:pPr>
        <w:jc w:val="center"/>
      </w:pPr>
    </w:p>
    <w:p w:rsidR="00092A67" w:rsidRDefault="00B63691" w:rsidP="00B63691">
      <w:pPr>
        <w:jc w:val="center"/>
      </w:pPr>
      <w:r>
        <w:t xml:space="preserve">THE </w:t>
      </w:r>
      <w:r w:rsidR="00D90BCB">
        <w:t xml:space="preserve">GOVERNMENT OF THE </w:t>
      </w:r>
      <w:r>
        <w:t xml:space="preserve">REPUBLIC OF </w:t>
      </w:r>
      <w:r w:rsidR="00F131AF">
        <w:t>MOLDOVA</w:t>
      </w:r>
      <w:r w:rsidR="00092A67">
        <w:t xml:space="preserve">, </w:t>
      </w:r>
    </w:p>
    <w:p w:rsidR="00B63691" w:rsidRDefault="00092A67" w:rsidP="00B63691">
      <w:pPr>
        <w:jc w:val="center"/>
      </w:pPr>
      <w:r>
        <w:t>ACTING THROUGH THE STATE CHANCELLERY</w:t>
      </w:r>
    </w:p>
    <w:p w:rsidR="00B63691" w:rsidRDefault="00B63691" w:rsidP="00B63691">
      <w:pPr>
        <w:jc w:val="center"/>
      </w:pPr>
    </w:p>
    <w:p w:rsidR="008542BB" w:rsidRDefault="008542BB" w:rsidP="00B63691">
      <w:pPr>
        <w:jc w:val="center"/>
      </w:pPr>
    </w:p>
    <w:p w:rsidR="00B63691" w:rsidRDefault="00B63691" w:rsidP="00B63691">
      <w:pPr>
        <w:jc w:val="center"/>
      </w:pPr>
      <w:r>
        <w:t>AND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1D074B" w:rsidRDefault="00B63691" w:rsidP="00B63691">
      <w:pPr>
        <w:jc w:val="center"/>
      </w:pPr>
      <w:r>
        <w:t xml:space="preserve">THE </w:t>
      </w:r>
      <w:r w:rsidR="00D90BCB">
        <w:t xml:space="preserve">GOVERNMENT OF THE </w:t>
      </w:r>
      <w:r>
        <w:t>UNITED STATES OF AMERICA</w:t>
      </w:r>
      <w:r w:rsidR="001D074B">
        <w:t xml:space="preserve">, </w:t>
      </w:r>
    </w:p>
    <w:p w:rsidR="001D074B" w:rsidRDefault="001D074B" w:rsidP="00B63691">
      <w:pPr>
        <w:jc w:val="center"/>
      </w:pPr>
      <w:r>
        <w:t xml:space="preserve">ACTING THROUGH </w:t>
      </w:r>
    </w:p>
    <w:p w:rsidR="00B63691" w:rsidRDefault="001D074B" w:rsidP="00B63691">
      <w:pPr>
        <w:jc w:val="center"/>
      </w:pPr>
      <w:r>
        <w:t>THE UNITED STATES AGENCY FOR INTERNATIONAL DEVELOPMENT</w:t>
      </w:r>
    </w:p>
    <w:p w:rsidR="00B63691" w:rsidRDefault="00B63691" w:rsidP="00B63691">
      <w:pPr>
        <w:jc w:val="center"/>
      </w:pPr>
    </w:p>
    <w:p w:rsidR="001276F2" w:rsidRDefault="001276F2" w:rsidP="00B63691">
      <w:pPr>
        <w:jc w:val="center"/>
      </w:pPr>
    </w:p>
    <w:p w:rsidR="00B63691" w:rsidRDefault="00B63691" w:rsidP="00B63691">
      <w:pPr>
        <w:jc w:val="center"/>
      </w:pPr>
      <w:r>
        <w:t>FOR</w:t>
      </w:r>
    </w:p>
    <w:p w:rsidR="0052156D" w:rsidRDefault="0052156D" w:rsidP="00B63691">
      <w:pPr>
        <w:jc w:val="center"/>
      </w:pPr>
    </w:p>
    <w:p w:rsidR="001276F2" w:rsidRPr="000305D1" w:rsidRDefault="001276F2" w:rsidP="00B63691">
      <w:pPr>
        <w:jc w:val="center"/>
      </w:pPr>
    </w:p>
    <w:p w:rsidR="00353020" w:rsidRDefault="00353020" w:rsidP="00353020">
      <w:pPr>
        <w:jc w:val="center"/>
      </w:pPr>
      <w:r w:rsidRPr="00353020">
        <w:t>MORE EFFECTIVE AND ACCOUNTABLE DEMOCRATIC GOVERNANCE</w:t>
      </w:r>
    </w:p>
    <w:p w:rsidR="001276F2" w:rsidRPr="00353020" w:rsidRDefault="001276F2" w:rsidP="00B63691">
      <w:pPr>
        <w:jc w:val="center"/>
      </w:pPr>
    </w:p>
    <w:p w:rsidR="000305D1" w:rsidRDefault="000305D1" w:rsidP="00B63691">
      <w:pPr>
        <w:jc w:val="center"/>
        <w:rPr>
          <w:b/>
          <w:caps/>
          <w:color w:val="000000"/>
        </w:rPr>
      </w:pPr>
    </w:p>
    <w:p w:rsidR="00353020" w:rsidRPr="00114714" w:rsidRDefault="00353020" w:rsidP="00B63691">
      <w:pPr>
        <w:jc w:val="center"/>
        <w:rPr>
          <w:b/>
          <w:caps/>
          <w:color w:val="000000"/>
        </w:rPr>
      </w:pPr>
    </w:p>
    <w:p w:rsidR="00F131AF" w:rsidRPr="00F131AF" w:rsidRDefault="00F131AF" w:rsidP="00F131AF">
      <w:pPr>
        <w:jc w:val="center"/>
        <w:rPr>
          <w:b/>
          <w:snapToGrid w:val="0"/>
          <w:color w:val="000000"/>
        </w:rPr>
      </w:pPr>
      <w:r w:rsidRPr="00F131AF">
        <w:rPr>
          <w:b/>
          <w:snapToGrid w:val="0"/>
          <w:color w:val="000000"/>
        </w:rPr>
        <w:t xml:space="preserve">USAID </w:t>
      </w:r>
      <w:r w:rsidR="00714EA5" w:rsidRPr="00EC5C44">
        <w:rPr>
          <w:b/>
          <w:spacing w:val="-1"/>
        </w:rPr>
        <w:t xml:space="preserve">Grant Agreement </w:t>
      </w:r>
      <w:r w:rsidR="00D0342D" w:rsidRPr="006D3478">
        <w:rPr>
          <w:b/>
          <w:sz w:val="23"/>
          <w:szCs w:val="23"/>
        </w:rPr>
        <w:t>117-000</w:t>
      </w:r>
      <w:r w:rsidR="00353020">
        <w:rPr>
          <w:b/>
          <w:sz w:val="23"/>
          <w:szCs w:val="23"/>
        </w:rPr>
        <w:t>1</w:t>
      </w:r>
      <w:r w:rsidR="00D0342D" w:rsidRPr="006D3478">
        <w:rPr>
          <w:b/>
          <w:sz w:val="23"/>
          <w:szCs w:val="23"/>
        </w:rPr>
        <w:t>-</w:t>
      </w:r>
      <w:r w:rsidR="00353020">
        <w:rPr>
          <w:b/>
          <w:sz w:val="23"/>
          <w:szCs w:val="23"/>
        </w:rPr>
        <w:t>D</w:t>
      </w:r>
      <w:r w:rsidR="00D0342D" w:rsidRPr="006D3478">
        <w:rPr>
          <w:b/>
          <w:sz w:val="23"/>
          <w:szCs w:val="23"/>
        </w:rPr>
        <w:t xml:space="preserve">G-DOAG </w:t>
      </w:r>
    </w:p>
    <w:p w:rsidR="00B63691" w:rsidRPr="00114714" w:rsidRDefault="00B63691" w:rsidP="00F131AF">
      <w:pPr>
        <w:rPr>
          <w:b/>
          <w:snapToGrid w:val="0"/>
          <w:color w:val="000000"/>
        </w:rPr>
      </w:pPr>
    </w:p>
    <w:p w:rsidR="00653849" w:rsidRDefault="00653849" w:rsidP="00B63691">
      <w:pPr>
        <w:jc w:val="center"/>
        <w:rPr>
          <w:b/>
          <w:snapToGrid w:val="0"/>
        </w:rPr>
      </w:pPr>
    </w:p>
    <w:p w:rsidR="00544846" w:rsidRDefault="00544846" w:rsidP="00B63691">
      <w:pPr>
        <w:jc w:val="center"/>
        <w:rPr>
          <w:b/>
          <w:snapToGrid w:val="0"/>
        </w:rPr>
      </w:pPr>
    </w:p>
    <w:p w:rsidR="00653849" w:rsidRDefault="00653849" w:rsidP="00B63691">
      <w:pPr>
        <w:jc w:val="center"/>
        <w:rPr>
          <w:b/>
          <w:snapToGrid w:val="0"/>
        </w:rPr>
      </w:pP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603B5" w:rsidRDefault="00165A35" w:rsidP="00B63691">
      <w:pPr>
        <w:jc w:val="center"/>
      </w:pPr>
      <w:r>
        <w:t>DATE:</w:t>
      </w:r>
      <w:r w:rsidR="008663F6">
        <w:t xml:space="preserve"> April 23, 2018</w:t>
      </w: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603B5" w:rsidRDefault="004603B5" w:rsidP="00B63691">
      <w:pPr>
        <w:jc w:val="center"/>
      </w:pPr>
    </w:p>
    <w:p w:rsidR="004729E8" w:rsidRPr="005C7B86" w:rsidRDefault="00B63691" w:rsidP="00B63691">
      <w:pPr>
        <w:jc w:val="center"/>
        <w:rPr>
          <w:b/>
        </w:rPr>
      </w:pPr>
      <w:r>
        <w:br w:type="page"/>
      </w:r>
      <w:r w:rsidR="004C328A">
        <w:rPr>
          <w:b/>
          <w:color w:val="000000"/>
        </w:rPr>
        <w:lastRenderedPageBreak/>
        <w:t>SECOND</w:t>
      </w:r>
      <w:r w:rsidR="004729E8" w:rsidRPr="005C7B86">
        <w:rPr>
          <w:b/>
          <w:color w:val="000000"/>
        </w:rPr>
        <w:t xml:space="preserve"> </w:t>
      </w:r>
      <w:r w:rsidR="004729E8" w:rsidRPr="005C7B86">
        <w:rPr>
          <w:b/>
        </w:rPr>
        <w:t>AMENDMENT TO</w:t>
      </w:r>
      <w:r w:rsidRPr="005C7B86">
        <w:rPr>
          <w:b/>
        </w:rPr>
        <w:t xml:space="preserve"> THE</w:t>
      </w:r>
    </w:p>
    <w:p w:rsidR="00353020" w:rsidRDefault="00217D52" w:rsidP="008542BB">
      <w:pPr>
        <w:pStyle w:val="BodyText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C7B86">
        <w:rPr>
          <w:rFonts w:ascii="Times New Roman" w:eastAsia="Times New Roman" w:hAnsi="Times New Roman"/>
          <w:b/>
          <w:color w:val="000000"/>
          <w:sz w:val="24"/>
          <w:szCs w:val="24"/>
        </w:rPr>
        <w:t>DEVELOPMENT OBJECTIVE GRANT AGREEMENT FOR</w:t>
      </w:r>
    </w:p>
    <w:p w:rsidR="00217D52" w:rsidRDefault="00353020" w:rsidP="00533BB4">
      <w:pPr>
        <w:jc w:val="center"/>
        <w:rPr>
          <w:b/>
          <w:color w:val="000000"/>
        </w:rPr>
      </w:pPr>
      <w:r w:rsidRPr="00353020">
        <w:rPr>
          <w:b/>
          <w:color w:val="000000"/>
        </w:rPr>
        <w:t>MORE EFFECTIVE AND ACCOUNTABLE DEMOCRATIC GOVERNANCE</w:t>
      </w:r>
    </w:p>
    <w:p w:rsidR="00533BB4" w:rsidRPr="005C7B86" w:rsidRDefault="00533BB4" w:rsidP="00533BB4">
      <w:pPr>
        <w:jc w:val="center"/>
        <w:rPr>
          <w:b/>
          <w:color w:val="000000"/>
        </w:rPr>
      </w:pPr>
    </w:p>
    <w:p w:rsidR="00D90BCB" w:rsidRDefault="00217D52" w:rsidP="00D90BCB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BETWEEN</w:t>
      </w:r>
      <w:r w:rsidRPr="005C7B86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D90BCB" w:rsidRDefault="00D90BCB" w:rsidP="00D90BCB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</w:p>
    <w:p w:rsidR="00D90BCB" w:rsidRDefault="00D90BCB" w:rsidP="00D90BCB">
      <w:pPr>
        <w:pStyle w:val="BodyText"/>
        <w:ind w:left="720" w:right="740"/>
        <w:jc w:val="center"/>
        <w:rPr>
          <w:rFonts w:ascii="Times New Roman" w:hAnsi="Times New Roman"/>
          <w:spacing w:val="-1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The Government of the Republic of Moldova, acting through the State Chancellery (hereinafter referred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to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as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074B">
        <w:rPr>
          <w:rFonts w:ascii="Times New Roman" w:hAnsi="Times New Roman"/>
          <w:spacing w:val="-1"/>
          <w:sz w:val="24"/>
          <w:szCs w:val="24"/>
        </w:rPr>
        <w:t>“</w:t>
      </w:r>
      <w:r w:rsidRPr="005C7B86">
        <w:rPr>
          <w:rFonts w:ascii="Times New Roman" w:hAnsi="Times New Roman"/>
          <w:spacing w:val="-1"/>
          <w:sz w:val="24"/>
          <w:szCs w:val="24"/>
        </w:rPr>
        <w:t>Grantee</w:t>
      </w:r>
      <w:r w:rsidR="001D074B">
        <w:rPr>
          <w:rFonts w:ascii="Times New Roman" w:hAnsi="Times New Roman"/>
          <w:spacing w:val="-1"/>
          <w:sz w:val="24"/>
          <w:szCs w:val="24"/>
        </w:rPr>
        <w:t>”</w:t>
      </w:r>
      <w:r w:rsidRPr="005C7B86">
        <w:rPr>
          <w:rFonts w:ascii="Times New Roman" w:hAnsi="Times New Roman"/>
          <w:spacing w:val="-1"/>
          <w:sz w:val="24"/>
          <w:szCs w:val="24"/>
        </w:rPr>
        <w:t>)</w:t>
      </w:r>
    </w:p>
    <w:p w:rsidR="00D90BCB" w:rsidRPr="005C7B86" w:rsidRDefault="00D90BCB" w:rsidP="00D90BCB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</w:p>
    <w:p w:rsidR="00D90BCB" w:rsidRPr="005C7B86" w:rsidRDefault="00D90BCB" w:rsidP="00D90BCB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  <w:r w:rsidRPr="005C7B86">
        <w:rPr>
          <w:rFonts w:ascii="Times New Roman" w:hAnsi="Times New Roman"/>
          <w:spacing w:val="-1"/>
          <w:sz w:val="24"/>
          <w:szCs w:val="24"/>
        </w:rPr>
        <w:t>AND</w:t>
      </w:r>
    </w:p>
    <w:p w:rsidR="00D90BCB" w:rsidRDefault="00D90BCB" w:rsidP="00217D5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</w:p>
    <w:p w:rsidR="00217D52" w:rsidRPr="005C7B86" w:rsidRDefault="00217D52" w:rsidP="00217D52">
      <w:pPr>
        <w:pStyle w:val="BodyText"/>
        <w:ind w:left="720" w:right="740"/>
        <w:jc w:val="center"/>
        <w:rPr>
          <w:rFonts w:ascii="Times New Roman" w:hAnsi="Times New Roman"/>
          <w:sz w:val="24"/>
          <w:szCs w:val="24"/>
        </w:rPr>
      </w:pP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Government of the </w:t>
      </w:r>
      <w:r w:rsidRPr="005C7B86">
        <w:rPr>
          <w:rFonts w:ascii="Times New Roman" w:hAnsi="Times New Roman"/>
          <w:spacing w:val="-1"/>
          <w:sz w:val="24"/>
          <w:szCs w:val="24"/>
        </w:rPr>
        <w:t>United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States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of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America,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2"/>
          <w:sz w:val="24"/>
          <w:szCs w:val="24"/>
        </w:rPr>
        <w:t>acting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through</w:t>
      </w:r>
      <w:r w:rsidRPr="005C7B8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the</w:t>
      </w:r>
      <w:r w:rsidRPr="005C7B8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United</w:t>
      </w:r>
      <w:r w:rsidRPr="005C7B86">
        <w:rPr>
          <w:rFonts w:ascii="Times New Roman" w:hAnsi="Times New Roman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States</w:t>
      </w:r>
      <w:r w:rsidRPr="005C7B8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Agency</w:t>
      </w:r>
      <w:r w:rsidRPr="005C7B8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7B86">
        <w:rPr>
          <w:rFonts w:ascii="Times New Roman" w:hAnsi="Times New Roman"/>
          <w:sz w:val="24"/>
          <w:szCs w:val="24"/>
        </w:rPr>
        <w:t>for</w:t>
      </w:r>
      <w:r w:rsidRPr="005C7B86">
        <w:rPr>
          <w:rFonts w:ascii="Times New Roman" w:hAnsi="Times New Roman"/>
          <w:spacing w:val="-1"/>
          <w:sz w:val="24"/>
          <w:szCs w:val="24"/>
        </w:rPr>
        <w:t xml:space="preserve"> International</w:t>
      </w:r>
      <w:r w:rsidRPr="005C7B86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Development</w:t>
      </w:r>
      <w:r w:rsidRPr="005C7B8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C7B86">
        <w:rPr>
          <w:rFonts w:ascii="Times New Roman" w:hAnsi="Times New Roman"/>
          <w:spacing w:val="-1"/>
          <w:sz w:val="24"/>
          <w:szCs w:val="24"/>
        </w:rPr>
        <w:t>(</w:t>
      </w:r>
      <w:r w:rsidR="001D074B">
        <w:rPr>
          <w:rFonts w:ascii="Times New Roman" w:hAnsi="Times New Roman"/>
          <w:spacing w:val="-1"/>
          <w:sz w:val="24"/>
          <w:szCs w:val="24"/>
        </w:rPr>
        <w:t>“</w:t>
      </w:r>
      <w:r w:rsidRPr="005C7B86">
        <w:rPr>
          <w:rFonts w:ascii="Times New Roman" w:hAnsi="Times New Roman"/>
          <w:spacing w:val="-1"/>
          <w:sz w:val="24"/>
          <w:szCs w:val="24"/>
        </w:rPr>
        <w:t>USAID</w:t>
      </w:r>
      <w:r w:rsidR="001D074B">
        <w:rPr>
          <w:rFonts w:ascii="Times New Roman" w:hAnsi="Times New Roman"/>
          <w:spacing w:val="-1"/>
          <w:sz w:val="24"/>
          <w:szCs w:val="24"/>
        </w:rPr>
        <w:t>”</w:t>
      </w:r>
      <w:r w:rsidRPr="005C7B86">
        <w:rPr>
          <w:rFonts w:ascii="Times New Roman" w:hAnsi="Times New Roman"/>
          <w:spacing w:val="-1"/>
          <w:sz w:val="24"/>
          <w:szCs w:val="24"/>
        </w:rPr>
        <w:t>)</w:t>
      </w:r>
    </w:p>
    <w:p w:rsidR="005C7B86" w:rsidRDefault="005C7B86" w:rsidP="005C7B86">
      <w:pPr>
        <w:ind w:left="1080"/>
        <w:rPr>
          <w:u w:val="single"/>
        </w:rPr>
      </w:pPr>
    </w:p>
    <w:p w:rsidR="00310D0C" w:rsidRPr="005C7B86" w:rsidRDefault="00310D0C" w:rsidP="008542BB">
      <w:pPr>
        <w:pStyle w:val="ListParagraph"/>
        <w:numPr>
          <w:ilvl w:val="0"/>
          <w:numId w:val="8"/>
        </w:numPr>
        <w:ind w:hanging="720"/>
        <w:rPr>
          <w:u w:val="single"/>
        </w:rPr>
      </w:pPr>
      <w:r w:rsidRPr="005C7B86">
        <w:rPr>
          <w:u w:val="single"/>
        </w:rPr>
        <w:t>Purpose of the Amendment</w:t>
      </w:r>
    </w:p>
    <w:p w:rsidR="00D0342D" w:rsidRPr="00B63691" w:rsidRDefault="00D0342D" w:rsidP="00D0342D">
      <w:pPr>
        <w:ind w:left="1080"/>
      </w:pPr>
    </w:p>
    <w:p w:rsidR="00B63691" w:rsidRDefault="0052156D" w:rsidP="00D90BCB">
      <w:pPr>
        <w:ind w:left="810" w:firstLine="630"/>
      </w:pPr>
      <w:r w:rsidRPr="00114714">
        <w:rPr>
          <w:color w:val="000000"/>
        </w:rPr>
        <w:t xml:space="preserve">This </w:t>
      </w:r>
      <w:r w:rsidR="002E3DD5">
        <w:rPr>
          <w:color w:val="000000"/>
        </w:rPr>
        <w:t>second</w:t>
      </w:r>
      <w:r w:rsidR="00F131AF">
        <w:rPr>
          <w:color w:val="000000"/>
        </w:rPr>
        <w:t xml:space="preserve"> </w:t>
      </w:r>
      <w:r w:rsidRPr="00114714">
        <w:rPr>
          <w:color w:val="000000"/>
        </w:rPr>
        <w:t>a</w:t>
      </w:r>
      <w:r w:rsidR="00072D8A" w:rsidRPr="00114714">
        <w:rPr>
          <w:color w:val="000000"/>
        </w:rPr>
        <w:t xml:space="preserve">mendment </w:t>
      </w:r>
      <w:r w:rsidRPr="00114714">
        <w:rPr>
          <w:color w:val="000000"/>
        </w:rPr>
        <w:t>(the “</w:t>
      </w:r>
      <w:r w:rsidR="002E3DD5">
        <w:rPr>
          <w:color w:val="000000"/>
        </w:rPr>
        <w:t>Second</w:t>
      </w:r>
      <w:r w:rsidRPr="00114714">
        <w:rPr>
          <w:color w:val="000000"/>
        </w:rPr>
        <w:t xml:space="preserve"> Amendment”) </w:t>
      </w:r>
      <w:r w:rsidR="00072D8A" w:rsidRPr="00114714">
        <w:rPr>
          <w:color w:val="000000"/>
        </w:rPr>
        <w:t xml:space="preserve">to </w:t>
      </w:r>
      <w:r w:rsidR="001D074B">
        <w:rPr>
          <w:color w:val="000000"/>
        </w:rPr>
        <w:t xml:space="preserve">the </w:t>
      </w:r>
      <w:r w:rsidR="00072D8A" w:rsidRPr="00114714">
        <w:rPr>
          <w:color w:val="000000"/>
        </w:rPr>
        <w:t xml:space="preserve">USAID </w:t>
      </w:r>
      <w:r w:rsidR="00217D52" w:rsidRPr="00353020">
        <w:rPr>
          <w:color w:val="000000"/>
        </w:rPr>
        <w:t xml:space="preserve">Development Objective Grant Agreement </w:t>
      </w:r>
      <w:r w:rsidR="00F131AF">
        <w:rPr>
          <w:color w:val="000000"/>
        </w:rPr>
        <w:t xml:space="preserve">for </w:t>
      </w:r>
      <w:r w:rsidR="00353020" w:rsidRPr="00353020">
        <w:rPr>
          <w:color w:val="000000"/>
        </w:rPr>
        <w:t>More Effective and Accountable Democratic Governance</w:t>
      </w:r>
      <w:r w:rsidR="00F131AF" w:rsidRPr="00BB47E7">
        <w:rPr>
          <w:color w:val="000000"/>
        </w:rPr>
        <w:t>,</w:t>
      </w:r>
      <w:r w:rsidR="00DA4ED0" w:rsidRPr="00BB47E7">
        <w:rPr>
          <w:color w:val="000000"/>
        </w:rPr>
        <w:t xml:space="preserve"> </w:t>
      </w:r>
      <w:r w:rsidR="00495090" w:rsidRPr="00BB47E7">
        <w:rPr>
          <w:color w:val="000000"/>
        </w:rPr>
        <w:t xml:space="preserve">dated </w:t>
      </w:r>
      <w:r w:rsidR="00BB47E7" w:rsidRPr="00BB47E7">
        <w:rPr>
          <w:color w:val="000000"/>
        </w:rPr>
        <w:t>September</w:t>
      </w:r>
      <w:r w:rsidR="00495090" w:rsidRPr="00BB47E7">
        <w:rPr>
          <w:color w:val="000000"/>
        </w:rPr>
        <w:t xml:space="preserve"> </w:t>
      </w:r>
      <w:r w:rsidR="00BB47E7" w:rsidRPr="00BB47E7">
        <w:rPr>
          <w:color w:val="000000"/>
        </w:rPr>
        <w:t>28</w:t>
      </w:r>
      <w:r w:rsidR="00495090" w:rsidRPr="00BB47E7">
        <w:rPr>
          <w:color w:val="000000"/>
        </w:rPr>
        <w:t>,</w:t>
      </w:r>
      <w:r w:rsidR="00FE65C7" w:rsidRPr="00BB47E7">
        <w:rPr>
          <w:color w:val="000000"/>
        </w:rPr>
        <w:t xml:space="preserve"> </w:t>
      </w:r>
      <w:r w:rsidR="00072D8A" w:rsidRPr="00BB47E7">
        <w:rPr>
          <w:color w:val="000000"/>
        </w:rPr>
        <w:t>20</w:t>
      </w:r>
      <w:r w:rsidR="00BB47E7" w:rsidRPr="00BB47E7">
        <w:rPr>
          <w:color w:val="000000"/>
        </w:rPr>
        <w:t>16</w:t>
      </w:r>
      <w:r w:rsidR="005106FC" w:rsidRPr="00BB47E7">
        <w:rPr>
          <w:color w:val="000000"/>
        </w:rPr>
        <w:t xml:space="preserve"> (as</w:t>
      </w:r>
      <w:r w:rsidR="005106FC" w:rsidRPr="00114714">
        <w:rPr>
          <w:color w:val="000000"/>
        </w:rPr>
        <w:t xml:space="preserve"> amended, the “Agreement”)</w:t>
      </w:r>
      <w:r w:rsidR="0043775B" w:rsidRPr="00114714">
        <w:rPr>
          <w:color w:val="000000"/>
        </w:rPr>
        <w:t>, is</w:t>
      </w:r>
      <w:r w:rsidR="00310D0C" w:rsidRPr="00114714">
        <w:rPr>
          <w:color w:val="000000"/>
        </w:rPr>
        <w:t xml:space="preserve"> her</w:t>
      </w:r>
      <w:r w:rsidR="00FE65C7" w:rsidRPr="00114714">
        <w:rPr>
          <w:color w:val="000000"/>
        </w:rPr>
        <w:t>e</w:t>
      </w:r>
      <w:r w:rsidR="00310D0C" w:rsidRPr="00114714">
        <w:rPr>
          <w:color w:val="000000"/>
        </w:rPr>
        <w:t xml:space="preserve">by entered into between </w:t>
      </w:r>
      <w:r w:rsidR="00072D8A" w:rsidRPr="00114714">
        <w:rPr>
          <w:color w:val="000000"/>
        </w:rPr>
        <w:t xml:space="preserve">USAID and </w:t>
      </w:r>
      <w:r w:rsidR="001E4DCC" w:rsidRPr="00114714">
        <w:rPr>
          <w:color w:val="000000"/>
        </w:rPr>
        <w:t xml:space="preserve">the </w:t>
      </w:r>
      <w:r w:rsidR="00217D52">
        <w:rPr>
          <w:color w:val="000000"/>
        </w:rPr>
        <w:t>Grantee</w:t>
      </w:r>
      <w:r w:rsidR="00072D8A" w:rsidRPr="00114714">
        <w:rPr>
          <w:color w:val="000000"/>
        </w:rPr>
        <w:t xml:space="preserve"> (</w:t>
      </w:r>
      <w:r w:rsidR="001D074B">
        <w:rPr>
          <w:color w:val="000000"/>
        </w:rPr>
        <w:t xml:space="preserve">together, </w:t>
      </w:r>
      <w:r w:rsidR="00072D8A" w:rsidRPr="00114714">
        <w:rPr>
          <w:color w:val="000000"/>
        </w:rPr>
        <w:t>the “</w:t>
      </w:r>
      <w:r w:rsidR="00310D0C" w:rsidRPr="00114714">
        <w:rPr>
          <w:color w:val="000000"/>
        </w:rPr>
        <w:t>Parties</w:t>
      </w:r>
      <w:r w:rsidR="00072D8A" w:rsidRPr="00114714">
        <w:rPr>
          <w:color w:val="000000"/>
        </w:rPr>
        <w:t>”) in order to</w:t>
      </w:r>
      <w:r w:rsidR="002A212C">
        <w:rPr>
          <w:color w:val="000000"/>
        </w:rPr>
        <w:t xml:space="preserve"> </w:t>
      </w:r>
      <w:r w:rsidR="00466319" w:rsidRPr="00114714">
        <w:rPr>
          <w:color w:val="000000"/>
        </w:rPr>
        <w:t xml:space="preserve">add </w:t>
      </w:r>
      <w:r w:rsidR="00B469C1">
        <w:rPr>
          <w:color w:val="000000"/>
        </w:rPr>
        <w:t xml:space="preserve">Fourteen </w:t>
      </w:r>
      <w:r w:rsidR="007C5E7F">
        <w:rPr>
          <w:sz w:val="23"/>
          <w:szCs w:val="23"/>
        </w:rPr>
        <w:t>Million</w:t>
      </w:r>
      <w:r w:rsidR="00E510BB">
        <w:rPr>
          <w:sz w:val="23"/>
          <w:szCs w:val="23"/>
        </w:rPr>
        <w:t>,</w:t>
      </w:r>
      <w:r w:rsidR="007C5E7F">
        <w:rPr>
          <w:sz w:val="23"/>
          <w:szCs w:val="23"/>
        </w:rPr>
        <w:t xml:space="preserve"> </w:t>
      </w:r>
      <w:r w:rsidR="00C93242">
        <w:rPr>
          <w:sz w:val="23"/>
          <w:szCs w:val="23"/>
        </w:rPr>
        <w:t xml:space="preserve">Four </w:t>
      </w:r>
      <w:r w:rsidR="007C5E7F">
        <w:rPr>
          <w:sz w:val="23"/>
          <w:szCs w:val="23"/>
        </w:rPr>
        <w:t xml:space="preserve">Hundred </w:t>
      </w:r>
      <w:r w:rsidR="00207A9D">
        <w:rPr>
          <w:sz w:val="23"/>
          <w:szCs w:val="23"/>
        </w:rPr>
        <w:t xml:space="preserve">and Four </w:t>
      </w:r>
      <w:r w:rsidR="007C5E7F">
        <w:rPr>
          <w:sz w:val="23"/>
          <w:szCs w:val="23"/>
        </w:rPr>
        <w:t xml:space="preserve">Thousand </w:t>
      </w:r>
      <w:r w:rsidR="00353020">
        <w:rPr>
          <w:sz w:val="23"/>
          <w:szCs w:val="23"/>
        </w:rPr>
        <w:t>United States (“U.S.”) Dollars ($1</w:t>
      </w:r>
      <w:r w:rsidR="00B469C1">
        <w:rPr>
          <w:sz w:val="23"/>
          <w:szCs w:val="23"/>
        </w:rPr>
        <w:t>4</w:t>
      </w:r>
      <w:r w:rsidR="00353020">
        <w:rPr>
          <w:sz w:val="23"/>
          <w:szCs w:val="23"/>
        </w:rPr>
        <w:t>,</w:t>
      </w:r>
      <w:r w:rsidR="00B469C1">
        <w:rPr>
          <w:sz w:val="23"/>
          <w:szCs w:val="23"/>
        </w:rPr>
        <w:t>4</w:t>
      </w:r>
      <w:r w:rsidR="00207A9D">
        <w:rPr>
          <w:sz w:val="23"/>
          <w:szCs w:val="23"/>
        </w:rPr>
        <w:t>04</w:t>
      </w:r>
      <w:r w:rsidR="00353020">
        <w:rPr>
          <w:sz w:val="23"/>
          <w:szCs w:val="23"/>
        </w:rPr>
        <w:t>,</w:t>
      </w:r>
      <w:r w:rsidR="007C5E7F">
        <w:rPr>
          <w:sz w:val="23"/>
          <w:szCs w:val="23"/>
        </w:rPr>
        <w:t>000</w:t>
      </w:r>
      <w:r w:rsidR="00353020">
        <w:rPr>
          <w:sz w:val="23"/>
          <w:szCs w:val="23"/>
        </w:rPr>
        <w:t>)</w:t>
      </w:r>
      <w:r w:rsidR="00466319" w:rsidRPr="00114714">
        <w:rPr>
          <w:b/>
          <w:color w:val="000000"/>
        </w:rPr>
        <w:t xml:space="preserve"> </w:t>
      </w:r>
      <w:r w:rsidR="00466319" w:rsidRPr="00114714">
        <w:rPr>
          <w:color w:val="000000"/>
        </w:rPr>
        <w:t>in incremental Grant funding</w:t>
      </w:r>
      <w:r w:rsidR="005106FC" w:rsidRPr="00114714">
        <w:rPr>
          <w:bCs/>
          <w:color w:val="000000"/>
        </w:rPr>
        <w:t>;</w:t>
      </w:r>
      <w:r w:rsidR="005106FC">
        <w:rPr>
          <w:bCs/>
        </w:rPr>
        <w:t xml:space="preserve"> </w:t>
      </w:r>
      <w:r w:rsidR="00575E35">
        <w:rPr>
          <w:bCs/>
        </w:rPr>
        <w:t xml:space="preserve">and </w:t>
      </w:r>
      <w:r w:rsidR="005106FC">
        <w:rPr>
          <w:bCs/>
        </w:rPr>
        <w:t xml:space="preserve">amend the </w:t>
      </w:r>
      <w:r w:rsidR="00B36B37">
        <w:rPr>
          <w:bCs/>
        </w:rPr>
        <w:t>Financial Plan</w:t>
      </w:r>
      <w:r w:rsidR="005106FC" w:rsidRPr="001D7766">
        <w:rPr>
          <w:bCs/>
          <w:color w:val="000000"/>
        </w:rPr>
        <w:t>.</w:t>
      </w:r>
      <w:r w:rsidR="001D7766" w:rsidRPr="001D7766">
        <w:rPr>
          <w:bCs/>
          <w:color w:val="000000"/>
        </w:rPr>
        <w:t xml:space="preserve"> </w:t>
      </w:r>
      <w:r w:rsidR="00BB47E7" w:rsidRPr="006501F4">
        <w:rPr>
          <w:bCs/>
        </w:rPr>
        <w:t xml:space="preserve">This incremental addition of funds brings the total funds obligated to date under the Agreement to an amount </w:t>
      </w:r>
      <w:r w:rsidR="00BB47E7">
        <w:rPr>
          <w:bCs/>
        </w:rPr>
        <w:t xml:space="preserve">not to exceed </w:t>
      </w:r>
      <w:r w:rsidR="00207A9D">
        <w:rPr>
          <w:sz w:val="23"/>
          <w:szCs w:val="23"/>
        </w:rPr>
        <w:t>Thirty</w:t>
      </w:r>
      <w:r w:rsidR="00C93242">
        <w:rPr>
          <w:sz w:val="23"/>
          <w:szCs w:val="23"/>
        </w:rPr>
        <w:t xml:space="preserve"> Two</w:t>
      </w:r>
      <w:r w:rsidR="00207A9D">
        <w:rPr>
          <w:sz w:val="23"/>
          <w:szCs w:val="23"/>
        </w:rPr>
        <w:t xml:space="preserve"> </w:t>
      </w:r>
      <w:r w:rsidR="007C5E7F">
        <w:rPr>
          <w:sz w:val="23"/>
          <w:szCs w:val="23"/>
        </w:rPr>
        <w:t xml:space="preserve">Million, </w:t>
      </w:r>
      <w:r w:rsidR="00C93242">
        <w:rPr>
          <w:sz w:val="23"/>
          <w:szCs w:val="23"/>
        </w:rPr>
        <w:t>Six</w:t>
      </w:r>
      <w:r w:rsidR="00207A9D">
        <w:rPr>
          <w:sz w:val="23"/>
          <w:szCs w:val="23"/>
        </w:rPr>
        <w:t xml:space="preserve"> </w:t>
      </w:r>
      <w:r w:rsidR="007C5E7F">
        <w:rPr>
          <w:sz w:val="23"/>
          <w:szCs w:val="23"/>
        </w:rPr>
        <w:t xml:space="preserve">Hundred Twenty </w:t>
      </w:r>
      <w:r w:rsidR="00207A9D">
        <w:rPr>
          <w:sz w:val="23"/>
          <w:szCs w:val="23"/>
        </w:rPr>
        <w:t xml:space="preserve">Seven </w:t>
      </w:r>
      <w:r w:rsidR="007C5E7F">
        <w:rPr>
          <w:sz w:val="23"/>
          <w:szCs w:val="23"/>
        </w:rPr>
        <w:t xml:space="preserve">Thousand and Three Hundred Twenty Four </w:t>
      </w:r>
      <w:r w:rsidR="0071196B" w:rsidRPr="00D0342D">
        <w:rPr>
          <w:spacing w:val="-1"/>
        </w:rPr>
        <w:t>U.S. Dollars</w:t>
      </w:r>
      <w:r w:rsidR="0071196B" w:rsidRPr="00D0342D">
        <w:rPr>
          <w:spacing w:val="1"/>
        </w:rPr>
        <w:t xml:space="preserve"> </w:t>
      </w:r>
      <w:r w:rsidR="0071196B" w:rsidRPr="00353020">
        <w:rPr>
          <w:spacing w:val="-1"/>
        </w:rPr>
        <w:t>($</w:t>
      </w:r>
      <w:r w:rsidR="00207A9D">
        <w:rPr>
          <w:spacing w:val="-1"/>
        </w:rPr>
        <w:t>3</w:t>
      </w:r>
      <w:r w:rsidR="00B469C1">
        <w:rPr>
          <w:spacing w:val="-1"/>
        </w:rPr>
        <w:t>2</w:t>
      </w:r>
      <w:r w:rsidR="00207A9D">
        <w:rPr>
          <w:spacing w:val="-1"/>
        </w:rPr>
        <w:t>,</w:t>
      </w:r>
      <w:r w:rsidR="00B469C1">
        <w:rPr>
          <w:spacing w:val="-1"/>
        </w:rPr>
        <w:t>627</w:t>
      </w:r>
      <w:r w:rsidR="00207A9D">
        <w:rPr>
          <w:spacing w:val="-1"/>
        </w:rPr>
        <w:t>,324</w:t>
      </w:r>
      <w:r w:rsidR="0071196B" w:rsidRPr="00353020">
        <w:rPr>
          <w:spacing w:val="-1"/>
        </w:rPr>
        <w:t>)</w:t>
      </w:r>
      <w:r w:rsidR="005C7B86" w:rsidRPr="00353020">
        <w:rPr>
          <w:spacing w:val="-1"/>
        </w:rPr>
        <w:t>.</w:t>
      </w:r>
    </w:p>
    <w:p w:rsidR="00353020" w:rsidRDefault="00353020" w:rsidP="0071196B">
      <w:pPr>
        <w:ind w:firstLine="720"/>
        <w:jc w:val="both"/>
        <w:rPr>
          <w:bCs/>
        </w:rPr>
      </w:pPr>
    </w:p>
    <w:p w:rsidR="00D92F71" w:rsidRDefault="00EF5672">
      <w:r>
        <w:t xml:space="preserve">2. </w:t>
      </w:r>
      <w:r w:rsidR="004C14C7">
        <w:tab/>
      </w:r>
      <w:r w:rsidR="00D92F71" w:rsidRPr="00D92F71">
        <w:rPr>
          <w:u w:val="single"/>
        </w:rPr>
        <w:t>Financing</w:t>
      </w:r>
    </w:p>
    <w:p w:rsidR="00D92F71" w:rsidRDefault="00D92F71"/>
    <w:p w:rsidR="00EF5672" w:rsidRDefault="00EF5672" w:rsidP="00D90BCB">
      <w:pPr>
        <w:ind w:left="720" w:firstLine="720"/>
      </w:pPr>
      <w:r>
        <w:t>Article 3</w:t>
      </w:r>
      <w:r w:rsidR="005106FC">
        <w:t xml:space="preserve">, </w:t>
      </w:r>
      <w:r>
        <w:t>Section 3.1</w:t>
      </w:r>
      <w:r w:rsidR="005106FC">
        <w:t xml:space="preserve">, paragraph </w:t>
      </w:r>
      <w:r>
        <w:t>(a), “</w:t>
      </w:r>
      <w:r w:rsidR="000F41B3">
        <w:t xml:space="preserve">The Grant,” is </w:t>
      </w:r>
      <w:r w:rsidR="005106FC">
        <w:t xml:space="preserve">hereby </w:t>
      </w:r>
      <w:r w:rsidR="000F41B3">
        <w:t>deleted in its entirety and replaced by the following:</w:t>
      </w:r>
    </w:p>
    <w:p w:rsidR="000F41B3" w:rsidRDefault="000F41B3"/>
    <w:p w:rsidR="00D0342D" w:rsidRPr="00D0342D" w:rsidRDefault="00B36B37" w:rsidP="008542BB">
      <w:pPr>
        <w:ind w:left="720"/>
      </w:pPr>
      <w:r w:rsidRPr="00B36B37">
        <w:rPr>
          <w:color w:val="000000"/>
        </w:rPr>
        <w:t xml:space="preserve">(a) </w:t>
      </w:r>
      <w:r w:rsidR="00D0342D">
        <w:rPr>
          <w:color w:val="000000"/>
        </w:rPr>
        <w:tab/>
      </w:r>
      <w:r w:rsidR="00D0342D" w:rsidRPr="00D0342D">
        <w:rPr>
          <w:u w:val="single"/>
        </w:rPr>
        <w:t>The</w:t>
      </w:r>
      <w:r w:rsidR="00D0342D" w:rsidRPr="00D0342D">
        <w:rPr>
          <w:spacing w:val="-2"/>
          <w:u w:val="single"/>
        </w:rPr>
        <w:t xml:space="preserve"> </w:t>
      </w:r>
      <w:r w:rsidR="00D0342D" w:rsidRPr="00D0342D">
        <w:rPr>
          <w:spacing w:val="-1"/>
          <w:u w:val="single"/>
        </w:rPr>
        <w:t>Grant</w:t>
      </w:r>
      <w:r w:rsidR="00D0342D" w:rsidRPr="00D0342D">
        <w:rPr>
          <w:spacing w:val="-1"/>
        </w:rPr>
        <w:t>.</w:t>
      </w:r>
      <w:r w:rsidR="00D0342D" w:rsidRPr="00D0342D">
        <w:rPr>
          <w:spacing w:val="59"/>
        </w:rPr>
        <w:t xml:space="preserve"> </w:t>
      </w:r>
      <w:r w:rsidR="00D0342D" w:rsidRPr="00D0342D">
        <w:t xml:space="preserve">To </w:t>
      </w:r>
      <w:r w:rsidR="00D0342D" w:rsidRPr="00D0342D">
        <w:rPr>
          <w:spacing w:val="-1"/>
        </w:rPr>
        <w:t>help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achieve</w:t>
      </w:r>
      <w:r w:rsidR="00D0342D" w:rsidRPr="00D0342D">
        <w:t xml:space="preserve"> 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Objective</w:t>
      </w:r>
      <w:r w:rsidR="00D0342D" w:rsidRPr="00D0342D">
        <w:t xml:space="preserve"> set </w:t>
      </w:r>
      <w:r w:rsidR="00D0342D" w:rsidRPr="00D0342D">
        <w:rPr>
          <w:spacing w:val="-1"/>
        </w:rPr>
        <w:t>forth</w:t>
      </w:r>
      <w:r w:rsidR="00D0342D" w:rsidRPr="00D0342D">
        <w:t xml:space="preserve"> in </w:t>
      </w:r>
      <w:r w:rsidR="00D0342D" w:rsidRPr="00D0342D">
        <w:rPr>
          <w:spacing w:val="-1"/>
        </w:rPr>
        <w:t>this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Agreement,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2"/>
        </w:rPr>
        <w:t>USAID,</w:t>
      </w:r>
      <w:r w:rsidR="00D0342D" w:rsidRPr="00D0342D">
        <w:rPr>
          <w:spacing w:val="35"/>
        </w:rPr>
        <w:t xml:space="preserve"> </w:t>
      </w:r>
      <w:r w:rsidR="00D0342D" w:rsidRPr="00D0342D">
        <w:rPr>
          <w:spacing w:val="-1"/>
        </w:rPr>
        <w:t xml:space="preserve">pursuant </w:t>
      </w:r>
      <w:r w:rsidR="00D0342D" w:rsidRPr="00D0342D">
        <w:t>to</w:t>
      </w:r>
      <w:r w:rsidR="00D0342D" w:rsidRPr="00D0342D">
        <w:rPr>
          <w:spacing w:val="-2"/>
        </w:rPr>
        <w:t xml:space="preserve">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Foreign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>Assistance</w:t>
      </w:r>
      <w:r w:rsidR="00D0342D" w:rsidRPr="00D0342D">
        <w:t xml:space="preserve"> </w:t>
      </w:r>
      <w:r w:rsidR="00D0342D" w:rsidRPr="00D0342D">
        <w:rPr>
          <w:spacing w:val="-1"/>
        </w:rPr>
        <w:t>Act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2"/>
        </w:rPr>
        <w:t>of</w:t>
      </w:r>
      <w:r w:rsidR="00D0342D" w:rsidRPr="00D0342D">
        <w:rPr>
          <w:spacing w:val="2"/>
        </w:rPr>
        <w:t xml:space="preserve"> </w:t>
      </w:r>
      <w:r w:rsidR="00D0342D" w:rsidRPr="00D0342D">
        <w:rPr>
          <w:spacing w:val="-1"/>
        </w:rPr>
        <w:t>1961,</w:t>
      </w:r>
      <w:r w:rsidR="00D0342D" w:rsidRPr="00D0342D">
        <w:rPr>
          <w:spacing w:val="-3"/>
        </w:rPr>
        <w:t xml:space="preserve"> </w:t>
      </w:r>
      <w:r w:rsidR="00D0342D" w:rsidRPr="00D0342D">
        <w:t xml:space="preserve">as </w:t>
      </w:r>
      <w:r w:rsidR="00D0342D" w:rsidRPr="00D0342D">
        <w:rPr>
          <w:spacing w:val="-1"/>
        </w:rPr>
        <w:t>amended, hereby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 xml:space="preserve">grants </w:t>
      </w:r>
      <w:r w:rsidR="00D0342D" w:rsidRPr="00D0342D">
        <w:t>to</w:t>
      </w:r>
      <w:r w:rsidR="00D0342D" w:rsidRPr="00D0342D">
        <w:rPr>
          <w:spacing w:val="-2"/>
        </w:rPr>
        <w:t xml:space="preserve"> </w:t>
      </w:r>
      <w:r w:rsidR="00D0342D" w:rsidRPr="00D0342D">
        <w:t>the</w:t>
      </w:r>
      <w:r w:rsidR="00D0342D" w:rsidRPr="00D0342D">
        <w:rPr>
          <w:spacing w:val="59"/>
        </w:rPr>
        <w:t xml:space="preserve"> </w:t>
      </w:r>
      <w:r w:rsidR="00D0342D" w:rsidRPr="00D0342D">
        <w:rPr>
          <w:spacing w:val="-1"/>
        </w:rPr>
        <w:t>Grantee</w:t>
      </w:r>
      <w:r w:rsidR="00D0342D" w:rsidRPr="00D0342D">
        <w:t xml:space="preserve"> </w:t>
      </w:r>
      <w:r w:rsidR="00D0342D" w:rsidRPr="00D0342D">
        <w:rPr>
          <w:spacing w:val="-1"/>
        </w:rPr>
        <w:t xml:space="preserve">under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>terms</w:t>
      </w:r>
      <w:r w:rsidR="00D0342D" w:rsidRPr="00D0342D">
        <w:rPr>
          <w:spacing w:val="-2"/>
        </w:rPr>
        <w:t xml:space="preserve"> of</w:t>
      </w:r>
      <w:r w:rsidR="00D0342D" w:rsidRPr="00D0342D">
        <w:rPr>
          <w:spacing w:val="2"/>
        </w:rPr>
        <w:t xml:space="preserve"> </w:t>
      </w:r>
      <w:r w:rsidR="00D0342D" w:rsidRPr="00D0342D">
        <w:t>the</w:t>
      </w:r>
      <w:r w:rsidR="00D0342D" w:rsidRPr="00D0342D">
        <w:rPr>
          <w:spacing w:val="-2"/>
        </w:rPr>
        <w:t xml:space="preserve"> </w:t>
      </w:r>
      <w:r w:rsidR="00D0342D" w:rsidRPr="00D0342D">
        <w:rPr>
          <w:spacing w:val="-1"/>
        </w:rPr>
        <w:t xml:space="preserve">Agreement not </w:t>
      </w:r>
      <w:r w:rsidR="00D0342D" w:rsidRPr="00D0342D">
        <w:t>to</w:t>
      </w:r>
      <w:r w:rsidR="00D0342D" w:rsidRPr="00D0342D">
        <w:rPr>
          <w:spacing w:val="-4"/>
        </w:rPr>
        <w:t xml:space="preserve"> </w:t>
      </w:r>
      <w:r w:rsidR="00D0342D" w:rsidRPr="00D0342D">
        <w:rPr>
          <w:spacing w:val="-1"/>
        </w:rPr>
        <w:t xml:space="preserve">exceed </w:t>
      </w:r>
      <w:r w:rsidR="00C93242">
        <w:rPr>
          <w:sz w:val="23"/>
          <w:szCs w:val="23"/>
        </w:rPr>
        <w:t xml:space="preserve">Thirty Two Million, Six Hundred Twenty Seven Thousand and Three Hundred Twenty Four </w:t>
      </w:r>
      <w:r w:rsidR="00C93242" w:rsidRPr="00D0342D">
        <w:rPr>
          <w:spacing w:val="-1"/>
        </w:rPr>
        <w:t>U.S. Dollars</w:t>
      </w:r>
      <w:r w:rsidR="00C93242" w:rsidRPr="00353020">
        <w:rPr>
          <w:spacing w:val="-1"/>
        </w:rPr>
        <w:t xml:space="preserve"> </w:t>
      </w:r>
      <w:r w:rsidR="00207A9D" w:rsidRPr="00353020">
        <w:rPr>
          <w:spacing w:val="-1"/>
        </w:rPr>
        <w:t>($</w:t>
      </w:r>
      <w:r w:rsidR="00207A9D">
        <w:rPr>
          <w:spacing w:val="-1"/>
        </w:rPr>
        <w:t>3</w:t>
      </w:r>
      <w:r w:rsidR="00B469C1">
        <w:rPr>
          <w:spacing w:val="-1"/>
        </w:rPr>
        <w:t>2</w:t>
      </w:r>
      <w:r w:rsidR="00207A9D">
        <w:rPr>
          <w:spacing w:val="-1"/>
        </w:rPr>
        <w:t>,</w:t>
      </w:r>
      <w:r w:rsidR="00B469C1">
        <w:rPr>
          <w:spacing w:val="-1"/>
        </w:rPr>
        <w:t>6</w:t>
      </w:r>
      <w:r w:rsidR="00207A9D">
        <w:rPr>
          <w:spacing w:val="-1"/>
        </w:rPr>
        <w:t>27,324</w:t>
      </w:r>
      <w:r w:rsidR="00207A9D" w:rsidRPr="00353020">
        <w:rPr>
          <w:spacing w:val="-1"/>
        </w:rPr>
        <w:t>)</w:t>
      </w:r>
      <w:r w:rsidR="00D0342D" w:rsidRPr="00D0342D">
        <w:rPr>
          <w:spacing w:val="-1"/>
        </w:rPr>
        <w:t xml:space="preserve"> </w:t>
      </w:r>
      <w:r w:rsidR="00D0342D" w:rsidRPr="00D0342D">
        <w:t>(the</w:t>
      </w:r>
      <w:r w:rsidR="00D0342D" w:rsidRPr="00D0342D">
        <w:rPr>
          <w:spacing w:val="-2"/>
        </w:rPr>
        <w:t xml:space="preserve"> </w:t>
      </w:r>
      <w:r w:rsidR="001D074B">
        <w:rPr>
          <w:spacing w:val="-1"/>
        </w:rPr>
        <w:t>“</w:t>
      </w:r>
      <w:r w:rsidR="00D0342D" w:rsidRPr="00D0342D">
        <w:rPr>
          <w:spacing w:val="-1"/>
        </w:rPr>
        <w:t>Grant</w:t>
      </w:r>
      <w:r w:rsidR="001D074B">
        <w:rPr>
          <w:spacing w:val="-2"/>
        </w:rPr>
        <w:t>”</w:t>
      </w:r>
      <w:r w:rsidR="00D0342D" w:rsidRPr="00D0342D">
        <w:rPr>
          <w:spacing w:val="-2"/>
        </w:rPr>
        <w:t xml:space="preserve">). </w:t>
      </w:r>
    </w:p>
    <w:p w:rsidR="00DE5D54" w:rsidRDefault="00DE5D54" w:rsidP="00D0342D"/>
    <w:p w:rsidR="005106FC" w:rsidRDefault="00DA4ED0" w:rsidP="00DA4ED0">
      <w:r>
        <w:t>3.</w:t>
      </w:r>
      <w:r>
        <w:tab/>
      </w:r>
      <w:r w:rsidR="000E5F1D" w:rsidRPr="002D4351">
        <w:rPr>
          <w:u w:val="single"/>
        </w:rPr>
        <w:t>Financial Plan</w:t>
      </w:r>
    </w:p>
    <w:p w:rsidR="005106FC" w:rsidRDefault="005106FC" w:rsidP="005106FC"/>
    <w:p w:rsidR="005106FC" w:rsidRPr="00BC4E0C" w:rsidRDefault="005106FC" w:rsidP="00FA01B3">
      <w:pPr>
        <w:ind w:left="720" w:firstLine="720"/>
        <w:rPr>
          <w:snapToGrid w:val="0"/>
        </w:rPr>
      </w:pPr>
      <w:r>
        <w:t xml:space="preserve">The </w:t>
      </w:r>
      <w:r w:rsidR="0044216E" w:rsidRPr="00714EA5">
        <w:t>Development Objective</w:t>
      </w:r>
      <w:r w:rsidR="0044216E">
        <w:t xml:space="preserve"> </w:t>
      </w:r>
      <w:r w:rsidR="0044216E" w:rsidRPr="00714EA5">
        <w:t>Grant Agreement</w:t>
      </w:r>
      <w:r w:rsidR="0044216E">
        <w:t xml:space="preserve"> </w:t>
      </w:r>
      <w:r w:rsidR="000E5F1D">
        <w:t>117-000</w:t>
      </w:r>
      <w:r w:rsidR="00533BB4">
        <w:t>1</w:t>
      </w:r>
      <w:r w:rsidR="00D0342D">
        <w:t>-</w:t>
      </w:r>
      <w:r w:rsidR="00533BB4">
        <w:t>D</w:t>
      </w:r>
      <w:r w:rsidR="00D0342D">
        <w:t>G-DOAG</w:t>
      </w:r>
      <w:r>
        <w:rPr>
          <w:snapToGrid w:val="0"/>
        </w:rPr>
        <w:t xml:space="preserve"> </w:t>
      </w:r>
      <w:r w:rsidR="000E5F1D">
        <w:rPr>
          <w:snapToGrid w:val="0"/>
        </w:rPr>
        <w:t>Financial Plan</w:t>
      </w:r>
      <w:r>
        <w:rPr>
          <w:snapToGrid w:val="0"/>
        </w:rPr>
        <w:t xml:space="preserve"> is hereby</w:t>
      </w:r>
      <w:r w:rsidR="00BC4E0C">
        <w:rPr>
          <w:snapToGrid w:val="0"/>
        </w:rPr>
        <w:t xml:space="preserve"> </w:t>
      </w:r>
      <w:r>
        <w:rPr>
          <w:snapToGrid w:val="0"/>
        </w:rPr>
        <w:t>deleted in it</w:t>
      </w:r>
      <w:r w:rsidR="003E66A6">
        <w:rPr>
          <w:snapToGrid w:val="0"/>
        </w:rPr>
        <w:t xml:space="preserve">s entirety and </w:t>
      </w:r>
      <w:r w:rsidR="001D074B">
        <w:rPr>
          <w:snapToGrid w:val="0"/>
        </w:rPr>
        <w:t xml:space="preserve">replaced with </w:t>
      </w:r>
      <w:r w:rsidR="003E66A6">
        <w:rPr>
          <w:snapToGrid w:val="0"/>
        </w:rPr>
        <w:t xml:space="preserve">a new </w:t>
      </w:r>
      <w:r w:rsidR="000E5F1D">
        <w:rPr>
          <w:snapToGrid w:val="0"/>
        </w:rPr>
        <w:t>Financial Plan</w:t>
      </w:r>
      <w:r>
        <w:rPr>
          <w:snapToGrid w:val="0"/>
        </w:rPr>
        <w:t>, attache</w:t>
      </w:r>
      <w:r w:rsidR="00D90BCB">
        <w:rPr>
          <w:snapToGrid w:val="0"/>
        </w:rPr>
        <w:t>d hereto</w:t>
      </w:r>
      <w:r w:rsidR="001D074B">
        <w:rPr>
          <w:snapToGrid w:val="0"/>
        </w:rPr>
        <w:t xml:space="preserve"> as Annex 1.</w:t>
      </w:r>
    </w:p>
    <w:p w:rsidR="006610F1" w:rsidRDefault="006610F1"/>
    <w:p w:rsidR="004C14C7" w:rsidRDefault="00575E35">
      <w:r>
        <w:t>4</w:t>
      </w:r>
      <w:r w:rsidR="00DA4ED0">
        <w:t>.</w:t>
      </w:r>
      <w:r w:rsidR="004C14C7">
        <w:tab/>
      </w:r>
      <w:r w:rsidR="004C14C7" w:rsidRPr="004C14C7">
        <w:rPr>
          <w:u w:val="single"/>
        </w:rPr>
        <w:t>Other Terms and Conditions</w:t>
      </w:r>
    </w:p>
    <w:p w:rsidR="004C14C7" w:rsidRDefault="004C14C7">
      <w:r>
        <w:tab/>
      </w:r>
    </w:p>
    <w:p w:rsidR="006610F1" w:rsidRDefault="006610F1" w:rsidP="00FA01B3">
      <w:pPr>
        <w:ind w:left="720" w:firstLine="720"/>
      </w:pPr>
      <w:r>
        <w:t>Except as amended herein, all other terms and conditions of the Agreement remain in full force and effect.</w:t>
      </w:r>
    </w:p>
    <w:p w:rsidR="001D074B" w:rsidRDefault="001D074B" w:rsidP="00FA01B3">
      <w:pPr>
        <w:ind w:left="720" w:firstLine="720"/>
      </w:pPr>
    </w:p>
    <w:p w:rsidR="002B52A6" w:rsidRDefault="002B52A6" w:rsidP="006E20C0">
      <w:pPr>
        <w:ind w:firstLine="720"/>
      </w:pPr>
    </w:p>
    <w:p w:rsidR="001D7766" w:rsidRDefault="00D90BCB" w:rsidP="006E20C0">
      <w:pPr>
        <w:ind w:firstLine="720"/>
      </w:pPr>
      <w:r>
        <w:lastRenderedPageBreak/>
        <w:t>In witness whereof</w:t>
      </w:r>
      <w:r w:rsidR="00B22168">
        <w:t xml:space="preserve">, the </w:t>
      </w:r>
      <w:r w:rsidR="008551F3">
        <w:t xml:space="preserve">Government of the </w:t>
      </w:r>
      <w:r w:rsidR="00B22168">
        <w:t>United States of America and t</w:t>
      </w:r>
      <w:r w:rsidR="006610F1">
        <w:t>he Government of</w:t>
      </w:r>
      <w:r w:rsidR="00B22168">
        <w:t xml:space="preserve"> the Republic of </w:t>
      </w:r>
      <w:r w:rsidR="000E5F1D">
        <w:t>Moldova</w:t>
      </w:r>
      <w:r w:rsidR="00B22168">
        <w:t>,</w:t>
      </w:r>
      <w:r w:rsidR="00232747">
        <w:t xml:space="preserve"> acting through </w:t>
      </w:r>
      <w:r w:rsidR="001D074B">
        <w:t xml:space="preserve">their </w:t>
      </w:r>
      <w:r w:rsidR="00653849">
        <w:t xml:space="preserve">respective </w:t>
      </w:r>
      <w:r w:rsidR="00232747">
        <w:t>duly authorized representative</w:t>
      </w:r>
      <w:r w:rsidR="00B22168">
        <w:t xml:space="preserve">s, have caused this </w:t>
      </w:r>
      <w:r w:rsidR="002E3DD5">
        <w:t xml:space="preserve">Second </w:t>
      </w:r>
      <w:r w:rsidR="00232747">
        <w:t xml:space="preserve">Amendment </w:t>
      </w:r>
      <w:r w:rsidR="001D074B">
        <w:t xml:space="preserve">of the </w:t>
      </w:r>
      <w:r w:rsidR="001D074B" w:rsidRPr="00114714">
        <w:rPr>
          <w:color w:val="000000"/>
        </w:rPr>
        <w:t xml:space="preserve">USAID </w:t>
      </w:r>
      <w:r w:rsidR="001D074B" w:rsidRPr="00353020">
        <w:rPr>
          <w:color w:val="000000"/>
        </w:rPr>
        <w:t xml:space="preserve">Development Objective Grant Agreement </w:t>
      </w:r>
      <w:r w:rsidR="001D074B">
        <w:rPr>
          <w:color w:val="000000"/>
        </w:rPr>
        <w:t xml:space="preserve">for </w:t>
      </w:r>
      <w:r w:rsidR="001D074B" w:rsidRPr="00353020">
        <w:rPr>
          <w:color w:val="000000"/>
        </w:rPr>
        <w:t>More Effective and Accountable Democratic Governance</w:t>
      </w:r>
      <w:r w:rsidR="001D074B" w:rsidRPr="00BB47E7">
        <w:rPr>
          <w:color w:val="000000"/>
        </w:rPr>
        <w:t xml:space="preserve">, </w:t>
      </w:r>
      <w:r w:rsidR="00232747">
        <w:t xml:space="preserve">to be </w:t>
      </w:r>
      <w:r>
        <w:t xml:space="preserve">signed and </w:t>
      </w:r>
      <w:r w:rsidR="003E66A6">
        <w:t>made effective</w:t>
      </w:r>
      <w:r w:rsidR="003B3A9E">
        <w:t xml:space="preserve"> as of this</w:t>
      </w:r>
      <w:r w:rsidR="00232747">
        <w:t xml:space="preserve"> </w:t>
      </w:r>
      <w:r w:rsidR="008663F6">
        <w:t xml:space="preserve">23 </w:t>
      </w:r>
      <w:r w:rsidR="00232747">
        <w:t>day</w:t>
      </w:r>
      <w:r>
        <w:t xml:space="preserve"> of </w:t>
      </w:r>
      <w:r w:rsidR="008663F6">
        <w:t>April</w:t>
      </w:r>
      <w:r w:rsidR="002B52A6">
        <w:t xml:space="preserve">, </w:t>
      </w:r>
      <w:r>
        <w:t>201</w:t>
      </w:r>
      <w:r w:rsidR="002E3DD5">
        <w:t>8</w:t>
      </w:r>
      <w:r>
        <w:t xml:space="preserve">. </w:t>
      </w:r>
    </w:p>
    <w:p w:rsidR="006E20C0" w:rsidRDefault="006E20C0" w:rsidP="006E20C0">
      <w:pPr>
        <w:ind w:firstLine="720"/>
      </w:pPr>
    </w:p>
    <w:p w:rsidR="006E20C0" w:rsidRDefault="006E20C0" w:rsidP="006E20C0">
      <w:pPr>
        <w:ind w:firstLine="720"/>
      </w:pPr>
    </w:p>
    <w:p w:rsidR="000C5508" w:rsidRPr="006E20C0" w:rsidRDefault="000C5508" w:rsidP="006E20C0">
      <w:pPr>
        <w:ind w:firstLine="720"/>
      </w:pPr>
    </w:p>
    <w:p w:rsidR="00232747" w:rsidRPr="00232747" w:rsidRDefault="00232747">
      <w:pPr>
        <w:rPr>
          <w:caps/>
        </w:rPr>
      </w:pPr>
      <w:r w:rsidRPr="00232747">
        <w:rPr>
          <w:caps/>
        </w:rPr>
        <w:t xml:space="preserve">Government of the Republic of </w:t>
      </w:r>
      <w:r w:rsidR="000E5F1D">
        <w:rPr>
          <w:caps/>
        </w:rPr>
        <w:t>MOLDOVA</w:t>
      </w:r>
    </w:p>
    <w:p w:rsidR="00232747" w:rsidRDefault="00232747"/>
    <w:p w:rsidR="00232747" w:rsidRDefault="00232747">
      <w:r>
        <w:t>BY:</w:t>
      </w:r>
      <w:r>
        <w:tab/>
      </w:r>
      <w:r>
        <w:tab/>
      </w:r>
    </w:p>
    <w:p w:rsidR="00232747" w:rsidRDefault="00232747"/>
    <w:p w:rsidR="00AD7AA4" w:rsidRDefault="00232747">
      <w:r>
        <w:t>NAME:</w:t>
      </w:r>
      <w:r>
        <w:tab/>
      </w:r>
      <w:r w:rsidR="00C92A30">
        <w:t>Pavel Filip</w:t>
      </w:r>
    </w:p>
    <w:p w:rsidR="00A34D2A" w:rsidRDefault="00A34D2A"/>
    <w:p w:rsidR="00232747" w:rsidRDefault="00232747">
      <w:r>
        <w:t>TITLE:</w:t>
      </w:r>
      <w:r>
        <w:tab/>
      </w:r>
      <w:r w:rsidR="00C92A30">
        <w:t>Prime Minister of the Republic of Moldova</w:t>
      </w:r>
    </w:p>
    <w:p w:rsidR="00232747" w:rsidRDefault="00232747"/>
    <w:p w:rsidR="00232747" w:rsidRDefault="00232747">
      <w:r>
        <w:t>DATE:</w:t>
      </w:r>
      <w:r>
        <w:tab/>
      </w:r>
      <w:r>
        <w:tab/>
      </w:r>
      <w:r w:rsidR="00FA01B3">
        <w:t xml:space="preserve"> </w:t>
      </w:r>
      <w:r w:rsidR="008663F6">
        <w:t>4.23.2018</w:t>
      </w:r>
    </w:p>
    <w:p w:rsidR="00FA01B3" w:rsidRDefault="00FA01B3"/>
    <w:p w:rsidR="00FA01B3" w:rsidRDefault="00FA01B3">
      <w:r>
        <w:t>SIGNATURE: ____________________</w:t>
      </w:r>
    </w:p>
    <w:p w:rsidR="00232747" w:rsidRDefault="00232747"/>
    <w:p w:rsidR="00232747" w:rsidRDefault="00232747"/>
    <w:p w:rsidR="00232747" w:rsidRDefault="00232747"/>
    <w:p w:rsidR="00232747" w:rsidRPr="00232747" w:rsidRDefault="00232747">
      <w:pPr>
        <w:rPr>
          <w:caps/>
        </w:rPr>
      </w:pPr>
      <w:r w:rsidRPr="00232747">
        <w:rPr>
          <w:caps/>
        </w:rPr>
        <w:t xml:space="preserve">Government of the </w:t>
      </w:r>
      <w:smartTag w:uri="urn:schemas-microsoft-com:office:smarttags" w:element="country-region">
        <w:smartTag w:uri="urn:schemas-microsoft-com:office:smarttags" w:element="place">
          <w:r w:rsidRPr="00232747">
            <w:rPr>
              <w:caps/>
            </w:rPr>
            <w:t>united States of America</w:t>
          </w:r>
        </w:smartTag>
      </w:smartTag>
    </w:p>
    <w:p w:rsidR="00232747" w:rsidRDefault="00232747"/>
    <w:p w:rsidR="00232747" w:rsidRDefault="00232747" w:rsidP="00232747">
      <w:r>
        <w:t>BY:</w:t>
      </w:r>
      <w:r>
        <w:tab/>
      </w:r>
      <w:r>
        <w:tab/>
      </w:r>
    </w:p>
    <w:p w:rsidR="00232747" w:rsidRDefault="00232747" w:rsidP="00232747"/>
    <w:p w:rsidR="00232747" w:rsidRDefault="00232747" w:rsidP="00232747">
      <w:r>
        <w:t>NAME:</w:t>
      </w:r>
      <w:r>
        <w:tab/>
      </w:r>
      <w:r w:rsidR="00D0342D">
        <w:t>Karen Hilliard</w:t>
      </w:r>
    </w:p>
    <w:p w:rsidR="00232747" w:rsidRDefault="00232747" w:rsidP="00232747"/>
    <w:p w:rsidR="00232747" w:rsidRDefault="00232747" w:rsidP="00232747">
      <w:r>
        <w:t>TITLE:</w:t>
      </w:r>
      <w:r>
        <w:tab/>
      </w:r>
      <w:r w:rsidR="00AD7AA4">
        <w:t xml:space="preserve">USAID </w:t>
      </w:r>
      <w:r w:rsidR="00D0342D">
        <w:t>Moldova</w:t>
      </w:r>
      <w:r w:rsidR="0009194C">
        <w:t xml:space="preserve"> Mission Director</w:t>
      </w:r>
    </w:p>
    <w:p w:rsidR="00232747" w:rsidRDefault="00232747" w:rsidP="00232747"/>
    <w:p w:rsidR="00FA01B3" w:rsidRDefault="00232747">
      <w:r>
        <w:t>DATE:</w:t>
      </w:r>
      <w:r>
        <w:tab/>
      </w:r>
      <w:r>
        <w:tab/>
      </w:r>
      <w:r w:rsidR="00FA01B3">
        <w:t xml:space="preserve"> </w:t>
      </w:r>
      <w:r w:rsidR="008663F6">
        <w:t>4.23.2018</w:t>
      </w:r>
    </w:p>
    <w:p w:rsidR="008663F6" w:rsidRDefault="008663F6"/>
    <w:p w:rsidR="00FA01B3" w:rsidRDefault="00FA01B3" w:rsidP="00FA01B3">
      <w:r>
        <w:t>SIGNATURE:  ____________________</w:t>
      </w:r>
    </w:p>
    <w:p w:rsidR="00FA01B3" w:rsidRDefault="00FA01B3">
      <w:pPr>
        <w:sectPr w:rsidR="00FA01B3" w:rsidSect="005D746C">
          <w:headerReference w:type="default" r:id="rId8"/>
          <w:footerReference w:type="even" r:id="rId9"/>
          <w:pgSz w:w="11909" w:h="16834" w:code="9"/>
          <w:pgMar w:top="1440" w:right="1289" w:bottom="1440" w:left="1440" w:header="720" w:footer="720" w:gutter="0"/>
          <w:cols w:space="720"/>
          <w:titlePg/>
          <w:docGrid w:linePitch="360"/>
        </w:sectPr>
      </w:pPr>
    </w:p>
    <w:p w:rsidR="00E510BB" w:rsidRDefault="00BB47E7" w:rsidP="008542BB">
      <w:pPr>
        <w:rPr>
          <w:color w:val="000000"/>
          <w:sz w:val="20"/>
          <w:szCs w:val="20"/>
        </w:rPr>
      </w:pPr>
      <w:r w:rsidRPr="00114714">
        <w:rPr>
          <w:color w:val="000000"/>
          <w:sz w:val="20"/>
          <w:szCs w:val="20"/>
        </w:rPr>
        <w:lastRenderedPageBreak/>
        <w:t xml:space="preserve">Annex 1 to the </w:t>
      </w:r>
      <w:r w:rsidR="005E1C76">
        <w:rPr>
          <w:color w:val="000000"/>
          <w:sz w:val="20"/>
          <w:szCs w:val="20"/>
        </w:rPr>
        <w:t>S</w:t>
      </w:r>
      <w:r w:rsidR="00E510BB">
        <w:rPr>
          <w:color w:val="000000"/>
          <w:sz w:val="20"/>
          <w:szCs w:val="20"/>
        </w:rPr>
        <w:t>econd</w:t>
      </w:r>
      <w:r w:rsidRPr="00114714">
        <w:rPr>
          <w:color w:val="000000"/>
          <w:sz w:val="20"/>
          <w:szCs w:val="20"/>
        </w:rPr>
        <w:t xml:space="preserve"> Amendment to </w:t>
      </w:r>
      <w:r w:rsidR="00976C63">
        <w:rPr>
          <w:color w:val="000000"/>
          <w:sz w:val="20"/>
          <w:szCs w:val="20"/>
        </w:rPr>
        <w:t xml:space="preserve">the </w:t>
      </w:r>
      <w:r w:rsidRPr="00D24F53">
        <w:rPr>
          <w:color w:val="000000"/>
          <w:sz w:val="20"/>
          <w:szCs w:val="20"/>
        </w:rPr>
        <w:t>Development Objective Grant Agreement (DOAG)</w:t>
      </w:r>
      <w:r w:rsidR="008542BB">
        <w:rPr>
          <w:color w:val="000000"/>
          <w:sz w:val="20"/>
          <w:szCs w:val="20"/>
        </w:rPr>
        <w:t xml:space="preserve"> </w:t>
      </w:r>
    </w:p>
    <w:p w:rsidR="00BB47E7" w:rsidRDefault="008542BB" w:rsidP="008542B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No. 117-0001</w:t>
      </w:r>
      <w:r w:rsidRPr="00D24F53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D</w:t>
      </w:r>
      <w:r w:rsidRPr="00D24F53">
        <w:rPr>
          <w:color w:val="000000"/>
          <w:sz w:val="20"/>
          <w:szCs w:val="20"/>
        </w:rPr>
        <w:t>G-DOAG</w:t>
      </w:r>
      <w:r>
        <w:rPr>
          <w:color w:val="000000"/>
          <w:sz w:val="20"/>
          <w:szCs w:val="20"/>
        </w:rPr>
        <w:t xml:space="preserve"> </w:t>
      </w:r>
      <w:r w:rsidR="00976C63">
        <w:rPr>
          <w:color w:val="000000"/>
          <w:sz w:val="20"/>
          <w:szCs w:val="20"/>
        </w:rPr>
        <w:t>for</w:t>
      </w:r>
      <w:r>
        <w:rPr>
          <w:color w:val="000000"/>
          <w:sz w:val="20"/>
          <w:szCs w:val="20"/>
        </w:rPr>
        <w:t xml:space="preserve"> </w:t>
      </w:r>
      <w:r w:rsidRPr="008542BB">
        <w:rPr>
          <w:color w:val="000000"/>
          <w:sz w:val="20"/>
          <w:szCs w:val="20"/>
        </w:rPr>
        <w:t>More Effective and Accountable Democratic Governance</w:t>
      </w:r>
      <w:r w:rsidR="00BB47E7" w:rsidRPr="00D24F53">
        <w:rPr>
          <w:color w:val="000000"/>
          <w:sz w:val="20"/>
          <w:szCs w:val="20"/>
        </w:rPr>
        <w:t xml:space="preserve"> </w:t>
      </w:r>
    </w:p>
    <w:p w:rsidR="00BB47E7" w:rsidRPr="00E510BB" w:rsidRDefault="00BB47E7" w:rsidP="00BB47E7">
      <w:pPr>
        <w:jc w:val="center"/>
        <w:rPr>
          <w:color w:val="000000"/>
          <w:sz w:val="20"/>
          <w:szCs w:val="20"/>
          <w:u w:val="single"/>
        </w:rPr>
      </w:pPr>
    </w:p>
    <w:p w:rsidR="00BB47E7" w:rsidRPr="00CB16CD" w:rsidRDefault="00BB47E7" w:rsidP="00BB47E7">
      <w:pPr>
        <w:jc w:val="center"/>
        <w:rPr>
          <w:sz w:val="20"/>
          <w:szCs w:val="20"/>
        </w:rPr>
      </w:pPr>
    </w:p>
    <w:p w:rsidR="00BB47E7" w:rsidRPr="00CB16CD" w:rsidRDefault="00BB47E7" w:rsidP="00BB47E7">
      <w:pPr>
        <w:jc w:val="center"/>
        <w:rPr>
          <w:sz w:val="20"/>
          <w:szCs w:val="20"/>
        </w:rPr>
      </w:pPr>
      <w:r>
        <w:rPr>
          <w:sz w:val="20"/>
          <w:szCs w:val="20"/>
        </w:rPr>
        <w:t>Financial Plan</w:t>
      </w:r>
      <w:r w:rsidRPr="00CB16CD">
        <w:rPr>
          <w:sz w:val="20"/>
          <w:szCs w:val="20"/>
        </w:rPr>
        <w:t xml:space="preserve"> (U.S.$)</w:t>
      </w:r>
      <w:r>
        <w:rPr>
          <w:sz w:val="20"/>
          <w:szCs w:val="20"/>
        </w:rPr>
        <w:t xml:space="preserve"> </w:t>
      </w:r>
    </w:p>
    <w:p w:rsidR="00192642" w:rsidRDefault="00192642" w:rsidP="00192642">
      <w:pPr>
        <w:jc w:val="center"/>
        <w:rPr>
          <w:sz w:val="20"/>
          <w:szCs w:val="20"/>
        </w:rPr>
      </w:pPr>
    </w:p>
    <w:p w:rsidR="008E3592" w:rsidRDefault="008E3592" w:rsidP="00192642">
      <w:pPr>
        <w:jc w:val="center"/>
        <w:rPr>
          <w:sz w:val="20"/>
          <w:szCs w:val="20"/>
        </w:rPr>
      </w:pPr>
    </w:p>
    <w:p w:rsidR="008E3592" w:rsidRDefault="008E3592" w:rsidP="00192642">
      <w:pPr>
        <w:jc w:val="center"/>
        <w:rPr>
          <w:sz w:val="20"/>
          <w:szCs w:val="20"/>
        </w:rPr>
      </w:pPr>
    </w:p>
    <w:tbl>
      <w:tblPr>
        <w:tblW w:w="9180" w:type="dxa"/>
        <w:tblInd w:w="-522" w:type="dxa"/>
        <w:tblLook w:val="04A0"/>
      </w:tblPr>
      <w:tblGrid>
        <w:gridCol w:w="4140"/>
        <w:gridCol w:w="1710"/>
        <w:gridCol w:w="1710"/>
        <w:gridCol w:w="1620"/>
      </w:tblGrid>
      <w:tr w:rsidR="008E3592" w:rsidTr="00E510BB">
        <w:trPr>
          <w:trHeight w:val="817"/>
        </w:trPr>
        <w:tc>
          <w:tcPr>
            <w:tcW w:w="4140" w:type="dxa"/>
            <w:vAlign w:val="center"/>
            <w:hideMark/>
          </w:tcPr>
          <w:p w:rsidR="008E3592" w:rsidRDefault="008E3592" w:rsidP="008E3592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3592" w:rsidRDefault="003B3A9E" w:rsidP="008E35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Previously Obligated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E3592" w:rsidRPr="008E3592" w:rsidRDefault="003B3A9E" w:rsidP="003B3A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this Amendment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E3592" w:rsidRPr="008E3592" w:rsidRDefault="008E3592" w:rsidP="008E3592">
            <w:pPr>
              <w:jc w:val="center"/>
              <w:rPr>
                <w:b/>
                <w:bCs/>
                <w:sz w:val="20"/>
                <w:szCs w:val="20"/>
              </w:rPr>
            </w:pPr>
            <w:r w:rsidRPr="008E3592">
              <w:rPr>
                <w:b/>
                <w:bCs/>
                <w:sz w:val="20"/>
                <w:szCs w:val="20"/>
              </w:rPr>
              <w:t>Total Obligations to Date</w:t>
            </w:r>
          </w:p>
        </w:tc>
      </w:tr>
      <w:tr w:rsidR="00B469C1" w:rsidTr="00B469C1">
        <w:trPr>
          <w:trHeight w:val="78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 1: Increased Citizen Engagement and Oversight in Governmental Decision Making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$6,635,971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6,451,528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$13,087,499</w:t>
            </w:r>
          </w:p>
        </w:tc>
      </w:tr>
      <w:tr w:rsidR="00B469C1" w:rsidTr="00B469C1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Program Area: Political Competition &amp;     Consensus-Building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$2,893,960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B469C1">
              <w:rPr>
                <w:color w:val="000000"/>
                <w:sz w:val="20"/>
                <w:szCs w:val="20"/>
              </w:rPr>
              <w:t>3,001,538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$5,895,498</w:t>
            </w:r>
          </w:p>
        </w:tc>
        <w:bookmarkStart w:id="0" w:name="_GoBack"/>
        <w:bookmarkEnd w:id="0"/>
      </w:tr>
      <w:tr w:rsidR="00B469C1" w:rsidTr="00B469C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Program Area: Civil Society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$3,742,011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B469C1">
              <w:rPr>
                <w:color w:val="000000"/>
                <w:sz w:val="20"/>
                <w:szCs w:val="20"/>
              </w:rPr>
              <w:t>3,449,990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$7,192,001</w:t>
            </w:r>
          </w:p>
        </w:tc>
      </w:tr>
      <w:tr w:rsidR="00B469C1" w:rsidTr="00B469C1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 2: Justice System is More Transparent and Accountable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$6,543,443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1,690,305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$8,233,748</w:t>
            </w:r>
          </w:p>
        </w:tc>
      </w:tr>
      <w:tr w:rsidR="00B469C1" w:rsidTr="00B469C1">
        <w:trPr>
          <w:trHeight w:val="52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5D746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Program Area: Rule of Law &amp; Human Rights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$6,543,443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B469C1">
              <w:rPr>
                <w:color w:val="000000"/>
                <w:sz w:val="20"/>
                <w:szCs w:val="20"/>
              </w:rPr>
              <w:t>1,690,305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$8,233,748</w:t>
            </w:r>
          </w:p>
        </w:tc>
      </w:tr>
      <w:tr w:rsidR="00B469C1" w:rsidTr="00B469C1">
        <w:trPr>
          <w:trHeight w:val="780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 3: Local Government is More Responsive to Citizens’ Needs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207A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3592">
              <w:rPr>
                <w:b/>
                <w:sz w:val="20"/>
                <w:szCs w:val="20"/>
              </w:rPr>
              <w:t>$</w:t>
            </w:r>
            <w:r>
              <w:rPr>
                <w:b/>
                <w:sz w:val="20"/>
                <w:szCs w:val="20"/>
              </w:rPr>
              <w:t>4,633,173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5,523,123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$10,156,296</w:t>
            </w:r>
          </w:p>
        </w:tc>
      </w:tr>
      <w:tr w:rsidR="00B469C1" w:rsidTr="00B469C1">
        <w:trPr>
          <w:trHeight w:val="52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Program Area: Good Governance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color w:val="000000"/>
                <w:sz w:val="20"/>
                <w:szCs w:val="20"/>
              </w:rPr>
            </w:pPr>
            <w:r w:rsidRPr="008E3592">
              <w:rPr>
                <w:sz w:val="20"/>
                <w:szCs w:val="20"/>
              </w:rPr>
              <w:t>$4,</w:t>
            </w:r>
            <w:r>
              <w:rPr>
                <w:sz w:val="20"/>
                <w:szCs w:val="20"/>
              </w:rPr>
              <w:t>633</w:t>
            </w:r>
            <w:r w:rsidRPr="008E3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173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$</w:t>
            </w:r>
            <w:r w:rsidR="00B469C1">
              <w:rPr>
                <w:color w:val="000000"/>
                <w:sz w:val="20"/>
                <w:szCs w:val="20"/>
              </w:rPr>
              <w:t>5,523,123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$10,156,296</w:t>
            </w:r>
          </w:p>
        </w:tc>
      </w:tr>
      <w:tr w:rsidR="00B469C1" w:rsidTr="00B469C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b/>
                <w:bCs/>
                <w:sz w:val="20"/>
                <w:szCs w:val="20"/>
              </w:rPr>
            </w:pPr>
          </w:p>
          <w:p w:rsidR="00B469C1" w:rsidRDefault="00B469C1" w:rsidP="008E3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Support</w:t>
            </w:r>
          </w:p>
          <w:p w:rsidR="00B469C1" w:rsidRDefault="00B469C1" w:rsidP="008E35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69C1" w:rsidRDefault="00B469C1" w:rsidP="008E35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$410,737 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739,044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469C1" w:rsidRDefault="00B469C1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$1,149,781</w:t>
            </w:r>
          </w:p>
        </w:tc>
      </w:tr>
      <w:tr w:rsidR="00B469C1" w:rsidTr="00B469C1">
        <w:trPr>
          <w:trHeight w:val="315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rPr>
                <w:b/>
                <w:bCs/>
                <w:sz w:val="20"/>
                <w:szCs w:val="20"/>
              </w:rPr>
            </w:pPr>
          </w:p>
          <w:p w:rsidR="00B469C1" w:rsidRDefault="00B469C1" w:rsidP="008E359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Estimated Budget</w:t>
            </w:r>
          </w:p>
          <w:p w:rsidR="00B469C1" w:rsidRDefault="00B469C1" w:rsidP="008E359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9C1" w:rsidRDefault="00B469C1" w:rsidP="008E359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$18,223,324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14,404,000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69C1" w:rsidRDefault="00544846" w:rsidP="00B4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$</w:t>
            </w:r>
            <w:r w:rsidR="00B469C1">
              <w:rPr>
                <w:b/>
                <w:bCs/>
                <w:color w:val="000000"/>
                <w:sz w:val="20"/>
                <w:szCs w:val="20"/>
              </w:rPr>
              <w:t>32,627,324</w:t>
            </w:r>
          </w:p>
        </w:tc>
      </w:tr>
    </w:tbl>
    <w:p w:rsidR="008E3592" w:rsidRDefault="008E3592" w:rsidP="008E3592">
      <w:pPr>
        <w:ind w:left="100"/>
        <w:rPr>
          <w:rFonts w:ascii="Calibri" w:hAnsi="Calibri" w:cs="Calibri"/>
          <w:b/>
          <w:color w:val="000000"/>
          <w:sz w:val="22"/>
          <w:szCs w:val="22"/>
        </w:rPr>
      </w:pPr>
    </w:p>
    <w:p w:rsidR="008E3592" w:rsidRPr="00CB16CD" w:rsidRDefault="008E3592" w:rsidP="00192642">
      <w:pPr>
        <w:jc w:val="center"/>
        <w:rPr>
          <w:sz w:val="20"/>
          <w:szCs w:val="20"/>
        </w:rPr>
      </w:pPr>
    </w:p>
    <w:p w:rsidR="00A04B90" w:rsidRDefault="00A04B90" w:rsidP="00E510BB"/>
    <w:sectPr w:rsidR="00A04B90" w:rsidSect="00E510BB">
      <w:pgSz w:w="12240" w:h="15840" w:code="1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F26" w:rsidRDefault="00213F26">
      <w:r>
        <w:separator/>
      </w:r>
    </w:p>
  </w:endnote>
  <w:endnote w:type="continuationSeparator" w:id="1">
    <w:p w:rsidR="00213F26" w:rsidRDefault="00213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4" w:rsidRDefault="007A480A" w:rsidP="0087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A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A4" w:rsidRDefault="00AD7A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F26" w:rsidRDefault="00213F26">
      <w:r>
        <w:separator/>
      </w:r>
    </w:p>
  </w:footnote>
  <w:footnote w:type="continuationSeparator" w:id="1">
    <w:p w:rsidR="00213F26" w:rsidRDefault="00213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4" w:rsidRDefault="00AD7AA4">
    <w:pPr>
      <w:pStyle w:val="Header"/>
    </w:pPr>
  </w:p>
  <w:p w:rsidR="00AD7AA4" w:rsidRDefault="00AD7A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A4C"/>
    <w:multiLevelType w:val="hybridMultilevel"/>
    <w:tmpl w:val="5F941D00"/>
    <w:lvl w:ilvl="0" w:tplc="4406E60E">
      <w:start w:val="1"/>
      <w:numFmt w:val="lowerLetter"/>
      <w:lvlText w:val="(%1)"/>
      <w:lvlJc w:val="left"/>
      <w:pPr>
        <w:ind w:left="15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F924E9F"/>
    <w:multiLevelType w:val="hybridMultilevel"/>
    <w:tmpl w:val="5776D412"/>
    <w:lvl w:ilvl="0" w:tplc="757A4EC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00790"/>
    <w:multiLevelType w:val="hybridMultilevel"/>
    <w:tmpl w:val="3054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131E3"/>
    <w:multiLevelType w:val="hybridMultilevel"/>
    <w:tmpl w:val="8878042E"/>
    <w:lvl w:ilvl="0" w:tplc="AF1EBF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82FE8"/>
    <w:multiLevelType w:val="hybridMultilevel"/>
    <w:tmpl w:val="38AC8270"/>
    <w:lvl w:ilvl="0" w:tplc="8B8ABA4A">
      <w:start w:val="1"/>
      <w:numFmt w:val="lowerLetter"/>
      <w:lvlText w:val="(%1)"/>
      <w:lvlJc w:val="left"/>
      <w:pPr>
        <w:ind w:left="820" w:hanging="720"/>
      </w:pPr>
      <w:rPr>
        <w:rFonts w:ascii="Arial" w:eastAsia="Arial" w:hAnsi="Arial" w:hint="default"/>
        <w:sz w:val="22"/>
        <w:szCs w:val="22"/>
      </w:rPr>
    </w:lvl>
    <w:lvl w:ilvl="1" w:tplc="1B5E40BC">
      <w:start w:val="1"/>
      <w:numFmt w:val="bullet"/>
      <w:lvlText w:val="•"/>
      <w:lvlJc w:val="left"/>
      <w:pPr>
        <w:ind w:left="1694" w:hanging="720"/>
      </w:pPr>
      <w:rPr>
        <w:rFonts w:hint="default"/>
      </w:rPr>
    </w:lvl>
    <w:lvl w:ilvl="2" w:tplc="FCACD5CC">
      <w:start w:val="1"/>
      <w:numFmt w:val="bullet"/>
      <w:lvlText w:val="•"/>
      <w:lvlJc w:val="left"/>
      <w:pPr>
        <w:ind w:left="2568" w:hanging="720"/>
      </w:pPr>
      <w:rPr>
        <w:rFonts w:hint="default"/>
      </w:rPr>
    </w:lvl>
    <w:lvl w:ilvl="3" w:tplc="92B224A6">
      <w:start w:val="1"/>
      <w:numFmt w:val="bullet"/>
      <w:lvlText w:val="•"/>
      <w:lvlJc w:val="left"/>
      <w:pPr>
        <w:ind w:left="3442" w:hanging="720"/>
      </w:pPr>
      <w:rPr>
        <w:rFonts w:hint="default"/>
      </w:rPr>
    </w:lvl>
    <w:lvl w:ilvl="4" w:tplc="749AD962">
      <w:start w:val="1"/>
      <w:numFmt w:val="bullet"/>
      <w:lvlText w:val="•"/>
      <w:lvlJc w:val="left"/>
      <w:pPr>
        <w:ind w:left="4316" w:hanging="720"/>
      </w:pPr>
      <w:rPr>
        <w:rFonts w:hint="default"/>
      </w:rPr>
    </w:lvl>
    <w:lvl w:ilvl="5" w:tplc="3148067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6310E540">
      <w:start w:val="1"/>
      <w:numFmt w:val="bullet"/>
      <w:lvlText w:val="•"/>
      <w:lvlJc w:val="left"/>
      <w:pPr>
        <w:ind w:left="6064" w:hanging="720"/>
      </w:pPr>
      <w:rPr>
        <w:rFonts w:hint="default"/>
      </w:rPr>
    </w:lvl>
    <w:lvl w:ilvl="7" w:tplc="7004AFF8">
      <w:start w:val="1"/>
      <w:numFmt w:val="bullet"/>
      <w:lvlText w:val="•"/>
      <w:lvlJc w:val="left"/>
      <w:pPr>
        <w:ind w:left="6938" w:hanging="720"/>
      </w:pPr>
      <w:rPr>
        <w:rFonts w:hint="default"/>
      </w:rPr>
    </w:lvl>
    <w:lvl w:ilvl="8" w:tplc="414E9F42">
      <w:start w:val="1"/>
      <w:numFmt w:val="bullet"/>
      <w:lvlText w:val="•"/>
      <w:lvlJc w:val="left"/>
      <w:pPr>
        <w:ind w:left="7812" w:hanging="720"/>
      </w:pPr>
      <w:rPr>
        <w:rFonts w:hint="default"/>
      </w:rPr>
    </w:lvl>
  </w:abstractNum>
  <w:abstractNum w:abstractNumId="5">
    <w:nsid w:val="54DA75A3"/>
    <w:multiLevelType w:val="hybridMultilevel"/>
    <w:tmpl w:val="43E4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D01A8"/>
    <w:multiLevelType w:val="hybridMultilevel"/>
    <w:tmpl w:val="2BDCFE5C"/>
    <w:lvl w:ilvl="0" w:tplc="CBFC1B7E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50F4E"/>
    <w:multiLevelType w:val="hybridMultilevel"/>
    <w:tmpl w:val="1C1C9E76"/>
    <w:lvl w:ilvl="0" w:tplc="18F2566E">
      <w:start w:val="1"/>
      <w:numFmt w:val="lowerLetter"/>
      <w:lvlText w:val="(%1)"/>
      <w:lvlJc w:val="left"/>
      <w:pPr>
        <w:ind w:left="11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5B6"/>
    <w:rsid w:val="000034E5"/>
    <w:rsid w:val="000110B4"/>
    <w:rsid w:val="00017C95"/>
    <w:rsid w:val="000305D1"/>
    <w:rsid w:val="00056F91"/>
    <w:rsid w:val="000616A6"/>
    <w:rsid w:val="00067F8B"/>
    <w:rsid w:val="00072D8A"/>
    <w:rsid w:val="00084E29"/>
    <w:rsid w:val="00085ACF"/>
    <w:rsid w:val="0009194C"/>
    <w:rsid w:val="00092A67"/>
    <w:rsid w:val="000C5508"/>
    <w:rsid w:val="000D4DB1"/>
    <w:rsid w:val="000E562C"/>
    <w:rsid w:val="000E5F1D"/>
    <w:rsid w:val="000F41B3"/>
    <w:rsid w:val="00105BA1"/>
    <w:rsid w:val="00114714"/>
    <w:rsid w:val="001276F2"/>
    <w:rsid w:val="00140C4D"/>
    <w:rsid w:val="00142411"/>
    <w:rsid w:val="00153925"/>
    <w:rsid w:val="00164E6A"/>
    <w:rsid w:val="00165A35"/>
    <w:rsid w:val="00171F8F"/>
    <w:rsid w:val="00187782"/>
    <w:rsid w:val="00192642"/>
    <w:rsid w:val="00192DA8"/>
    <w:rsid w:val="001B29E3"/>
    <w:rsid w:val="001C7842"/>
    <w:rsid w:val="001D074B"/>
    <w:rsid w:val="001D7766"/>
    <w:rsid w:val="001E4DCC"/>
    <w:rsid w:val="001F2DD7"/>
    <w:rsid w:val="00206DDC"/>
    <w:rsid w:val="00207A9D"/>
    <w:rsid w:val="00213F26"/>
    <w:rsid w:val="00217D52"/>
    <w:rsid w:val="00232747"/>
    <w:rsid w:val="00234872"/>
    <w:rsid w:val="00235173"/>
    <w:rsid w:val="00237FD8"/>
    <w:rsid w:val="00242F93"/>
    <w:rsid w:val="002676A2"/>
    <w:rsid w:val="00272478"/>
    <w:rsid w:val="00284B8B"/>
    <w:rsid w:val="002A212C"/>
    <w:rsid w:val="002A580F"/>
    <w:rsid w:val="002B52A6"/>
    <w:rsid w:val="002D4351"/>
    <w:rsid w:val="002E3DD5"/>
    <w:rsid w:val="002E4F6A"/>
    <w:rsid w:val="002E52E5"/>
    <w:rsid w:val="002E7A87"/>
    <w:rsid w:val="00301B3B"/>
    <w:rsid w:val="00310D0C"/>
    <w:rsid w:val="00315A0D"/>
    <w:rsid w:val="00322D0D"/>
    <w:rsid w:val="00330A55"/>
    <w:rsid w:val="0033200E"/>
    <w:rsid w:val="00333105"/>
    <w:rsid w:val="00333BCC"/>
    <w:rsid w:val="00346EE7"/>
    <w:rsid w:val="00353020"/>
    <w:rsid w:val="00361CD0"/>
    <w:rsid w:val="00363F7F"/>
    <w:rsid w:val="003A2796"/>
    <w:rsid w:val="003B3A9E"/>
    <w:rsid w:val="003B5306"/>
    <w:rsid w:val="003E66A6"/>
    <w:rsid w:val="003E7139"/>
    <w:rsid w:val="003F22CF"/>
    <w:rsid w:val="003F5294"/>
    <w:rsid w:val="00422B06"/>
    <w:rsid w:val="0043084A"/>
    <w:rsid w:val="00435EB8"/>
    <w:rsid w:val="0043775B"/>
    <w:rsid w:val="0044216E"/>
    <w:rsid w:val="00445FA3"/>
    <w:rsid w:val="004603B5"/>
    <w:rsid w:val="004615B2"/>
    <w:rsid w:val="00463545"/>
    <w:rsid w:val="00466319"/>
    <w:rsid w:val="004705B3"/>
    <w:rsid w:val="004729E8"/>
    <w:rsid w:val="00473036"/>
    <w:rsid w:val="004736B2"/>
    <w:rsid w:val="00476D73"/>
    <w:rsid w:val="00491A8F"/>
    <w:rsid w:val="004922BC"/>
    <w:rsid w:val="004927AB"/>
    <w:rsid w:val="00495090"/>
    <w:rsid w:val="004955AE"/>
    <w:rsid w:val="004B5786"/>
    <w:rsid w:val="004B5F30"/>
    <w:rsid w:val="004B7B61"/>
    <w:rsid w:val="004C14C7"/>
    <w:rsid w:val="004C2DE6"/>
    <w:rsid w:val="004C328A"/>
    <w:rsid w:val="004C5C1A"/>
    <w:rsid w:val="004E154A"/>
    <w:rsid w:val="004E7078"/>
    <w:rsid w:val="00501B6A"/>
    <w:rsid w:val="005106FC"/>
    <w:rsid w:val="005212A7"/>
    <w:rsid w:val="0052156D"/>
    <w:rsid w:val="005325A1"/>
    <w:rsid w:val="00533BB4"/>
    <w:rsid w:val="00541FDA"/>
    <w:rsid w:val="00544846"/>
    <w:rsid w:val="005464E1"/>
    <w:rsid w:val="00553DDD"/>
    <w:rsid w:val="00557939"/>
    <w:rsid w:val="00575E35"/>
    <w:rsid w:val="00586C40"/>
    <w:rsid w:val="00591107"/>
    <w:rsid w:val="005B7E0C"/>
    <w:rsid w:val="005C7B86"/>
    <w:rsid w:val="005D36EB"/>
    <w:rsid w:val="005D746C"/>
    <w:rsid w:val="005E07DA"/>
    <w:rsid w:val="005E1C76"/>
    <w:rsid w:val="005F21AC"/>
    <w:rsid w:val="006011C5"/>
    <w:rsid w:val="0060138C"/>
    <w:rsid w:val="00604247"/>
    <w:rsid w:val="0060478A"/>
    <w:rsid w:val="0061108A"/>
    <w:rsid w:val="00621A18"/>
    <w:rsid w:val="00634619"/>
    <w:rsid w:val="0063678E"/>
    <w:rsid w:val="00653849"/>
    <w:rsid w:val="006610F1"/>
    <w:rsid w:val="00664546"/>
    <w:rsid w:val="00671E3A"/>
    <w:rsid w:val="00672F34"/>
    <w:rsid w:val="0067383D"/>
    <w:rsid w:val="0068511C"/>
    <w:rsid w:val="006955FC"/>
    <w:rsid w:val="006A08DD"/>
    <w:rsid w:val="006D28CA"/>
    <w:rsid w:val="006E20C0"/>
    <w:rsid w:val="006E5F53"/>
    <w:rsid w:val="006F0371"/>
    <w:rsid w:val="006F50EA"/>
    <w:rsid w:val="00706719"/>
    <w:rsid w:val="0071196B"/>
    <w:rsid w:val="00711CF7"/>
    <w:rsid w:val="00712996"/>
    <w:rsid w:val="007149F7"/>
    <w:rsid w:val="00714EA5"/>
    <w:rsid w:val="007340C5"/>
    <w:rsid w:val="00740247"/>
    <w:rsid w:val="00762116"/>
    <w:rsid w:val="00764AA0"/>
    <w:rsid w:val="00765B14"/>
    <w:rsid w:val="007723A0"/>
    <w:rsid w:val="00775B99"/>
    <w:rsid w:val="007918AF"/>
    <w:rsid w:val="0079440A"/>
    <w:rsid w:val="007A480A"/>
    <w:rsid w:val="007B45B6"/>
    <w:rsid w:val="007B5873"/>
    <w:rsid w:val="007C4B4E"/>
    <w:rsid w:val="007C5E7F"/>
    <w:rsid w:val="007C7345"/>
    <w:rsid w:val="007D239B"/>
    <w:rsid w:val="007D7243"/>
    <w:rsid w:val="007E563E"/>
    <w:rsid w:val="007F0201"/>
    <w:rsid w:val="0080157F"/>
    <w:rsid w:val="008020D0"/>
    <w:rsid w:val="008134F9"/>
    <w:rsid w:val="008342FE"/>
    <w:rsid w:val="008365C7"/>
    <w:rsid w:val="0084683F"/>
    <w:rsid w:val="008542BB"/>
    <w:rsid w:val="008551F3"/>
    <w:rsid w:val="00857068"/>
    <w:rsid w:val="008663F6"/>
    <w:rsid w:val="00870D13"/>
    <w:rsid w:val="00877682"/>
    <w:rsid w:val="0088301A"/>
    <w:rsid w:val="00883A9B"/>
    <w:rsid w:val="008B507F"/>
    <w:rsid w:val="008C1DE5"/>
    <w:rsid w:val="008C5CA4"/>
    <w:rsid w:val="008C64C0"/>
    <w:rsid w:val="008C687F"/>
    <w:rsid w:val="008E3592"/>
    <w:rsid w:val="009307EE"/>
    <w:rsid w:val="009558A5"/>
    <w:rsid w:val="00975E72"/>
    <w:rsid w:val="00976C63"/>
    <w:rsid w:val="009B3BC2"/>
    <w:rsid w:val="009C589E"/>
    <w:rsid w:val="009E00CB"/>
    <w:rsid w:val="00A03CB0"/>
    <w:rsid w:val="00A04B90"/>
    <w:rsid w:val="00A25D19"/>
    <w:rsid w:val="00A32D07"/>
    <w:rsid w:val="00A339D9"/>
    <w:rsid w:val="00A34D2A"/>
    <w:rsid w:val="00A358DA"/>
    <w:rsid w:val="00A359B5"/>
    <w:rsid w:val="00A41AD9"/>
    <w:rsid w:val="00A53AF9"/>
    <w:rsid w:val="00A567AE"/>
    <w:rsid w:val="00AB13EF"/>
    <w:rsid w:val="00AB78CD"/>
    <w:rsid w:val="00AC5FBC"/>
    <w:rsid w:val="00AD7AA4"/>
    <w:rsid w:val="00B00939"/>
    <w:rsid w:val="00B03040"/>
    <w:rsid w:val="00B22168"/>
    <w:rsid w:val="00B22C9E"/>
    <w:rsid w:val="00B23034"/>
    <w:rsid w:val="00B230A2"/>
    <w:rsid w:val="00B27FF9"/>
    <w:rsid w:val="00B36B37"/>
    <w:rsid w:val="00B45CA3"/>
    <w:rsid w:val="00B469C1"/>
    <w:rsid w:val="00B54506"/>
    <w:rsid w:val="00B63691"/>
    <w:rsid w:val="00B671C2"/>
    <w:rsid w:val="00B954D1"/>
    <w:rsid w:val="00BB25E8"/>
    <w:rsid w:val="00BB47E7"/>
    <w:rsid w:val="00BB5CC9"/>
    <w:rsid w:val="00BC4E0C"/>
    <w:rsid w:val="00BC4FAD"/>
    <w:rsid w:val="00BC5CCE"/>
    <w:rsid w:val="00BD215C"/>
    <w:rsid w:val="00BD5F11"/>
    <w:rsid w:val="00BF65D7"/>
    <w:rsid w:val="00C0697F"/>
    <w:rsid w:val="00C1023D"/>
    <w:rsid w:val="00C11183"/>
    <w:rsid w:val="00C3364E"/>
    <w:rsid w:val="00C551DB"/>
    <w:rsid w:val="00C56EE9"/>
    <w:rsid w:val="00C57619"/>
    <w:rsid w:val="00C90ED6"/>
    <w:rsid w:val="00C92A30"/>
    <w:rsid w:val="00C93242"/>
    <w:rsid w:val="00CA6C46"/>
    <w:rsid w:val="00CB16CD"/>
    <w:rsid w:val="00CC6BA3"/>
    <w:rsid w:val="00CD6F32"/>
    <w:rsid w:val="00CE0143"/>
    <w:rsid w:val="00CE701C"/>
    <w:rsid w:val="00D02C1B"/>
    <w:rsid w:val="00D0342D"/>
    <w:rsid w:val="00D03979"/>
    <w:rsid w:val="00D17CB5"/>
    <w:rsid w:val="00D2210E"/>
    <w:rsid w:val="00D251CC"/>
    <w:rsid w:val="00D35697"/>
    <w:rsid w:val="00D45A8D"/>
    <w:rsid w:val="00D564AC"/>
    <w:rsid w:val="00D656C2"/>
    <w:rsid w:val="00D66CF7"/>
    <w:rsid w:val="00D84CEE"/>
    <w:rsid w:val="00D90BCB"/>
    <w:rsid w:val="00D92F71"/>
    <w:rsid w:val="00D960A0"/>
    <w:rsid w:val="00DA4C0B"/>
    <w:rsid w:val="00DA4ED0"/>
    <w:rsid w:val="00DA7507"/>
    <w:rsid w:val="00DB3E2D"/>
    <w:rsid w:val="00DE5D54"/>
    <w:rsid w:val="00DF1F8B"/>
    <w:rsid w:val="00DF4E8B"/>
    <w:rsid w:val="00E21457"/>
    <w:rsid w:val="00E223BE"/>
    <w:rsid w:val="00E22AC7"/>
    <w:rsid w:val="00E24295"/>
    <w:rsid w:val="00E2586C"/>
    <w:rsid w:val="00E34545"/>
    <w:rsid w:val="00E45AF3"/>
    <w:rsid w:val="00E510BB"/>
    <w:rsid w:val="00E52651"/>
    <w:rsid w:val="00E83225"/>
    <w:rsid w:val="00EA5CDC"/>
    <w:rsid w:val="00EA6E34"/>
    <w:rsid w:val="00EB2C6E"/>
    <w:rsid w:val="00ED0B25"/>
    <w:rsid w:val="00EE21A2"/>
    <w:rsid w:val="00EF294A"/>
    <w:rsid w:val="00EF3178"/>
    <w:rsid w:val="00EF5672"/>
    <w:rsid w:val="00F0173B"/>
    <w:rsid w:val="00F131AF"/>
    <w:rsid w:val="00F26889"/>
    <w:rsid w:val="00F410CC"/>
    <w:rsid w:val="00F6030F"/>
    <w:rsid w:val="00F66325"/>
    <w:rsid w:val="00FA01B3"/>
    <w:rsid w:val="00FA529F"/>
    <w:rsid w:val="00FB03B3"/>
    <w:rsid w:val="00FC1438"/>
    <w:rsid w:val="00FC5848"/>
    <w:rsid w:val="00FE5F3C"/>
    <w:rsid w:val="00FE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paragraph" w:styleId="BodyText">
    <w:name w:val="Body Text"/>
    <w:basedOn w:val="Normal"/>
    <w:link w:val="BodyTextChar"/>
    <w:uiPriority w:val="1"/>
    <w:qFormat/>
    <w:rsid w:val="00D0342D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42D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B86"/>
    <w:pPr>
      <w:ind w:left="720"/>
      <w:contextualSpacing/>
    </w:pPr>
  </w:style>
  <w:style w:type="paragraph" w:styleId="Revision">
    <w:name w:val="Revision"/>
    <w:hidden/>
    <w:uiPriority w:val="99"/>
    <w:semiHidden/>
    <w:rsid w:val="001D0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65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65B14"/>
    <w:rPr>
      <w:sz w:val="20"/>
      <w:szCs w:val="20"/>
    </w:rPr>
  </w:style>
  <w:style w:type="character" w:styleId="FootnoteReference">
    <w:name w:val="footnote reference"/>
    <w:semiHidden/>
    <w:rsid w:val="00765B14"/>
    <w:rPr>
      <w:vertAlign w:val="superscript"/>
    </w:rPr>
  </w:style>
  <w:style w:type="paragraph" w:styleId="Header">
    <w:name w:val="header"/>
    <w:basedOn w:val="Normal"/>
    <w:rsid w:val="003A27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79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45A8D"/>
    <w:rPr>
      <w:sz w:val="16"/>
      <w:szCs w:val="16"/>
    </w:rPr>
  </w:style>
  <w:style w:type="paragraph" w:styleId="CommentText">
    <w:name w:val="annotation text"/>
    <w:basedOn w:val="Normal"/>
    <w:semiHidden/>
    <w:rsid w:val="00D45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5A8D"/>
    <w:rPr>
      <w:b/>
      <w:bCs/>
    </w:rPr>
  </w:style>
  <w:style w:type="character" w:styleId="PageNumber">
    <w:name w:val="page number"/>
    <w:basedOn w:val="DefaultParagraphFont"/>
    <w:rsid w:val="00877682"/>
  </w:style>
  <w:style w:type="paragraph" w:styleId="BodyText">
    <w:name w:val="Body Text"/>
    <w:basedOn w:val="Normal"/>
    <w:link w:val="BodyTextChar"/>
    <w:uiPriority w:val="1"/>
    <w:qFormat/>
    <w:rsid w:val="00D0342D"/>
    <w:pPr>
      <w:widowControl w:val="0"/>
      <w:ind w:left="8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342D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B86"/>
    <w:pPr>
      <w:ind w:left="720"/>
      <w:contextualSpacing/>
    </w:pPr>
  </w:style>
  <w:style w:type="paragraph" w:styleId="Revision">
    <w:name w:val="Revision"/>
    <w:hidden/>
    <w:uiPriority w:val="99"/>
    <w:semiHidden/>
    <w:rsid w:val="001D07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7B34-3A87-4261-9A2F-4F44417E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AMENDMENT</vt:lpstr>
    </vt:vector>
  </TitlesOfParts>
  <Company>USAID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AMENDMENT</dc:title>
  <dc:creator>sfondriest</dc:creator>
  <cp:lastModifiedBy>marcela.mazarenco</cp:lastModifiedBy>
  <cp:revision>2</cp:revision>
  <cp:lastPrinted>2018-02-23T08:09:00Z</cp:lastPrinted>
  <dcterms:created xsi:type="dcterms:W3CDTF">2018-07-09T12:27:00Z</dcterms:created>
  <dcterms:modified xsi:type="dcterms:W3CDTF">2018-07-09T12:27:00Z</dcterms:modified>
</cp:coreProperties>
</file>