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521"/>
        <w:gridCol w:w="3158"/>
      </w:tblGrid>
      <w:tr w:rsidR="00B019EA" w:rsidRPr="00D77826" w:rsidTr="00CB2B17">
        <w:tc>
          <w:tcPr>
            <w:tcW w:w="6521" w:type="dxa"/>
            <w:shd w:val="clear" w:color="auto" w:fill="auto"/>
          </w:tcPr>
          <w:p w:rsidR="00B019EA" w:rsidRPr="009370CA" w:rsidRDefault="00B019EA" w:rsidP="00CB2B17">
            <w:pPr>
              <w:pStyle w:val="tt"/>
              <w:jc w:val="both"/>
              <w:outlineLvl w:val="0"/>
              <w:rPr>
                <w:b w:val="0"/>
              </w:rPr>
            </w:pPr>
            <w:r w:rsidRPr="009370CA">
              <w:rPr>
                <w:b w:val="0"/>
              </w:rPr>
              <w:t>Утверждено Постановлением</w:t>
            </w:r>
          </w:p>
          <w:p w:rsidR="00B019EA" w:rsidRPr="009370CA" w:rsidRDefault="00B019EA" w:rsidP="00CB2B17">
            <w:pPr>
              <w:pStyle w:val="tt"/>
              <w:jc w:val="both"/>
              <w:outlineLvl w:val="0"/>
              <w:rPr>
                <w:b w:val="0"/>
              </w:rPr>
            </w:pPr>
            <w:r w:rsidRPr="009370CA">
              <w:rPr>
                <w:b w:val="0"/>
              </w:rPr>
              <w:t xml:space="preserve">Исполнительного комитета </w:t>
            </w:r>
          </w:p>
          <w:p w:rsidR="00B019EA" w:rsidRDefault="00B019EA" w:rsidP="00CB2B17">
            <w:pPr>
              <w:pStyle w:val="tt"/>
              <w:jc w:val="both"/>
              <w:rPr>
                <w:b w:val="0"/>
              </w:rPr>
            </w:pPr>
            <w:r w:rsidRPr="009370CA">
              <w:rPr>
                <w:b w:val="0"/>
              </w:rPr>
              <w:t>Национального банка Молдовы</w:t>
            </w:r>
          </w:p>
          <w:p w:rsidR="00B019EA" w:rsidRDefault="00B019EA" w:rsidP="00CB2B17">
            <w:pPr>
              <w:pStyle w:val="tt"/>
              <w:jc w:val="both"/>
              <w:rPr>
                <w:b w:val="0"/>
              </w:rPr>
            </w:pPr>
          </w:p>
          <w:p w:rsidR="00B019EA" w:rsidRPr="009370CA" w:rsidRDefault="00B019EA" w:rsidP="00CB2B17">
            <w:pPr>
              <w:pStyle w:val="tt"/>
              <w:jc w:val="both"/>
              <w:rPr>
                <w:b w:val="0"/>
              </w:rPr>
            </w:pPr>
            <w:r>
              <w:rPr>
                <w:b w:val="0"/>
              </w:rPr>
              <w:t>№ 170</w:t>
            </w:r>
            <w:r w:rsidRPr="009370CA">
              <w:rPr>
                <w:b w:val="0"/>
              </w:rPr>
              <w:t xml:space="preserve"> от</w:t>
            </w:r>
            <w:r>
              <w:rPr>
                <w:b w:val="0"/>
              </w:rPr>
              <w:t xml:space="preserve"> 19 июля 2018 </w:t>
            </w:r>
          </w:p>
        </w:tc>
        <w:tc>
          <w:tcPr>
            <w:tcW w:w="3158" w:type="dxa"/>
            <w:shd w:val="clear" w:color="auto" w:fill="auto"/>
          </w:tcPr>
          <w:p w:rsidR="00B019EA" w:rsidRPr="00D77826" w:rsidRDefault="00B019EA" w:rsidP="00CB2B17">
            <w:pPr>
              <w:pStyle w:val="tt"/>
              <w:jc w:val="both"/>
              <w:rPr>
                <w:b w:val="0"/>
              </w:rPr>
            </w:pPr>
            <w:r w:rsidRPr="00D77826">
              <w:rPr>
                <w:b w:val="0"/>
              </w:rPr>
              <w:t>Утверждено Приказом</w:t>
            </w:r>
          </w:p>
          <w:p w:rsidR="00B019EA" w:rsidRPr="00E820C5" w:rsidRDefault="00B019EA" w:rsidP="00CB2B17">
            <w:pPr>
              <w:pStyle w:val="tt"/>
              <w:jc w:val="both"/>
              <w:rPr>
                <w:b w:val="0"/>
                <w:lang w:val="ro-RO"/>
              </w:rPr>
            </w:pPr>
            <w:r w:rsidRPr="00A7072E">
              <w:rPr>
                <w:b w:val="0"/>
              </w:rPr>
              <w:t>министра финансов</w:t>
            </w:r>
          </w:p>
          <w:p w:rsidR="00B019EA" w:rsidRPr="00D77826" w:rsidRDefault="00B019EA" w:rsidP="00CB2B17">
            <w:pPr>
              <w:pStyle w:val="tt"/>
              <w:jc w:val="both"/>
              <w:rPr>
                <w:b w:val="0"/>
              </w:rPr>
            </w:pPr>
            <w:r w:rsidRPr="00D77826">
              <w:rPr>
                <w:b w:val="0"/>
              </w:rPr>
              <w:t xml:space="preserve">№ </w:t>
            </w:r>
            <w:r>
              <w:rPr>
                <w:b w:val="0"/>
              </w:rPr>
              <w:t>129</w:t>
            </w:r>
            <w:r w:rsidRPr="00D77826">
              <w:rPr>
                <w:b w:val="0"/>
              </w:rPr>
              <w:t xml:space="preserve"> от</w:t>
            </w:r>
            <w:r>
              <w:rPr>
                <w:b w:val="0"/>
              </w:rPr>
              <w:t xml:space="preserve"> 19 июля 2018</w:t>
            </w:r>
          </w:p>
        </w:tc>
      </w:tr>
    </w:tbl>
    <w:p w:rsidR="00B019EA" w:rsidRPr="00D77826" w:rsidRDefault="00B019EA" w:rsidP="00B019EA">
      <w:pPr>
        <w:pStyle w:val="tt"/>
        <w:jc w:val="both"/>
        <w:outlineLvl w:val="0"/>
        <w:rPr>
          <w:b w:val="0"/>
        </w:rPr>
      </w:pPr>
    </w:p>
    <w:p w:rsidR="00B019EA" w:rsidRPr="00D77826" w:rsidRDefault="00B019EA" w:rsidP="00B019EA">
      <w:pPr>
        <w:pStyle w:val="tt"/>
        <w:jc w:val="both"/>
      </w:pPr>
    </w:p>
    <w:p w:rsidR="00B019EA" w:rsidRPr="00D77826" w:rsidRDefault="00B019EA" w:rsidP="00B019EA">
      <w:pPr>
        <w:ind w:right="255"/>
        <w:jc w:val="right"/>
        <w:outlineLvl w:val="0"/>
      </w:pPr>
    </w:p>
    <w:p w:rsidR="00B019EA" w:rsidRPr="00D77826" w:rsidRDefault="00B019EA" w:rsidP="00B019EA">
      <w:pPr>
        <w:pStyle w:val="tt"/>
        <w:outlineLvl w:val="0"/>
      </w:pPr>
      <w:r w:rsidRPr="00D77826">
        <w:t xml:space="preserve">РЕГЛАМЕНТ </w:t>
      </w:r>
    </w:p>
    <w:p w:rsidR="00B019EA" w:rsidRPr="00D77826" w:rsidRDefault="00B019EA" w:rsidP="00B019EA">
      <w:pPr>
        <w:pStyle w:val="tt"/>
      </w:pPr>
      <w:r w:rsidRPr="00D77826">
        <w:t>о размещении, торговле</w:t>
      </w:r>
      <w:r w:rsidRPr="00D77826" w:rsidDel="009B4501">
        <w:t xml:space="preserve"> </w:t>
      </w:r>
      <w:r w:rsidRPr="00D77826">
        <w:t xml:space="preserve">и выкупе </w:t>
      </w:r>
    </w:p>
    <w:p w:rsidR="00B019EA" w:rsidRPr="00117412" w:rsidRDefault="00B019EA" w:rsidP="00B019EA">
      <w:pPr>
        <w:pStyle w:val="tt"/>
        <w:rPr>
          <w:color w:val="FF0000"/>
        </w:rPr>
      </w:pPr>
      <w:r w:rsidRPr="00D77826">
        <w:t>государствен</w:t>
      </w:r>
      <w:r>
        <w:t xml:space="preserve">ных ценных бумаг </w:t>
      </w:r>
      <w:r w:rsidRPr="00A7072E">
        <w:t>в форме записи на счете</w:t>
      </w:r>
    </w:p>
    <w:p w:rsidR="00B019EA" w:rsidRPr="00D77826" w:rsidRDefault="00B019EA" w:rsidP="00B019EA">
      <w:pPr>
        <w:pStyle w:val="NormalWeb"/>
      </w:pPr>
      <w:r w:rsidRPr="00D77826">
        <w:rPr>
          <w:b/>
        </w:rPr>
        <w:t>                                                        </w:t>
      </w:r>
    </w:p>
    <w:p w:rsidR="00B019EA" w:rsidRPr="00D77826" w:rsidRDefault="00B019EA" w:rsidP="00B019EA">
      <w:pPr>
        <w:pStyle w:val="cb"/>
        <w:outlineLvl w:val="0"/>
      </w:pPr>
      <w:r w:rsidRPr="00D77826">
        <w:t>Глава I</w:t>
      </w:r>
    </w:p>
    <w:p w:rsidR="00B019EA" w:rsidRPr="00D77826" w:rsidRDefault="00B019EA" w:rsidP="00B019EA">
      <w:pPr>
        <w:pStyle w:val="cb"/>
      </w:pPr>
      <w:r w:rsidRPr="00D77826">
        <w:t xml:space="preserve"> Общие положения</w:t>
      </w:r>
    </w:p>
    <w:p w:rsidR="00B019EA" w:rsidRPr="00A7072E" w:rsidRDefault="00B019EA" w:rsidP="00B019EA">
      <w:pPr>
        <w:pStyle w:val="cb"/>
        <w:numPr>
          <w:ilvl w:val="0"/>
          <w:numId w:val="1"/>
        </w:numPr>
        <w:tabs>
          <w:tab w:val="num" w:pos="709"/>
        </w:tabs>
        <w:ind w:left="0" w:firstLine="567"/>
        <w:jc w:val="both"/>
        <w:rPr>
          <w:b w:val="0"/>
        </w:rPr>
      </w:pPr>
      <w:r w:rsidRPr="00D77826">
        <w:rPr>
          <w:b w:val="0"/>
        </w:rPr>
        <w:t xml:space="preserve"> Настоящий регламент устанавливает правила и процедуры размещения, торговли и выкупа государственных ценных бумаг (далее ГЦБ), выпущенных Министерством финансов Республики Молдова на </w:t>
      </w:r>
      <w:r w:rsidRPr="00A7072E">
        <w:rPr>
          <w:b w:val="0"/>
        </w:rPr>
        <w:t xml:space="preserve">внутреннем рынке в форме записи на счете, критерии отбора и порядок оценки результатов, достигнутых первичными дилерами, их права и обязанности. </w:t>
      </w:r>
    </w:p>
    <w:p w:rsidR="00B019EA" w:rsidRPr="00A7072E" w:rsidRDefault="00B019EA" w:rsidP="00B019EA">
      <w:pPr>
        <w:pStyle w:val="cb"/>
        <w:ind w:firstLine="567"/>
        <w:jc w:val="both"/>
        <w:rPr>
          <w:b w:val="0"/>
        </w:rPr>
      </w:pPr>
      <w:r w:rsidRPr="00A7072E">
        <w:rPr>
          <w:b w:val="0"/>
        </w:rPr>
        <w:t>Настоящий регламент не распространяется на сделки с ГЦБ, осуществляемые на регулируемом рынке и в рамках многосторонней торговой системы.</w:t>
      </w:r>
    </w:p>
    <w:p w:rsidR="00B019EA" w:rsidRPr="00D77826" w:rsidRDefault="00B019EA" w:rsidP="00B019EA">
      <w:pPr>
        <w:pStyle w:val="cb"/>
        <w:numPr>
          <w:ilvl w:val="0"/>
          <w:numId w:val="1"/>
        </w:numPr>
        <w:tabs>
          <w:tab w:val="num" w:pos="851"/>
        </w:tabs>
        <w:ind w:left="0" w:firstLine="567"/>
        <w:jc w:val="both"/>
        <w:rPr>
          <w:b w:val="0"/>
        </w:rPr>
      </w:pPr>
      <w:r w:rsidRPr="00A7072E">
        <w:rPr>
          <w:b w:val="0"/>
        </w:rPr>
        <w:t xml:space="preserve"> </w:t>
      </w:r>
      <w:proofErr w:type="gramStart"/>
      <w:r w:rsidRPr="00A7072E">
        <w:rPr>
          <w:b w:val="0"/>
        </w:rPr>
        <w:t xml:space="preserve">Национальный банк Молдовы действует как агент государства на основании Закона о Национальном банке Молдовы № </w:t>
      </w:r>
      <w:r>
        <w:rPr>
          <w:b w:val="0"/>
        </w:rPr>
        <w:t>548-</w:t>
      </w:r>
      <w:r w:rsidRPr="00D77826">
        <w:rPr>
          <w:b w:val="0"/>
        </w:rPr>
        <w:t>XIII от 21 июля 1995</w:t>
      </w:r>
      <w:r>
        <w:rPr>
          <w:b w:val="0"/>
        </w:rPr>
        <w:t xml:space="preserve"> г.</w:t>
      </w:r>
      <w:r w:rsidRPr="00D77826">
        <w:rPr>
          <w:b w:val="0"/>
        </w:rPr>
        <w:t xml:space="preserve">, Закона № 419-XVI от 22 декабря 2006 г. о долге публичного сектора, государственных гарантиях и государственном </w:t>
      </w:r>
      <w:proofErr w:type="spellStart"/>
      <w:r w:rsidRPr="00D77826">
        <w:rPr>
          <w:b w:val="0"/>
        </w:rPr>
        <w:t>рекредитовании</w:t>
      </w:r>
      <w:proofErr w:type="spellEnd"/>
      <w:r w:rsidRPr="00D77826">
        <w:rPr>
          <w:b w:val="0"/>
        </w:rPr>
        <w:t xml:space="preserve"> и несет ответственность за организацию и проведение от имени и по указанию Министерства финансов аукционов по продаже ГЦБ на первичном рынке и согласование деятельности</w:t>
      </w:r>
      <w:proofErr w:type="gramEnd"/>
      <w:r w:rsidRPr="00D77826">
        <w:rPr>
          <w:b w:val="0"/>
        </w:rPr>
        <w:t xml:space="preserve"> с Министерством финансов </w:t>
      </w:r>
      <w:r>
        <w:rPr>
          <w:b w:val="0"/>
        </w:rPr>
        <w:t xml:space="preserve">о дальнейшем развитии </w:t>
      </w:r>
      <w:r w:rsidRPr="00D77826">
        <w:rPr>
          <w:b w:val="0"/>
        </w:rPr>
        <w:t xml:space="preserve">рынка ГЦБ. </w:t>
      </w:r>
    </w:p>
    <w:p w:rsidR="00B019EA" w:rsidRPr="00D77826" w:rsidRDefault="00B019EA" w:rsidP="00B019EA">
      <w:pPr>
        <w:pStyle w:val="cb"/>
        <w:numPr>
          <w:ilvl w:val="0"/>
          <w:numId w:val="1"/>
        </w:numPr>
        <w:tabs>
          <w:tab w:val="num" w:pos="709"/>
        </w:tabs>
        <w:ind w:left="0" w:firstLine="567"/>
        <w:jc w:val="both"/>
        <w:rPr>
          <w:rStyle w:val="ln2tlitera"/>
          <w:b w:val="0"/>
        </w:rPr>
      </w:pPr>
      <w:r w:rsidRPr="00D77826">
        <w:rPr>
          <w:rStyle w:val="ln2talineat"/>
          <w:b w:val="0"/>
        </w:rPr>
        <w:t xml:space="preserve"> </w:t>
      </w:r>
      <w:r w:rsidRPr="00D77826">
        <w:rPr>
          <w:b w:val="0"/>
        </w:rPr>
        <w:t>Национальный банк осуществляет деятельность по размещению/продаже ГЦБ в соответствии с требованиями настоящего регламента и с соблюдением принципов, касающихся прозрачности рынка и условий доступа, используемых процедур в проведении операций по продаже ГЦБ, а также защиты инвесторов и недискриминационного отношения к участникам рынка ГЦБ</w:t>
      </w:r>
      <w:r w:rsidRPr="00D77826">
        <w:rPr>
          <w:rStyle w:val="ln2tlitera"/>
          <w:b w:val="0"/>
        </w:rPr>
        <w:t>.</w:t>
      </w:r>
    </w:p>
    <w:p w:rsidR="00B019EA" w:rsidRPr="00D77826" w:rsidRDefault="00B019EA" w:rsidP="00B019EA">
      <w:pPr>
        <w:pStyle w:val="cb"/>
        <w:numPr>
          <w:ilvl w:val="0"/>
          <w:numId w:val="1"/>
        </w:numPr>
        <w:tabs>
          <w:tab w:val="num" w:pos="568"/>
        </w:tabs>
        <w:ind w:left="0" w:firstLine="567"/>
        <w:jc w:val="both"/>
        <w:rPr>
          <w:b w:val="0"/>
        </w:rPr>
      </w:pPr>
      <w:r w:rsidRPr="00D77826">
        <w:rPr>
          <w:b w:val="0"/>
        </w:rPr>
        <w:t xml:space="preserve"> Требования настоящего регламента применяются к Министерству финансов в качестве эмитента ГЦБ, Национальному банку в качестве агента государства, первичным дилерам и их клиентам, а также к банкам, которые не являются первичными дилерами при осуществлении сделок на вторичном рынке. </w:t>
      </w:r>
    </w:p>
    <w:p w:rsidR="00B019EA" w:rsidRPr="00D77826" w:rsidRDefault="00B019EA" w:rsidP="00B019EA">
      <w:pPr>
        <w:pStyle w:val="cb"/>
        <w:numPr>
          <w:ilvl w:val="0"/>
          <w:numId w:val="1"/>
        </w:numPr>
        <w:ind w:left="0" w:firstLine="567"/>
        <w:jc w:val="both"/>
        <w:rPr>
          <w:b w:val="0"/>
        </w:rPr>
      </w:pPr>
      <w:r w:rsidRPr="00D77826">
        <w:rPr>
          <w:b w:val="0"/>
        </w:rPr>
        <w:t xml:space="preserve"> В настоящем регламенте применяются понятия, определенные Законом № 419-XVI от 22 декабря 2006 г. о долге публичного сектора, государственных гарантиях и государственном </w:t>
      </w:r>
      <w:proofErr w:type="spellStart"/>
      <w:r w:rsidRPr="00D77826">
        <w:rPr>
          <w:b w:val="0"/>
        </w:rPr>
        <w:t>рекредитовании</w:t>
      </w:r>
      <w:proofErr w:type="spellEnd"/>
      <w:r w:rsidRPr="00D77826">
        <w:rPr>
          <w:b w:val="0"/>
        </w:rPr>
        <w:t xml:space="preserve">. </w:t>
      </w:r>
    </w:p>
    <w:p w:rsidR="00B019EA" w:rsidRPr="00D77826" w:rsidRDefault="00B019EA" w:rsidP="00B019EA">
      <w:pPr>
        <w:pStyle w:val="cb"/>
        <w:numPr>
          <w:ilvl w:val="0"/>
          <w:numId w:val="1"/>
        </w:numPr>
        <w:tabs>
          <w:tab w:val="num" w:pos="709"/>
        </w:tabs>
        <w:ind w:left="0" w:firstLine="567"/>
        <w:jc w:val="both"/>
        <w:rPr>
          <w:b w:val="0"/>
        </w:rPr>
      </w:pPr>
      <w:r w:rsidRPr="00D77826">
        <w:rPr>
          <w:b w:val="0"/>
        </w:rPr>
        <w:t xml:space="preserve"> В целях настоящего регламента также определяются следующие понятия:</w:t>
      </w:r>
    </w:p>
    <w:p w:rsidR="00B019EA" w:rsidRPr="00D77826" w:rsidRDefault="00B019EA" w:rsidP="00B019EA">
      <w:pPr>
        <w:pStyle w:val="cb"/>
        <w:numPr>
          <w:ilvl w:val="0"/>
          <w:numId w:val="2"/>
        </w:numPr>
        <w:tabs>
          <w:tab w:val="clear" w:pos="1070"/>
          <w:tab w:val="left" w:pos="851"/>
          <w:tab w:val="left" w:pos="993"/>
        </w:tabs>
        <w:ind w:left="0" w:firstLine="709"/>
        <w:jc w:val="both"/>
        <w:rPr>
          <w:b w:val="0"/>
        </w:rPr>
      </w:pPr>
      <w:r w:rsidRPr="00D77826">
        <w:t xml:space="preserve">казначейские обязательства (далее КО) – </w:t>
      </w:r>
      <w:r w:rsidRPr="00D77826">
        <w:rPr>
          <w:b w:val="0"/>
        </w:rPr>
        <w:t>ГЦБ, выпущенные с дисконтом и выкупаемые на дату погашения по номинальной стоимости, со сроком обращения до одного года;</w:t>
      </w:r>
    </w:p>
    <w:p w:rsidR="00B019EA" w:rsidRPr="00D77826" w:rsidRDefault="00B019EA" w:rsidP="00B019EA">
      <w:pPr>
        <w:pStyle w:val="cb"/>
        <w:numPr>
          <w:ilvl w:val="0"/>
          <w:numId w:val="2"/>
        </w:numPr>
        <w:tabs>
          <w:tab w:val="clear" w:pos="1070"/>
          <w:tab w:val="num" w:pos="710"/>
          <w:tab w:val="left" w:pos="851"/>
          <w:tab w:val="left" w:pos="993"/>
        </w:tabs>
        <w:ind w:left="0" w:firstLine="709"/>
        <w:jc w:val="both"/>
        <w:rPr>
          <w:b w:val="0"/>
        </w:rPr>
      </w:pPr>
      <w:r w:rsidRPr="00D77826">
        <w:t xml:space="preserve">код ISIN – </w:t>
      </w:r>
      <w:r w:rsidRPr="00D77826">
        <w:rPr>
          <w:b w:val="0"/>
        </w:rPr>
        <w:t>международный идентификационный номер ценной бумаги (</w:t>
      </w:r>
      <w:proofErr w:type="spellStart"/>
      <w:r w:rsidRPr="00D77826">
        <w:rPr>
          <w:b w:val="0"/>
        </w:rPr>
        <w:t>International</w:t>
      </w:r>
      <w:proofErr w:type="spellEnd"/>
      <w:r w:rsidRPr="00D77826">
        <w:rPr>
          <w:b w:val="0"/>
        </w:rPr>
        <w:t xml:space="preserve"> </w:t>
      </w:r>
      <w:proofErr w:type="spellStart"/>
      <w:r w:rsidRPr="00D77826">
        <w:rPr>
          <w:b w:val="0"/>
        </w:rPr>
        <w:t>Securities</w:t>
      </w:r>
      <w:proofErr w:type="spellEnd"/>
      <w:r w:rsidRPr="00D77826">
        <w:rPr>
          <w:b w:val="0"/>
        </w:rPr>
        <w:t xml:space="preserve"> </w:t>
      </w:r>
      <w:proofErr w:type="spellStart"/>
      <w:r w:rsidRPr="00D77826">
        <w:rPr>
          <w:b w:val="0"/>
        </w:rPr>
        <w:t>Identification</w:t>
      </w:r>
      <w:proofErr w:type="spellEnd"/>
      <w:r w:rsidRPr="00D77826">
        <w:rPr>
          <w:b w:val="0"/>
        </w:rPr>
        <w:t xml:space="preserve"> </w:t>
      </w:r>
      <w:proofErr w:type="spellStart"/>
      <w:r w:rsidRPr="00D77826">
        <w:rPr>
          <w:b w:val="0"/>
        </w:rPr>
        <w:t>Number</w:t>
      </w:r>
      <w:proofErr w:type="spellEnd"/>
      <w:r w:rsidRPr="00D77826">
        <w:rPr>
          <w:b w:val="0"/>
        </w:rPr>
        <w:t>, ISIN), присвоенный в соответствии с международным стандартом ISO 6166, который однозначно определяет определенный выпуск ГЦБ;</w:t>
      </w:r>
    </w:p>
    <w:p w:rsidR="00B019EA" w:rsidRPr="00D77826" w:rsidRDefault="00B019EA" w:rsidP="00B019EA">
      <w:pPr>
        <w:pStyle w:val="cb"/>
        <w:numPr>
          <w:ilvl w:val="0"/>
          <w:numId w:val="2"/>
        </w:numPr>
        <w:tabs>
          <w:tab w:val="clear" w:pos="1070"/>
          <w:tab w:val="left" w:pos="567"/>
          <w:tab w:val="num" w:pos="851"/>
          <w:tab w:val="left" w:pos="993"/>
          <w:tab w:val="num" w:pos="1637"/>
        </w:tabs>
        <w:ind w:left="0" w:firstLine="709"/>
        <w:jc w:val="both"/>
        <w:rPr>
          <w:b w:val="0"/>
        </w:rPr>
      </w:pPr>
      <w:r w:rsidRPr="00D77826">
        <w:t>расчетный счет</w:t>
      </w:r>
      <w:r w:rsidRPr="00D77826">
        <w:rPr>
          <w:b w:val="0"/>
        </w:rPr>
        <w:t>– счет, открытый в Автоматизированной межбанковской платежной системе первичным дилером, банком, Министерством финансов;</w:t>
      </w:r>
    </w:p>
    <w:p w:rsidR="00B019EA" w:rsidRPr="00D77826" w:rsidRDefault="00B019EA" w:rsidP="00B019EA">
      <w:pPr>
        <w:pStyle w:val="cb"/>
        <w:numPr>
          <w:ilvl w:val="0"/>
          <w:numId w:val="2"/>
        </w:numPr>
        <w:tabs>
          <w:tab w:val="left" w:pos="993"/>
          <w:tab w:val="num" w:pos="1637"/>
        </w:tabs>
        <w:ind w:left="0" w:firstLine="720"/>
        <w:jc w:val="both"/>
        <w:rPr>
          <w:b w:val="0"/>
        </w:rPr>
      </w:pPr>
      <w:r w:rsidRPr="00D77826">
        <w:t>текущий счет</w:t>
      </w:r>
      <w:r w:rsidRPr="00D77826">
        <w:rPr>
          <w:b w:val="0"/>
        </w:rPr>
        <w:t xml:space="preserve"> – счет, открытый в бухгалтерском регистре Национального банка Фондом гарантирования депозитов в банковской системе (далее Фонд гарантирования депозитов) и банков в процессе ликвидации;</w:t>
      </w:r>
    </w:p>
    <w:p w:rsidR="00B019EA" w:rsidRPr="00D77826" w:rsidRDefault="00B019EA" w:rsidP="00B019EA">
      <w:pPr>
        <w:pStyle w:val="cb"/>
        <w:numPr>
          <w:ilvl w:val="0"/>
          <w:numId w:val="2"/>
        </w:numPr>
        <w:tabs>
          <w:tab w:val="clear" w:pos="1070"/>
          <w:tab w:val="num" w:pos="710"/>
          <w:tab w:val="left" w:pos="993"/>
          <w:tab w:val="num" w:pos="1134"/>
        </w:tabs>
        <w:ind w:left="0" w:firstLine="851"/>
        <w:jc w:val="both"/>
        <w:rPr>
          <w:b w:val="0"/>
        </w:rPr>
      </w:pPr>
      <w:r w:rsidRPr="00D77826">
        <w:t xml:space="preserve">котировка – </w:t>
      </w:r>
      <w:r w:rsidRPr="00D77826">
        <w:rPr>
          <w:b w:val="0"/>
        </w:rPr>
        <w:t xml:space="preserve">предложение на продажу, покупку или </w:t>
      </w:r>
      <w:proofErr w:type="gramStart"/>
      <w:r w:rsidRPr="00D77826">
        <w:rPr>
          <w:b w:val="0"/>
        </w:rPr>
        <w:t>купле-продажу</w:t>
      </w:r>
      <w:proofErr w:type="gramEnd"/>
      <w:r w:rsidRPr="00D77826">
        <w:rPr>
          <w:b w:val="0"/>
        </w:rPr>
        <w:t xml:space="preserve"> ГЦБ в конкретном выпуске с указанием их количества и котировки;</w:t>
      </w:r>
    </w:p>
    <w:p w:rsidR="00B019EA" w:rsidRPr="00D77826" w:rsidRDefault="00B019EA" w:rsidP="00B019EA">
      <w:pPr>
        <w:pStyle w:val="cb"/>
        <w:numPr>
          <w:ilvl w:val="0"/>
          <w:numId w:val="2"/>
        </w:numPr>
        <w:tabs>
          <w:tab w:val="clear" w:pos="1070"/>
          <w:tab w:val="left" w:pos="993"/>
        </w:tabs>
        <w:ind w:left="0" w:firstLine="720"/>
        <w:jc w:val="both"/>
        <w:rPr>
          <w:b w:val="0"/>
        </w:rPr>
      </w:pPr>
      <w:r w:rsidRPr="00D77826">
        <w:lastRenderedPageBreak/>
        <w:t xml:space="preserve">клиент (инвестор) – </w:t>
      </w:r>
      <w:r w:rsidRPr="00D77826">
        <w:rPr>
          <w:b w:val="0"/>
        </w:rPr>
        <w:t>физическое или</w:t>
      </w:r>
      <w:r w:rsidRPr="00D77826">
        <w:t xml:space="preserve"> </w:t>
      </w:r>
      <w:r w:rsidRPr="00D77826">
        <w:rPr>
          <w:b w:val="0"/>
        </w:rPr>
        <w:t xml:space="preserve">юридическое лицо, резидент или нерезидент Республики Молдова, от имени </w:t>
      </w:r>
      <w:r>
        <w:rPr>
          <w:b w:val="0"/>
        </w:rPr>
        <w:t>которого</w:t>
      </w:r>
      <w:r w:rsidRPr="00D77826">
        <w:rPr>
          <w:b w:val="0"/>
        </w:rPr>
        <w:t xml:space="preserve"> первичный дилер подает заявку на участие в аукционе по продаже ГЦБ и/или осуществляет сделки на вторичном рынке; </w:t>
      </w:r>
    </w:p>
    <w:p w:rsidR="00B019EA" w:rsidRPr="00D77826" w:rsidRDefault="00B019EA" w:rsidP="00B019EA">
      <w:pPr>
        <w:pStyle w:val="cb"/>
        <w:numPr>
          <w:ilvl w:val="0"/>
          <w:numId w:val="2"/>
        </w:numPr>
        <w:tabs>
          <w:tab w:val="clear" w:pos="1070"/>
          <w:tab w:val="left" w:pos="993"/>
          <w:tab w:val="left" w:pos="1080"/>
        </w:tabs>
        <w:ind w:left="0" w:firstLine="720"/>
        <w:jc w:val="both"/>
        <w:rPr>
          <w:b w:val="0"/>
        </w:rPr>
      </w:pPr>
      <w:r w:rsidRPr="00D77826">
        <w:t xml:space="preserve">купон – </w:t>
      </w:r>
      <w:r w:rsidRPr="00D77826">
        <w:rPr>
          <w:b w:val="0"/>
        </w:rPr>
        <w:t>периодически выплачиваемые проценты по государственным облигациям их держателям на протяжении срока обращения облигаций;</w:t>
      </w:r>
    </w:p>
    <w:p w:rsidR="00B019EA" w:rsidRPr="00D77826" w:rsidRDefault="00B019EA" w:rsidP="00B019EA">
      <w:pPr>
        <w:pStyle w:val="cb"/>
        <w:numPr>
          <w:ilvl w:val="0"/>
          <w:numId w:val="2"/>
        </w:numPr>
        <w:tabs>
          <w:tab w:val="clear" w:pos="1070"/>
          <w:tab w:val="left" w:pos="993"/>
          <w:tab w:val="left" w:pos="1080"/>
        </w:tabs>
        <w:ind w:left="0" w:firstLine="720"/>
        <w:jc w:val="both"/>
        <w:rPr>
          <w:b w:val="0"/>
        </w:rPr>
      </w:pPr>
      <w:r w:rsidRPr="00D77826">
        <w:t xml:space="preserve">дата расчета – </w:t>
      </w:r>
      <w:r w:rsidRPr="00D77826">
        <w:rPr>
          <w:b w:val="0"/>
        </w:rPr>
        <w:t xml:space="preserve">дата перевода денежных средств Министерству финансов/продавцу за ГЦБ, </w:t>
      </w:r>
      <w:proofErr w:type="gramStart"/>
      <w:r w:rsidRPr="00D77826">
        <w:rPr>
          <w:b w:val="0"/>
        </w:rPr>
        <w:t>купленные</w:t>
      </w:r>
      <w:proofErr w:type="gramEnd"/>
      <w:r w:rsidRPr="00D77826">
        <w:rPr>
          <w:b w:val="0"/>
        </w:rPr>
        <w:t xml:space="preserve"> на первичном/вторичном рынке;</w:t>
      </w:r>
    </w:p>
    <w:p w:rsidR="00B019EA" w:rsidRPr="00D77826" w:rsidRDefault="00B019EA" w:rsidP="00B019EA">
      <w:pPr>
        <w:pStyle w:val="cb"/>
        <w:numPr>
          <w:ilvl w:val="0"/>
          <w:numId w:val="2"/>
        </w:numPr>
        <w:tabs>
          <w:tab w:val="clear" w:pos="1070"/>
          <w:tab w:val="left" w:pos="993"/>
          <w:tab w:val="left" w:pos="1080"/>
        </w:tabs>
        <w:ind w:left="0" w:firstLine="720"/>
        <w:jc w:val="both"/>
        <w:rPr>
          <w:b w:val="0"/>
        </w:rPr>
      </w:pPr>
      <w:r w:rsidRPr="00D77826">
        <w:t xml:space="preserve">дата погашения – </w:t>
      </w:r>
      <w:r w:rsidRPr="00D77826">
        <w:rPr>
          <w:b w:val="0"/>
        </w:rPr>
        <w:t xml:space="preserve">дата, когда осуществляется выкуп государственных ценных бумаг эмитентом; </w:t>
      </w:r>
    </w:p>
    <w:p w:rsidR="00B019EA" w:rsidRPr="00D77826" w:rsidRDefault="00B019EA" w:rsidP="00B019EA">
      <w:pPr>
        <w:pStyle w:val="cb"/>
        <w:numPr>
          <w:ilvl w:val="0"/>
          <w:numId w:val="2"/>
        </w:numPr>
        <w:tabs>
          <w:tab w:val="clear" w:pos="1070"/>
          <w:tab w:val="left" w:pos="993"/>
          <w:tab w:val="left" w:pos="1080"/>
        </w:tabs>
        <w:ind w:left="0" w:firstLine="720"/>
        <w:jc w:val="both"/>
        <w:rPr>
          <w:b w:val="0"/>
        </w:rPr>
      </w:pPr>
      <w:r w:rsidRPr="00D77826">
        <w:t>первичный дилер</w:t>
      </w:r>
      <w:r w:rsidRPr="00D77826">
        <w:rPr>
          <w:b w:val="0"/>
        </w:rPr>
        <w:t xml:space="preserve"> </w:t>
      </w:r>
      <w:r w:rsidRPr="00D77826">
        <w:t>–</w:t>
      </w:r>
      <w:r w:rsidRPr="00D77826">
        <w:rPr>
          <w:b w:val="0"/>
        </w:rPr>
        <w:t xml:space="preserve"> банк, допущенный Министерством финансов для проведения операций с ГЦБ на рынке ГЦБ в результате выполнения критериев отбора и который может проводить операции от своего имени и за свой счет или от своего имени и за счет своих клиентов, физических и/или юридических лиц, резидентов или нерезидентов;</w:t>
      </w:r>
    </w:p>
    <w:p w:rsidR="00B019EA" w:rsidRPr="00D77826" w:rsidRDefault="00B019EA" w:rsidP="00B019EA">
      <w:pPr>
        <w:pStyle w:val="cb"/>
        <w:numPr>
          <w:ilvl w:val="0"/>
          <w:numId w:val="2"/>
        </w:numPr>
        <w:tabs>
          <w:tab w:val="clear" w:pos="1070"/>
          <w:tab w:val="left" w:pos="993"/>
          <w:tab w:val="num" w:pos="1134"/>
        </w:tabs>
        <w:ind w:left="0" w:firstLine="710"/>
        <w:jc w:val="both"/>
        <w:rPr>
          <w:b w:val="0"/>
        </w:rPr>
      </w:pPr>
      <w:r w:rsidRPr="00D77826">
        <w:t xml:space="preserve">Центральный депозитарий – </w:t>
      </w:r>
      <w:r w:rsidRPr="00D77826">
        <w:rPr>
          <w:b w:val="0"/>
        </w:rPr>
        <w:t>юридическое лицо, определенное таким образом, как дано в статье 2 Закона № 234 от 03 октября 2016 о Едином центральном депозитарии ценных бумаг;</w:t>
      </w:r>
    </w:p>
    <w:p w:rsidR="00B019EA" w:rsidRPr="00D77826" w:rsidRDefault="00B019EA" w:rsidP="00B019EA">
      <w:pPr>
        <w:pStyle w:val="cb"/>
        <w:numPr>
          <w:ilvl w:val="0"/>
          <w:numId w:val="2"/>
        </w:numPr>
        <w:tabs>
          <w:tab w:val="clear" w:pos="1070"/>
          <w:tab w:val="left" w:pos="993"/>
          <w:tab w:val="left" w:pos="1134"/>
        </w:tabs>
        <w:ind w:left="0" w:firstLine="709"/>
        <w:jc w:val="both"/>
        <w:rPr>
          <w:b w:val="0"/>
        </w:rPr>
      </w:pPr>
      <w:r w:rsidRPr="00D77826">
        <w:t xml:space="preserve">начисленные проценты – </w:t>
      </w:r>
      <w:r w:rsidRPr="00D77826">
        <w:rPr>
          <w:b w:val="0"/>
        </w:rPr>
        <w:t xml:space="preserve">доля текущей суммы купона, соответствующая дням, прошедшим в текущем купонном периоде, начиная </w:t>
      </w:r>
      <w:proofErr w:type="gramStart"/>
      <w:r w:rsidRPr="00D77826">
        <w:rPr>
          <w:b w:val="0"/>
        </w:rPr>
        <w:t>с даты выпуска</w:t>
      </w:r>
      <w:proofErr w:type="gramEnd"/>
      <w:r w:rsidRPr="00D77826">
        <w:rPr>
          <w:b w:val="0"/>
        </w:rPr>
        <w:t xml:space="preserve"> (дата расчета ГЦБ на первичном рынке) или датой выплаты предыдущего купона до даты совершения сделки; </w:t>
      </w:r>
    </w:p>
    <w:p w:rsidR="00B019EA" w:rsidRPr="00D77826" w:rsidRDefault="00B019EA" w:rsidP="00B019EA">
      <w:pPr>
        <w:pStyle w:val="cb"/>
        <w:numPr>
          <w:ilvl w:val="0"/>
          <w:numId w:val="2"/>
        </w:numPr>
        <w:tabs>
          <w:tab w:val="clear" w:pos="1070"/>
          <w:tab w:val="left" w:pos="993"/>
          <w:tab w:val="left" w:pos="1080"/>
        </w:tabs>
        <w:ind w:left="0" w:firstLine="720"/>
        <w:jc w:val="both"/>
      </w:pPr>
      <w:r w:rsidRPr="00D77826">
        <w:t xml:space="preserve">аукцион – </w:t>
      </w:r>
      <w:r w:rsidRPr="00D77826">
        <w:rPr>
          <w:b w:val="0"/>
        </w:rPr>
        <w:t>способ продажи ГЦБ на первичном рынке, согласно положениям настоящего регламента;</w:t>
      </w:r>
    </w:p>
    <w:p w:rsidR="00B019EA" w:rsidRPr="00D77826" w:rsidRDefault="00B019EA" w:rsidP="00B019EA">
      <w:pPr>
        <w:pStyle w:val="cb"/>
        <w:numPr>
          <w:ilvl w:val="0"/>
          <w:numId w:val="2"/>
        </w:numPr>
        <w:tabs>
          <w:tab w:val="clear" w:pos="1070"/>
          <w:tab w:val="left" w:pos="993"/>
          <w:tab w:val="left" w:pos="1080"/>
        </w:tabs>
        <w:ind w:left="0" w:firstLine="720"/>
        <w:jc w:val="both"/>
        <w:rPr>
          <w:b w:val="0"/>
        </w:rPr>
      </w:pPr>
      <w:r w:rsidRPr="00D77826">
        <w:t xml:space="preserve">маржа – </w:t>
      </w:r>
      <w:r w:rsidRPr="00D77826">
        <w:rPr>
          <w:b w:val="0"/>
        </w:rPr>
        <w:t xml:space="preserve">величина (выраженная в процентных пунктах), которая прибавляется к процентной ставке </w:t>
      </w:r>
      <w:proofErr w:type="gramStart"/>
      <w:r w:rsidRPr="00D77826">
        <w:rPr>
          <w:b w:val="0"/>
        </w:rPr>
        <w:t>КО</w:t>
      </w:r>
      <w:proofErr w:type="gramEnd"/>
      <w:r w:rsidRPr="00D77826">
        <w:rPr>
          <w:b w:val="0"/>
        </w:rPr>
        <w:t>, установленная в качестве индикатора для начисления величины купона к государственным облигациям с плавающей процентной ставкой, которая определяется в рамках аукциона и является постоянной в течение срока обращения облигаций;</w:t>
      </w:r>
    </w:p>
    <w:p w:rsidR="00B019EA" w:rsidRPr="00D77826" w:rsidRDefault="00B019EA" w:rsidP="00B019EA">
      <w:pPr>
        <w:pStyle w:val="cb"/>
        <w:numPr>
          <w:ilvl w:val="0"/>
          <w:numId w:val="2"/>
        </w:numPr>
        <w:tabs>
          <w:tab w:val="clear" w:pos="1070"/>
          <w:tab w:val="left" w:pos="993"/>
          <w:tab w:val="left" w:pos="1080"/>
        </w:tabs>
        <w:ind w:left="0" w:firstLine="720"/>
        <w:jc w:val="both"/>
        <w:rPr>
          <w:b w:val="0"/>
        </w:rPr>
      </w:pPr>
      <w:proofErr w:type="spellStart"/>
      <w:r w:rsidRPr="00D77826">
        <w:t>market</w:t>
      </w:r>
      <w:proofErr w:type="spellEnd"/>
      <w:r w:rsidRPr="00D77826">
        <w:t xml:space="preserve"> </w:t>
      </w:r>
      <w:proofErr w:type="spellStart"/>
      <w:r w:rsidRPr="00D77826">
        <w:t>maker</w:t>
      </w:r>
      <w:proofErr w:type="spellEnd"/>
      <w:r w:rsidRPr="00D77826">
        <w:t xml:space="preserve"> – </w:t>
      </w:r>
      <w:r w:rsidRPr="00D77826">
        <w:rPr>
          <w:b w:val="0"/>
        </w:rPr>
        <w:t>первичный дилер, постоянно присутствующий на рынке для осуществления за свой счет сделок с ГЦБ, по установленной им цене;</w:t>
      </w:r>
    </w:p>
    <w:p w:rsidR="00B019EA" w:rsidRPr="00D77826" w:rsidRDefault="00B019EA" w:rsidP="00B019EA">
      <w:pPr>
        <w:pStyle w:val="cb"/>
        <w:numPr>
          <w:ilvl w:val="0"/>
          <w:numId w:val="2"/>
        </w:numPr>
        <w:tabs>
          <w:tab w:val="clear" w:pos="1070"/>
          <w:tab w:val="left" w:pos="993"/>
          <w:tab w:val="left" w:pos="1080"/>
        </w:tabs>
        <w:ind w:left="0" w:firstLine="720"/>
        <w:jc w:val="both"/>
        <w:rPr>
          <w:b w:val="0"/>
        </w:rPr>
      </w:pPr>
      <w:r w:rsidRPr="00D77826">
        <w:t xml:space="preserve">государственные облигации (далее ГО) – </w:t>
      </w:r>
      <w:r w:rsidRPr="00D77826">
        <w:rPr>
          <w:b w:val="0"/>
        </w:rPr>
        <w:t>ГЦБ, выпущенные с дисконтом, по номинальной стоимости или с премией со сроком на год и более, по которым эмитент периодически выплачивает проценты согласно фиксированной или плавающей процентной ставке, в соответствии с условиями выпуска и которые выкупаются на дату погашения по их номинальной стоимости;</w:t>
      </w:r>
    </w:p>
    <w:p w:rsidR="00B019EA" w:rsidRPr="00D77826" w:rsidRDefault="00B019EA" w:rsidP="00B019EA">
      <w:pPr>
        <w:pStyle w:val="cb"/>
        <w:numPr>
          <w:ilvl w:val="0"/>
          <w:numId w:val="2"/>
        </w:numPr>
        <w:tabs>
          <w:tab w:val="clear" w:pos="1070"/>
          <w:tab w:val="left" w:pos="993"/>
          <w:tab w:val="left" w:pos="1080"/>
        </w:tabs>
        <w:ind w:left="0" w:firstLine="720"/>
        <w:jc w:val="both"/>
      </w:pPr>
      <w:r w:rsidRPr="00D77826">
        <w:t xml:space="preserve">конкурентная заявка – </w:t>
      </w:r>
      <w:r w:rsidRPr="00D77826">
        <w:rPr>
          <w:b w:val="0"/>
        </w:rPr>
        <w:t>заявка на покупку ГЦБ, в которой участник указывает желаемую стоимость для получения и предложенную цену/маржу;</w:t>
      </w:r>
    </w:p>
    <w:p w:rsidR="00B019EA" w:rsidRPr="00D77826" w:rsidRDefault="00B019EA" w:rsidP="00B019EA">
      <w:pPr>
        <w:pStyle w:val="cb"/>
        <w:numPr>
          <w:ilvl w:val="0"/>
          <w:numId w:val="2"/>
        </w:numPr>
        <w:tabs>
          <w:tab w:val="clear" w:pos="1070"/>
          <w:tab w:val="num" w:pos="710"/>
          <w:tab w:val="left" w:pos="1134"/>
        </w:tabs>
        <w:ind w:left="0" w:firstLine="709"/>
        <w:jc w:val="both"/>
      </w:pPr>
      <w:r w:rsidRPr="00D77826">
        <w:t xml:space="preserve">неконкурентная заявка – </w:t>
      </w:r>
      <w:r w:rsidRPr="00D77826">
        <w:rPr>
          <w:b w:val="0"/>
        </w:rPr>
        <w:t>заявка на покупку ГЦБ, в которой участник указывает лишь объем, желаемый приобрести;</w:t>
      </w:r>
    </w:p>
    <w:p w:rsidR="00B019EA" w:rsidRPr="00D77826" w:rsidRDefault="00B019EA" w:rsidP="00B019EA">
      <w:pPr>
        <w:pStyle w:val="cb"/>
        <w:numPr>
          <w:ilvl w:val="0"/>
          <w:numId w:val="2"/>
        </w:numPr>
        <w:tabs>
          <w:tab w:val="clear" w:pos="1070"/>
          <w:tab w:val="num" w:pos="710"/>
          <w:tab w:val="left" w:pos="1134"/>
        </w:tabs>
        <w:ind w:left="0" w:firstLine="709"/>
        <w:jc w:val="both"/>
      </w:pPr>
      <w:proofErr w:type="gramStart"/>
      <w:r w:rsidRPr="00D77826">
        <w:rPr>
          <w:rStyle w:val="Strong"/>
        </w:rPr>
        <w:t>анонимная заявка (</w:t>
      </w:r>
      <w:proofErr w:type="spellStart"/>
      <w:r w:rsidRPr="00D77826">
        <w:rPr>
          <w:rStyle w:val="Strong"/>
        </w:rPr>
        <w:t>Anonymous</w:t>
      </w:r>
      <w:proofErr w:type="spellEnd"/>
      <w:r w:rsidRPr="00D77826">
        <w:rPr>
          <w:rStyle w:val="Strong"/>
        </w:rPr>
        <w:t xml:space="preserve"> </w:t>
      </w:r>
      <w:proofErr w:type="spellStart"/>
      <w:r w:rsidRPr="00D77826">
        <w:rPr>
          <w:rStyle w:val="Strong"/>
        </w:rPr>
        <w:t>Order</w:t>
      </w:r>
      <w:proofErr w:type="spellEnd"/>
      <w:r w:rsidRPr="00D77826">
        <w:rPr>
          <w:rStyle w:val="Strong"/>
        </w:rPr>
        <w:t>)</w:t>
      </w:r>
      <w:r w:rsidRPr="00D77826">
        <w:rPr>
          <w:bCs w:val="0"/>
        </w:rPr>
        <w:t xml:space="preserve"> – </w:t>
      </w:r>
      <w:r w:rsidRPr="00D77826">
        <w:rPr>
          <w:b w:val="0"/>
          <w:bCs w:val="0"/>
        </w:rPr>
        <w:t>заявка на продажу/покупку ГЦБ, выставленная участником на вторичного рынке, не раскрывая его идентификацию другим участникам до и во время закрытия сделки, которая является обязательной для исполнения, если она принята другим участником вторичного рынка;</w:t>
      </w:r>
      <w:proofErr w:type="gramEnd"/>
    </w:p>
    <w:p w:rsidR="00B019EA" w:rsidRPr="00D77826" w:rsidRDefault="00B019EA" w:rsidP="00B019EA">
      <w:pPr>
        <w:pStyle w:val="cb"/>
        <w:numPr>
          <w:ilvl w:val="0"/>
          <w:numId w:val="2"/>
        </w:numPr>
        <w:tabs>
          <w:tab w:val="clear" w:pos="1070"/>
          <w:tab w:val="num" w:pos="710"/>
          <w:tab w:val="left" w:pos="1134"/>
        </w:tabs>
        <w:ind w:left="0" w:firstLine="709"/>
        <w:jc w:val="both"/>
      </w:pPr>
      <w:r w:rsidRPr="00D77826">
        <w:t xml:space="preserve">купонный период – </w:t>
      </w:r>
      <w:r w:rsidRPr="00D77826">
        <w:rPr>
          <w:b w:val="0"/>
        </w:rPr>
        <w:t>интервал времени, выраженный в днях между датой выпуска и датой выплаты первого купона или интервалом времени между датой выплаты предыдущего купона и датой выплаты текущего купона;</w:t>
      </w:r>
    </w:p>
    <w:p w:rsidR="00B019EA" w:rsidRPr="00D77826" w:rsidRDefault="00B019EA" w:rsidP="00B019EA">
      <w:pPr>
        <w:pStyle w:val="cb"/>
        <w:numPr>
          <w:ilvl w:val="0"/>
          <w:numId w:val="2"/>
        </w:numPr>
        <w:tabs>
          <w:tab w:val="clear" w:pos="1070"/>
          <w:tab w:val="num" w:pos="851"/>
          <w:tab w:val="left" w:pos="1134"/>
        </w:tabs>
        <w:ind w:left="0" w:firstLine="709"/>
        <w:jc w:val="both"/>
        <w:rPr>
          <w:b w:val="0"/>
        </w:rPr>
      </w:pPr>
      <w:r w:rsidRPr="00D77826">
        <w:t xml:space="preserve">первичный рынок ГЦБ – </w:t>
      </w:r>
      <w:r w:rsidRPr="00D77826">
        <w:rPr>
          <w:b w:val="0"/>
        </w:rPr>
        <w:t>все операции, связанные с размещением ГЦБ через единую торговую платформу для привлечения эмитентом доступных финансовых средств;</w:t>
      </w:r>
    </w:p>
    <w:p w:rsidR="00B019EA" w:rsidRPr="00D77826" w:rsidRDefault="00B019EA" w:rsidP="00B019EA">
      <w:pPr>
        <w:pStyle w:val="cb"/>
        <w:numPr>
          <w:ilvl w:val="0"/>
          <w:numId w:val="2"/>
        </w:numPr>
        <w:tabs>
          <w:tab w:val="clear" w:pos="1070"/>
          <w:tab w:val="num" w:pos="710"/>
          <w:tab w:val="left" w:pos="1134"/>
        </w:tabs>
        <w:ind w:left="0" w:firstLine="710"/>
        <w:jc w:val="both"/>
      </w:pPr>
      <w:r w:rsidRPr="00D77826">
        <w:t xml:space="preserve">вторичный рынок ГЦБ – </w:t>
      </w:r>
      <w:r w:rsidRPr="00D77826">
        <w:rPr>
          <w:b w:val="0"/>
        </w:rPr>
        <w:t>рынок, организованный через единую торговую платформу, где осуществляются сделки с ГЦБ после выпуска на первичном рынке;</w:t>
      </w:r>
      <w:r w:rsidRPr="00D77826">
        <w:t xml:space="preserve">  </w:t>
      </w:r>
    </w:p>
    <w:p w:rsidR="00B019EA" w:rsidRPr="00D77826" w:rsidRDefault="00B019EA" w:rsidP="00B019EA">
      <w:pPr>
        <w:pStyle w:val="cb"/>
        <w:numPr>
          <w:ilvl w:val="0"/>
          <w:numId w:val="2"/>
        </w:numPr>
        <w:tabs>
          <w:tab w:val="clear" w:pos="1070"/>
          <w:tab w:val="num" w:pos="710"/>
          <w:tab w:val="left" w:pos="1134"/>
        </w:tabs>
        <w:ind w:left="0" w:firstLine="709"/>
        <w:jc w:val="both"/>
        <w:rPr>
          <w:b w:val="0"/>
        </w:rPr>
      </w:pPr>
      <w:r w:rsidRPr="00D77826">
        <w:t xml:space="preserve">размещение ГЦБ – </w:t>
      </w:r>
      <w:r w:rsidRPr="00D77826">
        <w:rPr>
          <w:b w:val="0"/>
        </w:rPr>
        <w:t xml:space="preserve">выпуск (продажа) ГЦБ эмитентом посредством аукционов или иным образом на первичном рынке; </w:t>
      </w:r>
    </w:p>
    <w:p w:rsidR="00B019EA" w:rsidRPr="00D77826" w:rsidRDefault="00B019EA" w:rsidP="00B019EA">
      <w:pPr>
        <w:pStyle w:val="cb"/>
        <w:numPr>
          <w:ilvl w:val="0"/>
          <w:numId w:val="2"/>
        </w:numPr>
        <w:tabs>
          <w:tab w:val="clear" w:pos="1070"/>
          <w:tab w:val="num" w:pos="710"/>
          <w:tab w:val="left" w:pos="993"/>
          <w:tab w:val="left" w:pos="1134"/>
        </w:tabs>
        <w:ind w:left="0" w:firstLine="709"/>
        <w:jc w:val="both"/>
        <w:rPr>
          <w:b w:val="0"/>
        </w:rPr>
      </w:pPr>
      <w:r w:rsidRPr="00D77826">
        <w:t xml:space="preserve">единая торговая платформа – </w:t>
      </w:r>
      <w:r w:rsidRPr="00D77826">
        <w:rPr>
          <w:b w:val="0"/>
        </w:rPr>
        <w:t xml:space="preserve">электронная платформа </w:t>
      </w:r>
      <w:proofErr w:type="spellStart"/>
      <w:r w:rsidRPr="00D77826">
        <w:rPr>
          <w:b w:val="0"/>
        </w:rPr>
        <w:t>Bloomberg</w:t>
      </w:r>
      <w:proofErr w:type="spellEnd"/>
      <w:r w:rsidRPr="00D77826">
        <w:rPr>
          <w:b w:val="0"/>
        </w:rPr>
        <w:t xml:space="preserve"> </w:t>
      </w:r>
      <w:proofErr w:type="spellStart"/>
      <w:r w:rsidRPr="00D77826">
        <w:rPr>
          <w:b w:val="0"/>
        </w:rPr>
        <w:t>Professional</w:t>
      </w:r>
      <w:proofErr w:type="spellEnd"/>
      <w:r w:rsidRPr="00D77826">
        <w:rPr>
          <w:b w:val="0"/>
        </w:rPr>
        <w:t xml:space="preserve"> </w:t>
      </w:r>
      <w:proofErr w:type="spellStart"/>
      <w:r w:rsidRPr="00D77826">
        <w:rPr>
          <w:b w:val="0"/>
        </w:rPr>
        <w:t>Service</w:t>
      </w:r>
      <w:proofErr w:type="spellEnd"/>
      <w:r w:rsidRPr="00D77826">
        <w:rPr>
          <w:b w:val="0"/>
        </w:rPr>
        <w:t xml:space="preserve">, предоставленная </w:t>
      </w:r>
      <w:proofErr w:type="spellStart"/>
      <w:r w:rsidRPr="00D77826">
        <w:rPr>
          <w:b w:val="0"/>
        </w:rPr>
        <w:t>Bloomberg</w:t>
      </w:r>
      <w:proofErr w:type="spellEnd"/>
      <w:r w:rsidRPr="00D77826">
        <w:rPr>
          <w:b w:val="0"/>
        </w:rPr>
        <w:t xml:space="preserve"> </w:t>
      </w:r>
      <w:proofErr w:type="spellStart"/>
      <w:r w:rsidRPr="00D77826">
        <w:rPr>
          <w:b w:val="0"/>
        </w:rPr>
        <w:t>Finance</w:t>
      </w:r>
      <w:proofErr w:type="spellEnd"/>
      <w:r w:rsidRPr="00D77826">
        <w:rPr>
          <w:b w:val="0"/>
        </w:rPr>
        <w:t xml:space="preserve"> LP, через </w:t>
      </w:r>
      <w:r>
        <w:rPr>
          <w:b w:val="0"/>
        </w:rPr>
        <w:t>которую</w:t>
      </w:r>
      <w:r w:rsidRPr="00D77826">
        <w:rPr>
          <w:b w:val="0"/>
        </w:rPr>
        <w:t xml:space="preserve"> осуществляется размещение </w:t>
      </w:r>
      <w:r w:rsidRPr="00D77826">
        <w:rPr>
          <w:b w:val="0"/>
        </w:rPr>
        <w:lastRenderedPageBreak/>
        <w:t xml:space="preserve">ГЦБ на первичном рынке и их торговля на вторичном рынке. Единая торговая платформа является торговой функциональностью ГЦБ, </w:t>
      </w:r>
      <w:r>
        <w:rPr>
          <w:b w:val="0"/>
        </w:rPr>
        <w:t xml:space="preserve">отличная от </w:t>
      </w:r>
      <w:r w:rsidRPr="00D77826">
        <w:rPr>
          <w:b w:val="0"/>
        </w:rPr>
        <w:t>регулируемо</w:t>
      </w:r>
      <w:r>
        <w:rPr>
          <w:b w:val="0"/>
        </w:rPr>
        <w:t>го</w:t>
      </w:r>
      <w:r w:rsidRPr="00D77826">
        <w:rPr>
          <w:b w:val="0"/>
        </w:rPr>
        <w:t xml:space="preserve"> рынк</w:t>
      </w:r>
      <w:r>
        <w:rPr>
          <w:b w:val="0"/>
        </w:rPr>
        <w:t>а</w:t>
      </w:r>
      <w:r w:rsidRPr="00D77826">
        <w:rPr>
          <w:b w:val="0"/>
        </w:rPr>
        <w:t xml:space="preserve"> и многосторонней торговой системы.</w:t>
      </w:r>
    </w:p>
    <w:p w:rsidR="00B019EA" w:rsidRPr="00D77826" w:rsidRDefault="00B019EA" w:rsidP="00B019EA">
      <w:pPr>
        <w:pStyle w:val="cb"/>
        <w:numPr>
          <w:ilvl w:val="0"/>
          <w:numId w:val="2"/>
        </w:numPr>
        <w:tabs>
          <w:tab w:val="clear" w:pos="1070"/>
          <w:tab w:val="num" w:pos="710"/>
          <w:tab w:val="left" w:pos="1134"/>
        </w:tabs>
        <w:ind w:left="0" w:firstLine="710"/>
        <w:jc w:val="both"/>
        <w:rPr>
          <w:b w:val="0"/>
        </w:rPr>
      </w:pPr>
      <w:r w:rsidRPr="00D77826">
        <w:t xml:space="preserve">валовая цена – </w:t>
      </w:r>
      <w:r w:rsidRPr="00D77826">
        <w:rPr>
          <w:b w:val="0"/>
        </w:rPr>
        <w:t>цена покупки или продажи ГЦБ, в которую включены начисленные проценты;</w:t>
      </w:r>
    </w:p>
    <w:p w:rsidR="00B019EA" w:rsidRPr="00D77826" w:rsidRDefault="00B019EA" w:rsidP="00B019EA">
      <w:pPr>
        <w:pStyle w:val="cb"/>
        <w:numPr>
          <w:ilvl w:val="0"/>
          <w:numId w:val="2"/>
        </w:numPr>
        <w:tabs>
          <w:tab w:val="clear" w:pos="1070"/>
          <w:tab w:val="left" w:pos="1080"/>
          <w:tab w:val="left" w:pos="1560"/>
          <w:tab w:val="num" w:pos="1637"/>
        </w:tabs>
        <w:ind w:left="0" w:firstLine="720"/>
        <w:jc w:val="both"/>
        <w:rPr>
          <w:b w:val="0"/>
        </w:rPr>
      </w:pPr>
      <w:r w:rsidRPr="00D77826">
        <w:t xml:space="preserve">чистая цена – </w:t>
      </w:r>
      <w:r w:rsidRPr="00D77826">
        <w:rPr>
          <w:b w:val="0"/>
        </w:rPr>
        <w:t>цена покупки или продажи ГЦБ, в которую не включены начисленные проценты;</w:t>
      </w:r>
    </w:p>
    <w:p w:rsidR="00B019EA" w:rsidRPr="00D77826" w:rsidRDefault="00B019EA" w:rsidP="00B019EA">
      <w:pPr>
        <w:pStyle w:val="cb"/>
        <w:numPr>
          <w:ilvl w:val="0"/>
          <w:numId w:val="2"/>
        </w:numPr>
        <w:tabs>
          <w:tab w:val="clear" w:pos="1070"/>
          <w:tab w:val="num" w:pos="710"/>
          <w:tab w:val="left" w:pos="993"/>
          <w:tab w:val="left" w:pos="1134"/>
        </w:tabs>
        <w:ind w:left="0" w:firstLine="709"/>
        <w:jc w:val="both"/>
        <w:rPr>
          <w:b w:val="0"/>
        </w:rPr>
      </w:pPr>
      <w:r w:rsidRPr="00D77826">
        <w:t>запрос на котировку (</w:t>
      </w:r>
      <w:proofErr w:type="spellStart"/>
      <w:r w:rsidRPr="00D77826">
        <w:t>Request</w:t>
      </w:r>
      <w:proofErr w:type="spellEnd"/>
      <w:r w:rsidRPr="00D77826">
        <w:t xml:space="preserve"> </w:t>
      </w:r>
      <w:proofErr w:type="spellStart"/>
      <w:r w:rsidRPr="00D77826">
        <w:t>for</w:t>
      </w:r>
      <w:proofErr w:type="spellEnd"/>
      <w:r w:rsidRPr="00D77826">
        <w:t xml:space="preserve"> </w:t>
      </w:r>
      <w:proofErr w:type="spellStart"/>
      <w:r w:rsidRPr="00D77826">
        <w:t>Quote</w:t>
      </w:r>
      <w:proofErr w:type="spellEnd"/>
      <w:r w:rsidRPr="00D77826">
        <w:t xml:space="preserve">) - </w:t>
      </w:r>
      <w:r w:rsidRPr="00D77826">
        <w:rPr>
          <w:b w:val="0"/>
        </w:rPr>
        <w:t>запрос на отображение твердой котировки, явно адресованной участником на вторичном рынке одному или нескольким участникам через единую торговую платформу;</w:t>
      </w:r>
    </w:p>
    <w:p w:rsidR="00B019EA" w:rsidRPr="00D77826" w:rsidRDefault="00B019EA" w:rsidP="00B019EA">
      <w:pPr>
        <w:pStyle w:val="cb"/>
        <w:numPr>
          <w:ilvl w:val="0"/>
          <w:numId w:val="2"/>
        </w:numPr>
        <w:tabs>
          <w:tab w:val="clear" w:pos="1070"/>
          <w:tab w:val="left" w:pos="993"/>
          <w:tab w:val="left" w:pos="1080"/>
        </w:tabs>
        <w:ind w:left="0" w:firstLine="720"/>
        <w:jc w:val="both"/>
        <w:rPr>
          <w:b w:val="0"/>
        </w:rPr>
      </w:pPr>
      <w:r w:rsidRPr="00D77826">
        <w:t>срок обращения</w:t>
      </w:r>
      <w:r w:rsidRPr="00D77826">
        <w:rPr>
          <w:b w:val="0"/>
        </w:rPr>
        <w:t xml:space="preserve"> – число дней со дня расчета до погашения ГЦБ;</w:t>
      </w:r>
    </w:p>
    <w:p w:rsidR="00B019EA" w:rsidRPr="00D77826" w:rsidRDefault="00B019EA" w:rsidP="00B019EA">
      <w:pPr>
        <w:pStyle w:val="cb"/>
        <w:numPr>
          <w:ilvl w:val="0"/>
          <w:numId w:val="2"/>
        </w:numPr>
        <w:tabs>
          <w:tab w:val="clear" w:pos="1070"/>
          <w:tab w:val="left" w:pos="993"/>
          <w:tab w:val="left" w:pos="1080"/>
        </w:tabs>
        <w:ind w:left="0" w:firstLine="720"/>
        <w:jc w:val="both"/>
        <w:rPr>
          <w:b w:val="0"/>
        </w:rPr>
      </w:pPr>
      <w:r w:rsidRPr="00D77826">
        <w:t xml:space="preserve">номинальная стоимость – </w:t>
      </w:r>
      <w:r w:rsidRPr="00D77826">
        <w:rPr>
          <w:b w:val="0"/>
        </w:rPr>
        <w:t>объявленная стоимость ценной бумаги, подлежащая оплате при наступлении срока погашения;</w:t>
      </w:r>
    </w:p>
    <w:p w:rsidR="00B019EA" w:rsidRPr="00D77826" w:rsidRDefault="00B019EA" w:rsidP="00B019EA">
      <w:pPr>
        <w:pStyle w:val="cb"/>
        <w:numPr>
          <w:ilvl w:val="0"/>
          <w:numId w:val="2"/>
        </w:numPr>
        <w:tabs>
          <w:tab w:val="clear" w:pos="1070"/>
          <w:tab w:val="left" w:pos="993"/>
          <w:tab w:val="left" w:pos="1080"/>
        </w:tabs>
        <w:ind w:left="0" w:firstLine="720"/>
        <w:jc w:val="both"/>
        <w:rPr>
          <w:b w:val="0"/>
        </w:rPr>
      </w:pPr>
      <w:r w:rsidRPr="00D77826">
        <w:t xml:space="preserve">досрочное погашение – </w:t>
      </w:r>
      <w:r w:rsidRPr="00D77826">
        <w:rPr>
          <w:b w:val="0"/>
        </w:rPr>
        <w:t>выкуп ГЦБ раньше даты погашения;</w:t>
      </w:r>
    </w:p>
    <w:p w:rsidR="00B019EA" w:rsidRPr="00D77826" w:rsidRDefault="00B019EA" w:rsidP="00B019EA">
      <w:pPr>
        <w:pStyle w:val="cb"/>
        <w:numPr>
          <w:ilvl w:val="0"/>
          <w:numId w:val="2"/>
        </w:numPr>
        <w:tabs>
          <w:tab w:val="clear" w:pos="1070"/>
          <w:tab w:val="num" w:pos="710"/>
          <w:tab w:val="left" w:pos="1134"/>
        </w:tabs>
        <w:ind w:left="0" w:firstLine="709"/>
        <w:jc w:val="both"/>
        <w:rPr>
          <w:b w:val="0"/>
        </w:rPr>
      </w:pPr>
      <w:r w:rsidRPr="00D77826">
        <w:t>повторное открытие</w:t>
      </w:r>
      <w:r w:rsidRPr="00D77826">
        <w:rPr>
          <w:b w:val="0"/>
        </w:rPr>
        <w:t xml:space="preserve"> – предоставление дополнительного объема ГЦБ, ранее выпущенных в условиях сохранения начальных характеристик выпуска (срока погашения (даты погашения), ставки и частоты выплаты купона, кода ISIN);</w:t>
      </w:r>
    </w:p>
    <w:p w:rsidR="00B019EA" w:rsidRPr="00D77826" w:rsidRDefault="00B019EA" w:rsidP="00B019EA">
      <w:pPr>
        <w:pStyle w:val="cb"/>
        <w:numPr>
          <w:ilvl w:val="0"/>
          <w:numId w:val="2"/>
        </w:numPr>
        <w:tabs>
          <w:tab w:val="clear" w:pos="1070"/>
          <w:tab w:val="left" w:pos="851"/>
          <w:tab w:val="left" w:pos="1276"/>
        </w:tabs>
        <w:ind w:left="0" w:firstLine="709"/>
        <w:jc w:val="both"/>
        <w:rPr>
          <w:b w:val="0"/>
        </w:rPr>
      </w:pPr>
      <w:r w:rsidRPr="00D77826">
        <w:t xml:space="preserve">операции </w:t>
      </w:r>
      <w:proofErr w:type="spellStart"/>
      <w:r w:rsidRPr="00D77826">
        <w:t>switch</w:t>
      </w:r>
      <w:proofErr w:type="spellEnd"/>
      <w:r w:rsidRPr="00D77826">
        <w:t xml:space="preserve"> –</w:t>
      </w:r>
      <w:r w:rsidRPr="00D77826">
        <w:rPr>
          <w:b w:val="0"/>
        </w:rPr>
        <w:t xml:space="preserve"> порядок, с помощью которого Министерство финансов выкупает ГЦБ раньше даты погашения и одновременно выпускает другие ГЦБ с отличительными характеристиками </w:t>
      </w:r>
      <w:proofErr w:type="gramStart"/>
      <w:r w:rsidRPr="00D77826">
        <w:rPr>
          <w:b w:val="0"/>
        </w:rPr>
        <w:t>от</w:t>
      </w:r>
      <w:proofErr w:type="gramEnd"/>
      <w:r w:rsidRPr="00D77826">
        <w:rPr>
          <w:b w:val="0"/>
        </w:rPr>
        <w:t xml:space="preserve"> выкупленных.</w:t>
      </w:r>
    </w:p>
    <w:p w:rsidR="00B019EA" w:rsidRPr="00D77826" w:rsidRDefault="00B019EA" w:rsidP="00B019EA">
      <w:pPr>
        <w:pStyle w:val="cb"/>
        <w:jc w:val="both"/>
        <w:rPr>
          <w:b w:val="0"/>
        </w:rPr>
      </w:pPr>
    </w:p>
    <w:p w:rsidR="00B019EA" w:rsidRPr="00D77826" w:rsidRDefault="00B019EA" w:rsidP="00B019EA">
      <w:pPr>
        <w:pStyle w:val="cb"/>
        <w:ind w:left="360"/>
        <w:outlineLvl w:val="0"/>
      </w:pPr>
      <w:r w:rsidRPr="00D77826">
        <w:t xml:space="preserve">Глава II  </w:t>
      </w:r>
    </w:p>
    <w:p w:rsidR="00B019EA" w:rsidRPr="00D77826" w:rsidRDefault="00B019EA" w:rsidP="00B019EA">
      <w:pPr>
        <w:pStyle w:val="cb"/>
        <w:ind w:left="360"/>
      </w:pPr>
      <w:r w:rsidRPr="00D77826">
        <w:t>Первичный рынок ГЦБ</w:t>
      </w:r>
    </w:p>
    <w:p w:rsidR="00B019EA" w:rsidRPr="00D77826" w:rsidRDefault="00B019EA" w:rsidP="00B019EA">
      <w:pPr>
        <w:pStyle w:val="cb"/>
        <w:numPr>
          <w:ilvl w:val="0"/>
          <w:numId w:val="1"/>
        </w:numPr>
        <w:tabs>
          <w:tab w:val="num" w:pos="567"/>
        </w:tabs>
        <w:ind w:left="0" w:firstLine="567"/>
        <w:jc w:val="both"/>
        <w:rPr>
          <w:b w:val="0"/>
        </w:rPr>
      </w:pPr>
      <w:r w:rsidRPr="00D77826">
        <w:rPr>
          <w:b w:val="0"/>
        </w:rPr>
        <w:t xml:space="preserve"> Министерство финансов выпускает на внутреннем рынке ГЦБ в виде КО и ГО в национальной валюте. Номинальная стоимость одной ГЦБ – 100 леев. </w:t>
      </w:r>
    </w:p>
    <w:p w:rsidR="00B019EA" w:rsidRPr="00D77826" w:rsidRDefault="00B019EA" w:rsidP="00B019EA">
      <w:pPr>
        <w:pStyle w:val="cb"/>
        <w:numPr>
          <w:ilvl w:val="0"/>
          <w:numId w:val="1"/>
        </w:numPr>
        <w:tabs>
          <w:tab w:val="clear" w:pos="786"/>
          <w:tab w:val="num" w:pos="851"/>
        </w:tabs>
        <w:ind w:left="0" w:firstLine="567"/>
        <w:jc w:val="both"/>
        <w:rPr>
          <w:b w:val="0"/>
        </w:rPr>
      </w:pPr>
      <w:r w:rsidRPr="00D77826">
        <w:rPr>
          <w:b w:val="0"/>
        </w:rPr>
        <w:t xml:space="preserve"> В целях улучшения ликвидности и надлежащей работы рынка ГЦБ Министерство финансов может использовать повторное открытие существующих эмиссий, досрочное погашение и операции </w:t>
      </w:r>
      <w:proofErr w:type="spellStart"/>
      <w:r w:rsidRPr="00D77826">
        <w:rPr>
          <w:b w:val="0"/>
        </w:rPr>
        <w:t>switch</w:t>
      </w:r>
      <w:proofErr w:type="spellEnd"/>
      <w:r w:rsidRPr="00D77826">
        <w:rPr>
          <w:b w:val="0"/>
        </w:rPr>
        <w:t>.</w:t>
      </w:r>
    </w:p>
    <w:p w:rsidR="00B019EA" w:rsidRPr="00D77826" w:rsidRDefault="00B019EA" w:rsidP="00B019EA">
      <w:pPr>
        <w:pStyle w:val="cb"/>
        <w:numPr>
          <w:ilvl w:val="0"/>
          <w:numId w:val="1"/>
        </w:numPr>
        <w:tabs>
          <w:tab w:val="num" w:pos="709"/>
        </w:tabs>
        <w:ind w:left="0" w:firstLine="567"/>
        <w:jc w:val="both"/>
        <w:rPr>
          <w:b w:val="0"/>
        </w:rPr>
      </w:pPr>
      <w:r w:rsidRPr="00D77826">
        <w:rPr>
          <w:b w:val="0"/>
        </w:rPr>
        <w:t xml:space="preserve"> </w:t>
      </w:r>
      <w:proofErr w:type="gramStart"/>
      <w:r w:rsidRPr="00D77826">
        <w:rPr>
          <w:b w:val="0"/>
        </w:rPr>
        <w:t>Характеристики ГЦБ, способы размещения, выплаты процентов по ним и их выкупа, а также элементы идентификации эмиссий устанавливаются Министерством финансов посредством сообщений о размещении ГЦБ, в соответствии с требованиями настоящего регламента и Условиями размещения, обращения и выкупа государственных облигаций с фиксированной /плавающей процентной ставкой, утвержденными Министерством финансов под № 08/3-1/323 от 14 августа 2008 г. (Официальный монитор Республики Молдова, 2008</w:t>
      </w:r>
      <w:proofErr w:type="gramEnd"/>
      <w:r w:rsidRPr="00D77826">
        <w:rPr>
          <w:b w:val="0"/>
        </w:rPr>
        <w:t xml:space="preserve"> г., № 160-161, ст.450 и ст.451).</w:t>
      </w:r>
    </w:p>
    <w:p w:rsidR="00B019EA" w:rsidRPr="00D77826" w:rsidRDefault="00B019EA" w:rsidP="00B019EA">
      <w:pPr>
        <w:pStyle w:val="cb"/>
        <w:numPr>
          <w:ilvl w:val="0"/>
          <w:numId w:val="1"/>
        </w:numPr>
        <w:tabs>
          <w:tab w:val="left" w:pos="993"/>
        </w:tabs>
        <w:ind w:left="0" w:firstLine="567"/>
        <w:jc w:val="both"/>
        <w:rPr>
          <w:b w:val="0"/>
        </w:rPr>
      </w:pPr>
      <w:r w:rsidRPr="00D77826">
        <w:rPr>
          <w:b w:val="0"/>
        </w:rPr>
        <w:t xml:space="preserve"> По запросу Министерства финансов Центральный депозитарий регистрирует ГЦБ для размещения на первичном рынке и присваивает каждой эмиссии ГЦБ регистрационный номер (единый идентификационный код ISIN), в соответствии с порядком, установленным Центральным депозитарием. </w:t>
      </w:r>
    </w:p>
    <w:p w:rsidR="00B019EA" w:rsidRPr="00D77826" w:rsidRDefault="00B019EA" w:rsidP="00B019EA">
      <w:pPr>
        <w:pStyle w:val="cb"/>
        <w:ind w:firstLine="567"/>
        <w:jc w:val="both"/>
        <w:rPr>
          <w:b w:val="0"/>
        </w:rPr>
      </w:pPr>
      <w:r w:rsidRPr="00D77826">
        <w:rPr>
          <w:b w:val="0"/>
        </w:rPr>
        <w:t>Министерство финансов может осуществить повторное открытие существующих эмиссий и увеличить объем ГЦБ, выпущенных с тем же кодом ISIN.</w:t>
      </w:r>
    </w:p>
    <w:p w:rsidR="00B019EA" w:rsidRPr="00D77826" w:rsidRDefault="00B019EA" w:rsidP="00B019EA">
      <w:pPr>
        <w:pStyle w:val="cb"/>
        <w:numPr>
          <w:ilvl w:val="0"/>
          <w:numId w:val="1"/>
        </w:numPr>
        <w:tabs>
          <w:tab w:val="num" w:pos="709"/>
          <w:tab w:val="left" w:pos="993"/>
        </w:tabs>
        <w:ind w:left="0" w:firstLine="567"/>
        <w:jc w:val="both"/>
        <w:rPr>
          <w:b w:val="0"/>
        </w:rPr>
      </w:pPr>
      <w:r w:rsidRPr="00D77826">
        <w:rPr>
          <w:b w:val="0"/>
        </w:rPr>
        <w:t xml:space="preserve">ГЦБ выпускаются в форме записи на счетах, то есть выпуск, учет, подтверждение права собственности, а также выплата основной суммы в конце срока погашения и начисленных по ним процентов (купонов) осуществляется Центральным депозитарием от имени Министерства финансов. </w:t>
      </w:r>
    </w:p>
    <w:p w:rsidR="00B019EA" w:rsidRPr="00D77826" w:rsidRDefault="00B019EA" w:rsidP="00B019EA">
      <w:pPr>
        <w:pStyle w:val="cb"/>
        <w:numPr>
          <w:ilvl w:val="0"/>
          <w:numId w:val="1"/>
        </w:numPr>
        <w:tabs>
          <w:tab w:val="num" w:pos="568"/>
          <w:tab w:val="num" w:pos="1080"/>
        </w:tabs>
        <w:ind w:left="0" w:firstLine="567"/>
        <w:jc w:val="both"/>
        <w:rPr>
          <w:b w:val="0"/>
        </w:rPr>
      </w:pPr>
      <w:r w:rsidRPr="00D77826">
        <w:rPr>
          <w:b w:val="0"/>
        </w:rPr>
        <w:t>Размещение ГЦБ на первичном рынке осуществляется Национальным банком в качестве агента государства</w:t>
      </w:r>
      <w:r>
        <w:rPr>
          <w:b w:val="0"/>
        </w:rPr>
        <w:t>,</w:t>
      </w:r>
      <w:r w:rsidRPr="00D77826">
        <w:rPr>
          <w:b w:val="0"/>
        </w:rPr>
        <w:t xml:space="preserve"> посредством аукционов</w:t>
      </w:r>
      <w:r>
        <w:rPr>
          <w:b w:val="0"/>
        </w:rPr>
        <w:t>,</w:t>
      </w:r>
      <w:r w:rsidRPr="00D77826">
        <w:rPr>
          <w:b w:val="0"/>
        </w:rPr>
        <w:t xml:space="preserve"> за исключением случаев, когда ГЦБ подлежат выпуску и поставке для некоторых целей, установленных законом или размещению путем подписки, согласно условиям, определенным и регламентируемым Министерством финансов в качестве эмитента.</w:t>
      </w:r>
    </w:p>
    <w:p w:rsidR="00B019EA" w:rsidRPr="00D77826" w:rsidRDefault="00B019EA" w:rsidP="00B019EA">
      <w:pPr>
        <w:pStyle w:val="cb"/>
        <w:numPr>
          <w:ilvl w:val="0"/>
          <w:numId w:val="1"/>
        </w:numPr>
        <w:tabs>
          <w:tab w:val="num" w:pos="568"/>
          <w:tab w:val="left" w:pos="1134"/>
        </w:tabs>
        <w:ind w:left="0" w:firstLine="709"/>
        <w:jc w:val="both"/>
        <w:rPr>
          <w:b w:val="0"/>
        </w:rPr>
      </w:pPr>
      <w:r w:rsidRPr="00D77826">
        <w:rPr>
          <w:b w:val="0"/>
        </w:rPr>
        <w:lastRenderedPageBreak/>
        <w:t>Аукционы продажи ГЦБ проводятся в соответствии с ориентировочным графиком, утверждаемым ежеквартально Министерством финансов. В зависимости от динамики и ситуации на рынке ГЦБ Министерство финансов сохраняет за собой право утверждения графика проведения аукционов продажи ГЦБ каждые полгода или ежемесячно. Графики аукционов согласовываются с Национальным банком.</w:t>
      </w:r>
    </w:p>
    <w:p w:rsidR="00B019EA" w:rsidRPr="00D77826" w:rsidRDefault="00B019EA" w:rsidP="00B019EA">
      <w:pPr>
        <w:pStyle w:val="cb"/>
        <w:numPr>
          <w:ilvl w:val="0"/>
          <w:numId w:val="1"/>
        </w:numPr>
        <w:tabs>
          <w:tab w:val="num" w:pos="568"/>
          <w:tab w:val="num" w:pos="1080"/>
        </w:tabs>
        <w:ind w:left="0" w:firstLine="709"/>
        <w:jc w:val="both"/>
        <w:rPr>
          <w:b w:val="0"/>
        </w:rPr>
      </w:pPr>
      <w:proofErr w:type="gramStart"/>
      <w:r w:rsidRPr="00D77826">
        <w:rPr>
          <w:b w:val="0"/>
        </w:rPr>
        <w:t xml:space="preserve">График проведения аукционов продажи ГЦБ представляется в Национальный банк за 5 дней до начала следующего квартала и публикуется на официальной веб-странице Министерства финансов и Национального банка до начала квартала, для которого он действителен. </w:t>
      </w:r>
      <w:proofErr w:type="gramEnd"/>
    </w:p>
    <w:p w:rsidR="00B019EA" w:rsidRPr="00D77826" w:rsidRDefault="00B019EA" w:rsidP="00B019EA">
      <w:pPr>
        <w:pStyle w:val="cb"/>
        <w:numPr>
          <w:ilvl w:val="0"/>
          <w:numId w:val="1"/>
        </w:numPr>
        <w:tabs>
          <w:tab w:val="num" w:pos="568"/>
          <w:tab w:val="left" w:pos="1134"/>
        </w:tabs>
        <w:ind w:left="0" w:firstLine="709"/>
        <w:jc w:val="both"/>
        <w:rPr>
          <w:b w:val="0"/>
        </w:rPr>
      </w:pPr>
      <w:r w:rsidRPr="00D77826">
        <w:rPr>
          <w:b w:val="0"/>
        </w:rPr>
        <w:t>Министерство финансов оставляет за собой право изменять для конкурентных сессий индикативные объемы эмиссий и срок обращения ГЦБ, объявленные первоначально в графике проведения аукционов продажи ГЦБ, сообщениями о размещении ГЦБ.</w:t>
      </w:r>
    </w:p>
    <w:p w:rsidR="00B019EA" w:rsidRPr="00D77826" w:rsidRDefault="00B019EA" w:rsidP="00B019EA">
      <w:pPr>
        <w:pStyle w:val="cb"/>
        <w:tabs>
          <w:tab w:val="left" w:pos="1134"/>
        </w:tabs>
        <w:ind w:firstLine="567"/>
        <w:jc w:val="both"/>
        <w:rPr>
          <w:b w:val="0"/>
        </w:rPr>
      </w:pPr>
      <w:r w:rsidRPr="00D77826">
        <w:rPr>
          <w:b w:val="0"/>
        </w:rPr>
        <w:t xml:space="preserve">   В исключительных случаях Министерство финансов может проводить дополнительные аукционы размещения ГЦБ в пределах, установленных </w:t>
      </w:r>
      <w:r>
        <w:rPr>
          <w:b w:val="0"/>
        </w:rPr>
        <w:t>З</w:t>
      </w:r>
      <w:r w:rsidRPr="00D77826">
        <w:rPr>
          <w:b w:val="0"/>
        </w:rPr>
        <w:t>аконом о государственном бюджете на соответствующий год.</w:t>
      </w:r>
    </w:p>
    <w:p w:rsidR="00B019EA" w:rsidRPr="00D77826" w:rsidRDefault="00B019EA" w:rsidP="00B019EA">
      <w:pPr>
        <w:pStyle w:val="cb"/>
        <w:numPr>
          <w:ilvl w:val="0"/>
          <w:numId w:val="1"/>
        </w:numPr>
        <w:tabs>
          <w:tab w:val="left" w:pos="568"/>
          <w:tab w:val="num" w:pos="709"/>
          <w:tab w:val="left" w:pos="1134"/>
        </w:tabs>
        <w:ind w:left="0" w:firstLine="709"/>
        <w:jc w:val="both"/>
        <w:rPr>
          <w:b w:val="0"/>
        </w:rPr>
      </w:pPr>
      <w:r w:rsidRPr="00D77826">
        <w:rPr>
          <w:b w:val="0"/>
        </w:rPr>
        <w:t xml:space="preserve">Первичные дилеры могут подавать заявки на аукционах от своего имени и за свой счет, а также от имени клиента и за счет клиентов по их поручению.  </w:t>
      </w:r>
    </w:p>
    <w:p w:rsidR="00B019EA" w:rsidRPr="00D77826" w:rsidRDefault="00B019EA" w:rsidP="00B019EA">
      <w:pPr>
        <w:pStyle w:val="cb"/>
        <w:tabs>
          <w:tab w:val="left" w:pos="1080"/>
          <w:tab w:val="left" w:pos="1134"/>
        </w:tabs>
        <w:jc w:val="both"/>
      </w:pPr>
      <w:r w:rsidRPr="00D77826">
        <w:rPr>
          <w:b w:val="0"/>
        </w:rPr>
        <w:t xml:space="preserve">          </w:t>
      </w:r>
      <w:r w:rsidRPr="00D77826">
        <w:rPr>
          <w:rStyle w:val="NormalWebChar"/>
        </w:rPr>
        <w:t xml:space="preserve"> </w:t>
      </w:r>
      <w:r w:rsidRPr="00D77826">
        <w:rPr>
          <w:b w:val="0"/>
        </w:rPr>
        <w:t>Физические и юридические лица, резиденты или нерезиденты, могут участвовать в аукционах только через первичных дилеров</w:t>
      </w:r>
      <w:r w:rsidRPr="00D77826">
        <w:rPr>
          <w:rStyle w:val="ln2talineat"/>
          <w:b w:val="0"/>
        </w:rPr>
        <w:t>.</w:t>
      </w:r>
    </w:p>
    <w:p w:rsidR="00B019EA" w:rsidRPr="00D77826" w:rsidRDefault="00B019EA" w:rsidP="00B019EA">
      <w:pPr>
        <w:pStyle w:val="cb"/>
        <w:numPr>
          <w:ilvl w:val="0"/>
          <w:numId w:val="1"/>
        </w:numPr>
        <w:tabs>
          <w:tab w:val="num" w:pos="568"/>
          <w:tab w:val="left" w:pos="1134"/>
        </w:tabs>
        <w:ind w:left="0" w:firstLine="709"/>
        <w:jc w:val="both"/>
        <w:rPr>
          <w:b w:val="0"/>
        </w:rPr>
      </w:pPr>
      <w:r w:rsidRPr="00D77826">
        <w:rPr>
          <w:b w:val="0"/>
        </w:rPr>
        <w:t xml:space="preserve"> Министерство финансов может устанавливать лимиты на аукционах на покупку ГЦБ первичным дилером за свой счет или клиентом с тем же кодом ISIN, предложенных для продажи на первичном рынке. </w:t>
      </w:r>
    </w:p>
    <w:p w:rsidR="00B019EA" w:rsidRPr="00D77826" w:rsidRDefault="00B019EA" w:rsidP="00B019EA">
      <w:pPr>
        <w:pStyle w:val="cb"/>
        <w:tabs>
          <w:tab w:val="left" w:pos="1134"/>
          <w:tab w:val="num" w:pos="1418"/>
        </w:tabs>
        <w:ind w:firstLine="567"/>
        <w:jc w:val="both"/>
        <w:rPr>
          <w:b w:val="0"/>
        </w:rPr>
      </w:pPr>
      <w:r w:rsidRPr="00D77826">
        <w:rPr>
          <w:b w:val="0"/>
        </w:rPr>
        <w:t>Лимит на покупку ГЦБ будет объявлен Министерством финансов в сообщении о размещении ГЦБ. В случае превышения данного лимита первичный дилер/клиент обязаны продать ГЦБ на сумму, превышающую установленный лимит, в течение 5 рабочих дней с момента обнаружения превышения.</w:t>
      </w:r>
    </w:p>
    <w:p w:rsidR="00B019EA" w:rsidRPr="00D77826" w:rsidRDefault="00B019EA" w:rsidP="00B019EA">
      <w:pPr>
        <w:pStyle w:val="cb"/>
        <w:tabs>
          <w:tab w:val="num" w:pos="1080"/>
        </w:tabs>
        <w:ind w:firstLine="720"/>
        <w:jc w:val="both"/>
        <w:rPr>
          <w:b w:val="0"/>
        </w:rPr>
      </w:pPr>
    </w:p>
    <w:p w:rsidR="00B019EA" w:rsidRPr="00D77826" w:rsidRDefault="00B019EA" w:rsidP="00B019EA">
      <w:pPr>
        <w:pStyle w:val="NormalWeb"/>
        <w:ind w:firstLine="0"/>
        <w:jc w:val="center"/>
        <w:outlineLvl w:val="0"/>
        <w:rPr>
          <w:b/>
        </w:rPr>
      </w:pPr>
      <w:r w:rsidRPr="00D77826">
        <w:rPr>
          <w:b/>
        </w:rPr>
        <w:t>Глава III</w:t>
      </w:r>
    </w:p>
    <w:p w:rsidR="00B019EA" w:rsidRPr="00D77826" w:rsidRDefault="00B019EA" w:rsidP="00B019EA">
      <w:pPr>
        <w:pStyle w:val="NormalWeb"/>
        <w:ind w:firstLine="0"/>
        <w:jc w:val="center"/>
        <w:rPr>
          <w:b/>
        </w:rPr>
      </w:pPr>
      <w:r w:rsidRPr="00D77826">
        <w:rPr>
          <w:b/>
        </w:rPr>
        <w:t xml:space="preserve">Доступ к первичному рынку ГЦБ и отзыв статуса первичного дилера </w:t>
      </w:r>
    </w:p>
    <w:p w:rsidR="00B019EA" w:rsidRPr="00D77826" w:rsidRDefault="00B019EA" w:rsidP="00B019EA">
      <w:pPr>
        <w:pStyle w:val="NormalWeb"/>
        <w:ind w:firstLine="0"/>
        <w:jc w:val="center"/>
        <w:rPr>
          <w:b/>
        </w:rPr>
      </w:pPr>
    </w:p>
    <w:p w:rsidR="00B019EA" w:rsidRPr="00D77826" w:rsidRDefault="00B019EA" w:rsidP="00B019EA">
      <w:pPr>
        <w:pStyle w:val="cb"/>
        <w:tabs>
          <w:tab w:val="num" w:pos="3420"/>
        </w:tabs>
        <w:rPr>
          <w:b w:val="0"/>
          <w:i/>
        </w:rPr>
      </w:pPr>
      <w:r w:rsidRPr="00D77826">
        <w:rPr>
          <w:b w:val="0"/>
          <w:i/>
        </w:rPr>
        <w:t>Часть</w:t>
      </w:r>
      <w:proofErr w:type="gramStart"/>
      <w:r w:rsidRPr="00D77826">
        <w:rPr>
          <w:b w:val="0"/>
          <w:i/>
        </w:rPr>
        <w:t>1</w:t>
      </w:r>
      <w:proofErr w:type="gramEnd"/>
      <w:r w:rsidRPr="00D77826">
        <w:rPr>
          <w:b w:val="0"/>
          <w:i/>
        </w:rPr>
        <w:t>. Отбор первичных дилеров</w:t>
      </w:r>
    </w:p>
    <w:p w:rsidR="00B019EA" w:rsidRPr="00D77826" w:rsidRDefault="00B019EA" w:rsidP="00B019EA">
      <w:pPr>
        <w:pStyle w:val="cb"/>
        <w:numPr>
          <w:ilvl w:val="0"/>
          <w:numId w:val="1"/>
        </w:numPr>
        <w:tabs>
          <w:tab w:val="num" w:pos="568"/>
          <w:tab w:val="left" w:pos="1134"/>
        </w:tabs>
        <w:ind w:left="0" w:firstLine="709"/>
        <w:jc w:val="both"/>
        <w:rPr>
          <w:b w:val="0"/>
        </w:rPr>
      </w:pPr>
      <w:r w:rsidRPr="00D77826">
        <w:rPr>
          <w:b w:val="0"/>
        </w:rPr>
        <w:t xml:space="preserve">Первичные дилеры отбираются для оказания специфических услуг на рынке ГЦБ, </w:t>
      </w:r>
      <w:r w:rsidRPr="00432203">
        <w:rPr>
          <w:b w:val="0"/>
        </w:rPr>
        <w:t xml:space="preserve">путем </w:t>
      </w:r>
      <w:proofErr w:type="spellStart"/>
      <w:r w:rsidRPr="00D77826">
        <w:rPr>
          <w:b w:val="0"/>
        </w:rPr>
        <w:t>участв</w:t>
      </w:r>
      <w:r>
        <w:rPr>
          <w:b w:val="0"/>
        </w:rPr>
        <w:t>ования</w:t>
      </w:r>
      <w:proofErr w:type="spellEnd"/>
      <w:r w:rsidRPr="00D77826">
        <w:rPr>
          <w:b w:val="0"/>
        </w:rPr>
        <w:t xml:space="preserve"> в аукционах на первичном рынке и о</w:t>
      </w:r>
      <w:r>
        <w:rPr>
          <w:b w:val="0"/>
        </w:rPr>
        <w:t>существления сделок</w:t>
      </w:r>
      <w:r w:rsidRPr="00D77826">
        <w:rPr>
          <w:b w:val="0"/>
        </w:rPr>
        <w:t xml:space="preserve"> с ГЦБ на вторичном рынке по цене, которую они обязаны объявлять.  </w:t>
      </w:r>
    </w:p>
    <w:p w:rsidR="00B019EA" w:rsidRPr="00D77826" w:rsidRDefault="00B019EA" w:rsidP="00B019EA">
      <w:pPr>
        <w:pStyle w:val="cb"/>
        <w:numPr>
          <w:ilvl w:val="0"/>
          <w:numId w:val="1"/>
        </w:numPr>
        <w:tabs>
          <w:tab w:val="num" w:pos="1080"/>
        </w:tabs>
        <w:jc w:val="both"/>
        <w:rPr>
          <w:b w:val="0"/>
        </w:rPr>
      </w:pPr>
      <w:r w:rsidRPr="00D77826">
        <w:rPr>
          <w:b w:val="0"/>
        </w:rPr>
        <w:t>Условия доступа на первичный рынок ГЦБ для первичных дилеров:</w:t>
      </w:r>
    </w:p>
    <w:p w:rsidR="00B019EA" w:rsidRPr="00D77826" w:rsidRDefault="00B019EA" w:rsidP="00B019EA">
      <w:pPr>
        <w:pStyle w:val="cb"/>
        <w:numPr>
          <w:ilvl w:val="1"/>
          <w:numId w:val="1"/>
        </w:numPr>
        <w:tabs>
          <w:tab w:val="clear" w:pos="2580"/>
          <w:tab w:val="left" w:pos="993"/>
          <w:tab w:val="num" w:pos="1276"/>
        </w:tabs>
        <w:ind w:left="0" w:firstLine="709"/>
        <w:jc w:val="both"/>
        <w:rPr>
          <w:b w:val="0"/>
        </w:rPr>
      </w:pPr>
      <w:r w:rsidRPr="00D77826">
        <w:rPr>
          <w:b w:val="0"/>
        </w:rPr>
        <w:t xml:space="preserve">в течение </w:t>
      </w:r>
      <w:r>
        <w:rPr>
          <w:b w:val="0"/>
        </w:rPr>
        <w:t>трех</w:t>
      </w:r>
      <w:r w:rsidRPr="00D77826">
        <w:rPr>
          <w:b w:val="0"/>
        </w:rPr>
        <w:t xml:space="preserve"> месяцев, предшествующих подаче заявки на получение статуса первичного дилера, банк приобрел за свой счет, через первичного дилера, не менее 3% от общего объема, проданного Министерством финансов в соответствующем периоде; </w:t>
      </w:r>
    </w:p>
    <w:p w:rsidR="00B019EA" w:rsidRPr="00D77826" w:rsidRDefault="00B019EA" w:rsidP="00B019EA">
      <w:pPr>
        <w:pStyle w:val="cb"/>
        <w:numPr>
          <w:ilvl w:val="1"/>
          <w:numId w:val="1"/>
        </w:numPr>
        <w:tabs>
          <w:tab w:val="clear" w:pos="2580"/>
          <w:tab w:val="left" w:pos="993"/>
          <w:tab w:val="num" w:pos="1276"/>
        </w:tabs>
        <w:ind w:left="0" w:firstLine="851"/>
        <w:jc w:val="both"/>
        <w:rPr>
          <w:b w:val="0"/>
        </w:rPr>
      </w:pPr>
      <w:r w:rsidRPr="00D77826">
        <w:rPr>
          <w:b w:val="0"/>
        </w:rPr>
        <w:t xml:space="preserve">банк отвечает требованиям к </w:t>
      </w:r>
      <w:r>
        <w:rPr>
          <w:b w:val="0"/>
        </w:rPr>
        <w:t>собственным средствам и капиталу</w:t>
      </w:r>
      <w:r w:rsidRPr="00D77826">
        <w:rPr>
          <w:b w:val="0"/>
        </w:rPr>
        <w:t>, установленным нормативными актами Национального банка;</w:t>
      </w:r>
    </w:p>
    <w:p w:rsidR="00B019EA" w:rsidRPr="00D77826" w:rsidRDefault="00B019EA" w:rsidP="00B019EA">
      <w:pPr>
        <w:pStyle w:val="cb"/>
        <w:numPr>
          <w:ilvl w:val="1"/>
          <w:numId w:val="1"/>
        </w:numPr>
        <w:tabs>
          <w:tab w:val="clear" w:pos="2580"/>
          <w:tab w:val="left" w:pos="993"/>
          <w:tab w:val="num" w:pos="1276"/>
        </w:tabs>
        <w:ind w:left="0" w:firstLine="851"/>
        <w:jc w:val="both"/>
        <w:rPr>
          <w:b w:val="0"/>
        </w:rPr>
      </w:pPr>
      <w:r w:rsidRPr="00D77826">
        <w:rPr>
          <w:b w:val="0"/>
        </w:rPr>
        <w:t>Национальный банк не применяет к банку надзорные меры согласно положениям пункта d), часть (3) статьи 139, связанные с ограничениями принятия депозитов, Закона о деятельности банков № 202 от 6 октября 2017 (Официальный монитор Республики Молдова, 2017, № 434-439, ст.727). Отсутствие таких надзорных мер будет подтверждено банком Министерству финансов;</w:t>
      </w:r>
    </w:p>
    <w:p w:rsidR="00B019EA" w:rsidRPr="00D77826" w:rsidRDefault="00B019EA" w:rsidP="00B019EA">
      <w:pPr>
        <w:pStyle w:val="cb"/>
        <w:numPr>
          <w:ilvl w:val="1"/>
          <w:numId w:val="1"/>
        </w:numPr>
        <w:tabs>
          <w:tab w:val="clear" w:pos="2580"/>
        </w:tabs>
        <w:ind w:left="1080" w:hanging="371"/>
        <w:jc w:val="both"/>
        <w:rPr>
          <w:b w:val="0"/>
        </w:rPr>
      </w:pPr>
      <w:r w:rsidRPr="00D77826">
        <w:rPr>
          <w:b w:val="0"/>
        </w:rPr>
        <w:t xml:space="preserve">имеет расчетный счет, открытый в Национальном банке; </w:t>
      </w:r>
    </w:p>
    <w:p w:rsidR="00B019EA" w:rsidRPr="00D77826" w:rsidRDefault="00B019EA" w:rsidP="00B019EA">
      <w:pPr>
        <w:pStyle w:val="cb"/>
        <w:numPr>
          <w:ilvl w:val="1"/>
          <w:numId w:val="1"/>
        </w:numPr>
        <w:tabs>
          <w:tab w:val="clear" w:pos="2580"/>
          <w:tab w:val="left" w:pos="993"/>
        </w:tabs>
        <w:ind w:left="0" w:firstLine="720"/>
        <w:jc w:val="both"/>
        <w:rPr>
          <w:b w:val="0"/>
        </w:rPr>
      </w:pPr>
      <w:r w:rsidRPr="00D77826">
        <w:rPr>
          <w:b w:val="0"/>
        </w:rPr>
        <w:t>является участником Центрального депозитария;</w:t>
      </w:r>
    </w:p>
    <w:p w:rsidR="00B019EA" w:rsidRPr="00D77826" w:rsidRDefault="00B019EA" w:rsidP="00B019EA">
      <w:pPr>
        <w:pStyle w:val="cb"/>
        <w:numPr>
          <w:ilvl w:val="1"/>
          <w:numId w:val="1"/>
        </w:numPr>
        <w:tabs>
          <w:tab w:val="clear" w:pos="2580"/>
          <w:tab w:val="left" w:pos="993"/>
          <w:tab w:val="num" w:pos="1843"/>
        </w:tabs>
        <w:ind w:left="0" w:firstLine="709"/>
        <w:jc w:val="both"/>
        <w:rPr>
          <w:b w:val="0"/>
        </w:rPr>
      </w:pPr>
      <w:r w:rsidRPr="00D77826">
        <w:rPr>
          <w:b w:val="0"/>
        </w:rPr>
        <w:t>имеет отдельные помещения, необходимые для проведения операций с ГЦБ, и квалифицированный персонал, имеющий знания и профессиональный опыт, необходимые для выполнения функциональных обязанностей;</w:t>
      </w:r>
    </w:p>
    <w:p w:rsidR="00B019EA" w:rsidRPr="00D77826" w:rsidRDefault="00B019EA" w:rsidP="00B019EA">
      <w:pPr>
        <w:pStyle w:val="cb"/>
        <w:numPr>
          <w:ilvl w:val="1"/>
          <w:numId w:val="1"/>
        </w:numPr>
        <w:tabs>
          <w:tab w:val="clear" w:pos="2580"/>
          <w:tab w:val="left" w:pos="993"/>
          <w:tab w:val="num" w:pos="1701"/>
        </w:tabs>
        <w:ind w:left="0" w:firstLine="709"/>
        <w:jc w:val="both"/>
        <w:rPr>
          <w:b w:val="0"/>
        </w:rPr>
      </w:pPr>
      <w:r w:rsidRPr="00D77826">
        <w:rPr>
          <w:b w:val="0"/>
        </w:rPr>
        <w:lastRenderedPageBreak/>
        <w:t>располагает соответствующим техническим оснащением (</w:t>
      </w:r>
      <w:proofErr w:type="spellStart"/>
      <w:r w:rsidRPr="00D77826">
        <w:rPr>
          <w:b w:val="0"/>
        </w:rPr>
        <w:t>Bloomberg</w:t>
      </w:r>
      <w:proofErr w:type="spellEnd"/>
      <w:r w:rsidRPr="00D77826">
        <w:rPr>
          <w:b w:val="0"/>
        </w:rPr>
        <w:t xml:space="preserve"> </w:t>
      </w:r>
      <w:proofErr w:type="spellStart"/>
      <w:r w:rsidRPr="00D77826">
        <w:rPr>
          <w:b w:val="0"/>
        </w:rPr>
        <w:t>Professional</w:t>
      </w:r>
      <w:proofErr w:type="spellEnd"/>
      <w:r w:rsidRPr="00D77826">
        <w:rPr>
          <w:b w:val="0"/>
        </w:rPr>
        <w:t xml:space="preserve"> </w:t>
      </w:r>
      <w:proofErr w:type="spellStart"/>
      <w:r w:rsidRPr="00D77826">
        <w:rPr>
          <w:b w:val="0"/>
        </w:rPr>
        <w:t>Service</w:t>
      </w:r>
      <w:proofErr w:type="spellEnd"/>
      <w:r w:rsidRPr="00D77826">
        <w:rPr>
          <w:b w:val="0"/>
        </w:rPr>
        <w:t>, подключенные к нему программы и информационные устройства, специальные коммуникационные устройства: электронная почта, телефон, факс и др.);</w:t>
      </w:r>
    </w:p>
    <w:p w:rsidR="00B019EA" w:rsidRPr="00D77826" w:rsidRDefault="00B019EA" w:rsidP="00B019EA">
      <w:pPr>
        <w:pStyle w:val="cb"/>
        <w:numPr>
          <w:ilvl w:val="1"/>
          <w:numId w:val="1"/>
        </w:numPr>
        <w:tabs>
          <w:tab w:val="clear" w:pos="2580"/>
          <w:tab w:val="left" w:pos="993"/>
          <w:tab w:val="num" w:pos="1843"/>
        </w:tabs>
        <w:ind w:left="0" w:firstLine="709"/>
        <w:jc w:val="both"/>
        <w:rPr>
          <w:rStyle w:val="ln2tlitera"/>
          <w:b w:val="0"/>
        </w:rPr>
      </w:pPr>
      <w:r w:rsidRPr="00D77826">
        <w:rPr>
          <w:rStyle w:val="ln2tlitera"/>
          <w:b w:val="0"/>
        </w:rPr>
        <w:t>разработал и утвердил собственные процедуры, касающиеся способа работы с клиентами, учет</w:t>
      </w:r>
      <w:r>
        <w:rPr>
          <w:rStyle w:val="ln2tlitera"/>
          <w:b w:val="0"/>
        </w:rPr>
        <w:t>а</w:t>
      </w:r>
      <w:r w:rsidRPr="00D77826">
        <w:rPr>
          <w:rStyle w:val="ln2tlitera"/>
          <w:b w:val="0"/>
        </w:rPr>
        <w:t xml:space="preserve"> </w:t>
      </w:r>
      <w:r>
        <w:rPr>
          <w:rStyle w:val="ln2tlitera"/>
          <w:b w:val="0"/>
        </w:rPr>
        <w:t xml:space="preserve">владений </w:t>
      </w:r>
      <w:r w:rsidRPr="00D77826">
        <w:rPr>
          <w:rStyle w:val="ln2tlitera"/>
          <w:b w:val="0"/>
        </w:rPr>
        <w:t xml:space="preserve">клиентов, </w:t>
      </w:r>
      <w:r>
        <w:rPr>
          <w:rStyle w:val="ln2tlitera"/>
          <w:b w:val="0"/>
        </w:rPr>
        <w:t xml:space="preserve">внутреннего </w:t>
      </w:r>
      <w:proofErr w:type="gramStart"/>
      <w:r w:rsidRPr="00D77826">
        <w:rPr>
          <w:rStyle w:val="ln2tlitera"/>
          <w:b w:val="0"/>
        </w:rPr>
        <w:t>контрол</w:t>
      </w:r>
      <w:r>
        <w:rPr>
          <w:rStyle w:val="ln2tlitera"/>
          <w:b w:val="0"/>
        </w:rPr>
        <w:t>я</w:t>
      </w:r>
      <w:r w:rsidRPr="00D77826">
        <w:rPr>
          <w:rStyle w:val="ln2tlitera"/>
          <w:b w:val="0"/>
        </w:rPr>
        <w:t xml:space="preserve"> за</w:t>
      </w:r>
      <w:proofErr w:type="gramEnd"/>
      <w:r w:rsidRPr="00D77826">
        <w:rPr>
          <w:rStyle w:val="ln2tlitera"/>
          <w:b w:val="0"/>
        </w:rPr>
        <w:t xml:space="preserve"> деятельностью с ГЦБ;</w:t>
      </w:r>
    </w:p>
    <w:p w:rsidR="00B019EA" w:rsidRPr="00D77826" w:rsidRDefault="00B019EA" w:rsidP="00B019EA">
      <w:pPr>
        <w:pStyle w:val="cb"/>
        <w:tabs>
          <w:tab w:val="left" w:pos="993"/>
        </w:tabs>
        <w:ind w:firstLine="709"/>
        <w:jc w:val="both"/>
        <w:rPr>
          <w:b w:val="0"/>
        </w:rPr>
      </w:pPr>
      <w:proofErr w:type="gramStart"/>
      <w:r w:rsidRPr="00D77826">
        <w:rPr>
          <w:b w:val="0"/>
        </w:rPr>
        <w:t xml:space="preserve">Собственные процедуры должны включать требования по всем видам сделок, которые могут осуществлять клиенты, способы заключения сделок, в том числе описание заявок, которые могут быть поданы клиентами, условия исполнения заявок (в том числе резервирование денежных средств), срок годности, а также порядок учета заявок и владений клиентов для обеспечения </w:t>
      </w:r>
      <w:r>
        <w:rPr>
          <w:b w:val="0"/>
        </w:rPr>
        <w:t>целостности</w:t>
      </w:r>
      <w:r w:rsidRPr="00D77826">
        <w:rPr>
          <w:b w:val="0"/>
        </w:rPr>
        <w:t xml:space="preserve"> и сохранности денежных средств и ценных бумаг клиентов, за счет которых действуют</w:t>
      </w:r>
      <w:proofErr w:type="gramEnd"/>
      <w:r w:rsidRPr="00D77826">
        <w:rPr>
          <w:b w:val="0"/>
        </w:rPr>
        <w:t xml:space="preserve"> первичные дилеры. </w:t>
      </w:r>
    </w:p>
    <w:p w:rsidR="00B019EA" w:rsidRPr="00D77826" w:rsidRDefault="00B019EA" w:rsidP="00B019EA">
      <w:pPr>
        <w:pStyle w:val="cb"/>
        <w:tabs>
          <w:tab w:val="left" w:pos="993"/>
        </w:tabs>
        <w:ind w:firstLine="567"/>
        <w:jc w:val="both"/>
        <w:rPr>
          <w:b w:val="0"/>
        </w:rPr>
      </w:pPr>
      <w:r w:rsidRPr="00D77826">
        <w:rPr>
          <w:b w:val="0"/>
        </w:rPr>
        <w:t>В процедурах также будут содержаться положения, касающиеся требований к квалификации персонала, отвечающего за обслуживание клиентов при выполнении операций с ГЦБ.</w:t>
      </w:r>
    </w:p>
    <w:p w:rsidR="00B019EA" w:rsidRPr="00D77826" w:rsidRDefault="00B019EA" w:rsidP="00B019EA">
      <w:pPr>
        <w:pStyle w:val="cb"/>
        <w:numPr>
          <w:ilvl w:val="0"/>
          <w:numId w:val="1"/>
        </w:numPr>
        <w:tabs>
          <w:tab w:val="num" w:pos="1080"/>
        </w:tabs>
        <w:ind w:left="0" w:firstLine="567"/>
        <w:jc w:val="both"/>
        <w:rPr>
          <w:b w:val="0"/>
        </w:rPr>
      </w:pPr>
      <w:r w:rsidRPr="00D77826">
        <w:rPr>
          <w:b w:val="0"/>
        </w:rPr>
        <w:t>Для получения статуса первичного дилера, банки-заявители должны пройти следующие этапы:</w:t>
      </w:r>
    </w:p>
    <w:p w:rsidR="00B019EA" w:rsidRPr="00D77826" w:rsidRDefault="00B019EA" w:rsidP="00B019EA">
      <w:pPr>
        <w:pStyle w:val="cb"/>
        <w:numPr>
          <w:ilvl w:val="1"/>
          <w:numId w:val="1"/>
        </w:numPr>
        <w:tabs>
          <w:tab w:val="clear" w:pos="2580"/>
          <w:tab w:val="num" w:pos="1080"/>
          <w:tab w:val="num" w:pos="3420"/>
        </w:tabs>
        <w:ind w:left="0" w:firstLine="720"/>
        <w:jc w:val="both"/>
        <w:rPr>
          <w:b w:val="0"/>
        </w:rPr>
      </w:pPr>
      <w:r w:rsidRPr="00D77826">
        <w:rPr>
          <w:b w:val="0"/>
        </w:rPr>
        <w:t xml:space="preserve">подать заявление в Министерство финансов на получение статуса первичного дилера, с приложением документов, подтверждающих выполнение условий доступа, предусмотренных в пункте 19. В течение 15 рабочих дней </w:t>
      </w:r>
      <w:proofErr w:type="gramStart"/>
      <w:r w:rsidRPr="00D77826">
        <w:rPr>
          <w:b w:val="0"/>
        </w:rPr>
        <w:t>с даты подачи</w:t>
      </w:r>
      <w:proofErr w:type="gramEnd"/>
      <w:r w:rsidRPr="00D77826">
        <w:rPr>
          <w:b w:val="0"/>
        </w:rPr>
        <w:t xml:space="preserve"> заявления, Министерство финансов утвердит заявление или отклонит его, с уведомлением банка-заявителя; </w:t>
      </w:r>
    </w:p>
    <w:p w:rsidR="00B019EA" w:rsidRPr="00D77826" w:rsidRDefault="00B019EA" w:rsidP="00B019EA">
      <w:pPr>
        <w:pStyle w:val="cb"/>
        <w:numPr>
          <w:ilvl w:val="1"/>
          <w:numId w:val="1"/>
        </w:numPr>
        <w:tabs>
          <w:tab w:val="clear" w:pos="2580"/>
          <w:tab w:val="num" w:pos="0"/>
          <w:tab w:val="num" w:pos="1080"/>
        </w:tabs>
        <w:ind w:left="0" w:firstLine="720"/>
        <w:contextualSpacing/>
        <w:jc w:val="both"/>
        <w:rPr>
          <w:b w:val="0"/>
        </w:rPr>
      </w:pPr>
      <w:r w:rsidRPr="00D77826">
        <w:rPr>
          <w:b w:val="0"/>
        </w:rPr>
        <w:t>заключить с Министерством финансов Соглашение о выполнении функций первичного дилера на рынке государственных ценных бумаг (приложение № 1).</w:t>
      </w:r>
    </w:p>
    <w:p w:rsidR="00B019EA" w:rsidRPr="00D77826" w:rsidRDefault="00B019EA" w:rsidP="00B019EA">
      <w:pPr>
        <w:pStyle w:val="cb"/>
        <w:numPr>
          <w:ilvl w:val="0"/>
          <w:numId w:val="1"/>
        </w:numPr>
        <w:tabs>
          <w:tab w:val="num" w:pos="928"/>
        </w:tabs>
        <w:ind w:left="928"/>
        <w:contextualSpacing/>
        <w:jc w:val="both"/>
        <w:rPr>
          <w:b w:val="0"/>
        </w:rPr>
      </w:pPr>
      <w:r w:rsidRPr="00D77826">
        <w:rPr>
          <w:b w:val="0"/>
        </w:rPr>
        <w:t>Первичные дилеры имеют следующие обязательства:</w:t>
      </w:r>
    </w:p>
    <w:p w:rsidR="00B019EA" w:rsidRPr="00D77826" w:rsidRDefault="00B019EA" w:rsidP="00B019EA">
      <w:pPr>
        <w:pStyle w:val="cb"/>
        <w:numPr>
          <w:ilvl w:val="1"/>
          <w:numId w:val="1"/>
        </w:numPr>
        <w:tabs>
          <w:tab w:val="clear" w:pos="2580"/>
          <w:tab w:val="left" w:pos="993"/>
        </w:tabs>
        <w:ind w:left="0" w:firstLine="709"/>
        <w:jc w:val="both"/>
        <w:rPr>
          <w:b w:val="0"/>
        </w:rPr>
      </w:pPr>
      <w:r w:rsidRPr="00D77826">
        <w:rPr>
          <w:b w:val="0"/>
        </w:rPr>
        <w:t xml:space="preserve">  действовать в качестве посредника между эмитентом и инвесторами для распределения ГЦБ и способствовать к расширению базы инвесторов;</w:t>
      </w:r>
    </w:p>
    <w:p w:rsidR="00B019EA" w:rsidRPr="00D77826" w:rsidRDefault="00B019EA" w:rsidP="00B019EA">
      <w:pPr>
        <w:pStyle w:val="cb"/>
        <w:numPr>
          <w:ilvl w:val="1"/>
          <w:numId w:val="1"/>
        </w:numPr>
        <w:tabs>
          <w:tab w:val="clear" w:pos="2580"/>
          <w:tab w:val="num" w:pos="993"/>
        </w:tabs>
        <w:ind w:left="0" w:firstLine="709"/>
        <w:jc w:val="both"/>
        <w:rPr>
          <w:b w:val="0"/>
        </w:rPr>
      </w:pPr>
      <w:r w:rsidRPr="00D77826">
        <w:rPr>
          <w:b w:val="0"/>
        </w:rPr>
        <w:t>обеспечивать ликвидность рынка путем продвижения сделок ГЦБ на вторичном рынке;</w:t>
      </w:r>
    </w:p>
    <w:p w:rsidR="00B019EA" w:rsidRPr="00D77826" w:rsidRDefault="00B019EA" w:rsidP="00B019EA">
      <w:pPr>
        <w:pStyle w:val="cb"/>
        <w:numPr>
          <w:ilvl w:val="1"/>
          <w:numId w:val="1"/>
        </w:numPr>
        <w:tabs>
          <w:tab w:val="clear" w:pos="2580"/>
          <w:tab w:val="left" w:pos="993"/>
          <w:tab w:val="num" w:pos="1985"/>
        </w:tabs>
        <w:ind w:left="0" w:firstLine="709"/>
        <w:jc w:val="both"/>
        <w:rPr>
          <w:b w:val="0"/>
        </w:rPr>
      </w:pPr>
      <w:r w:rsidRPr="00D77826">
        <w:rPr>
          <w:b w:val="0"/>
        </w:rPr>
        <w:t xml:space="preserve">приобретать от своего имени и за свой счет не менее 3% от общего объема, </w:t>
      </w:r>
      <w:r>
        <w:rPr>
          <w:b w:val="0"/>
        </w:rPr>
        <w:t xml:space="preserve">проданного </w:t>
      </w:r>
      <w:r w:rsidRPr="00D77826">
        <w:rPr>
          <w:b w:val="0"/>
        </w:rPr>
        <w:t xml:space="preserve">Министерством финансов, </w:t>
      </w:r>
      <w:r>
        <w:rPr>
          <w:b w:val="0"/>
        </w:rPr>
        <w:t>соответствующе</w:t>
      </w:r>
      <w:r w:rsidRPr="00D77826">
        <w:rPr>
          <w:b w:val="0"/>
        </w:rPr>
        <w:t>й эмиссии ГЦБ в оценочном периоде (ежеквартально/ежегодно);</w:t>
      </w:r>
    </w:p>
    <w:p w:rsidR="00B019EA" w:rsidRPr="00D77826" w:rsidRDefault="00B019EA" w:rsidP="00B019EA">
      <w:pPr>
        <w:pStyle w:val="cb"/>
        <w:numPr>
          <w:ilvl w:val="1"/>
          <w:numId w:val="1"/>
        </w:numPr>
        <w:tabs>
          <w:tab w:val="clear" w:pos="2580"/>
          <w:tab w:val="left" w:pos="851"/>
          <w:tab w:val="left" w:pos="993"/>
        </w:tabs>
        <w:ind w:left="0" w:firstLine="709"/>
        <w:jc w:val="both"/>
        <w:rPr>
          <w:b w:val="0"/>
        </w:rPr>
      </w:pPr>
      <w:r w:rsidRPr="00D77826">
        <w:rPr>
          <w:b w:val="0"/>
        </w:rPr>
        <w:t xml:space="preserve">взвешенный объем приобретенных ГЦБ от своего имени и за свой счет, рассчитанный на основе множественных коэффициентов, изложенных в приложении №9 к регламенту, должен составлять не менее 2% от общего взвешенного объема, проданного Министерством финансов, </w:t>
      </w:r>
      <w:r>
        <w:rPr>
          <w:b w:val="0"/>
        </w:rPr>
        <w:t>соответствующе</w:t>
      </w:r>
      <w:r w:rsidRPr="00D77826">
        <w:rPr>
          <w:b w:val="0"/>
        </w:rPr>
        <w:t>й эмиссии ГЦБ в оценочном периоде (ежеквартально/ежегодно);</w:t>
      </w:r>
    </w:p>
    <w:p w:rsidR="00B019EA" w:rsidRPr="00D77826" w:rsidRDefault="00B019EA" w:rsidP="00B019EA">
      <w:pPr>
        <w:pStyle w:val="cb"/>
        <w:numPr>
          <w:ilvl w:val="1"/>
          <w:numId w:val="1"/>
        </w:numPr>
        <w:tabs>
          <w:tab w:val="clear" w:pos="2580"/>
          <w:tab w:val="left" w:pos="993"/>
        </w:tabs>
        <w:ind w:left="0" w:firstLine="709"/>
        <w:jc w:val="both"/>
        <w:rPr>
          <w:b w:val="0"/>
        </w:rPr>
      </w:pPr>
      <w:r w:rsidRPr="00D77826">
        <w:rPr>
          <w:b w:val="0"/>
        </w:rPr>
        <w:t>способствовать созданию ликвидности вторичного рынка ГЦБ осуществляя ежеквартально сделки от своего имени и за свой счет не менее 3% от общего объема сделок купли/продажи ГЦБ, осуществленных в предыдущем квартале всеми первичными дилерами (за исключением операций денежно-кредитного рынка Национального банка);</w:t>
      </w:r>
    </w:p>
    <w:p w:rsidR="00B019EA" w:rsidRPr="00D77826" w:rsidRDefault="00B019EA" w:rsidP="00B019EA">
      <w:pPr>
        <w:pStyle w:val="cb"/>
        <w:numPr>
          <w:ilvl w:val="1"/>
          <w:numId w:val="1"/>
        </w:numPr>
        <w:tabs>
          <w:tab w:val="clear" w:pos="2580"/>
          <w:tab w:val="num" w:pos="851"/>
          <w:tab w:val="left" w:pos="993"/>
        </w:tabs>
        <w:ind w:left="0" w:firstLine="709"/>
        <w:jc w:val="both"/>
        <w:rPr>
          <w:b w:val="0"/>
        </w:rPr>
      </w:pPr>
      <w:r w:rsidRPr="00D77826">
        <w:rPr>
          <w:b w:val="0"/>
        </w:rPr>
        <w:t>выполнять все минимальные условия ежедневной котировки на единой торговой платформе, указанные в пункте 100.</w:t>
      </w:r>
    </w:p>
    <w:p w:rsidR="00B019EA" w:rsidRPr="00D77826" w:rsidRDefault="00B019EA" w:rsidP="00B019EA">
      <w:pPr>
        <w:pStyle w:val="cb"/>
        <w:jc w:val="both"/>
        <w:rPr>
          <w:b w:val="0"/>
        </w:rPr>
      </w:pPr>
      <w:r w:rsidRPr="00D77826">
        <w:rPr>
          <w:b w:val="0"/>
        </w:rPr>
        <w:t xml:space="preserve">       </w:t>
      </w:r>
    </w:p>
    <w:p w:rsidR="00B019EA" w:rsidRPr="00D77826" w:rsidRDefault="00B019EA" w:rsidP="00B019EA">
      <w:pPr>
        <w:pStyle w:val="NormalWeb"/>
        <w:jc w:val="center"/>
        <w:outlineLvl w:val="0"/>
        <w:rPr>
          <w:i/>
          <w:szCs w:val="22"/>
        </w:rPr>
      </w:pPr>
      <w:r w:rsidRPr="00D77826">
        <w:rPr>
          <w:i/>
          <w:szCs w:val="22"/>
        </w:rPr>
        <w:t>Часть 2.  Приостановление статуса первичного дилера</w:t>
      </w:r>
    </w:p>
    <w:p w:rsidR="00B019EA" w:rsidRPr="00D77826" w:rsidRDefault="00B019EA" w:rsidP="00B019EA">
      <w:pPr>
        <w:pStyle w:val="cb"/>
        <w:numPr>
          <w:ilvl w:val="0"/>
          <w:numId w:val="1"/>
        </w:numPr>
        <w:tabs>
          <w:tab w:val="num" w:pos="568"/>
          <w:tab w:val="left" w:pos="709"/>
          <w:tab w:val="left" w:pos="993"/>
        </w:tabs>
        <w:ind w:left="0" w:firstLine="567"/>
        <w:contextualSpacing/>
        <w:jc w:val="both"/>
        <w:rPr>
          <w:b w:val="0"/>
        </w:rPr>
      </w:pPr>
      <w:r w:rsidRPr="00D77826">
        <w:rPr>
          <w:b w:val="0"/>
        </w:rPr>
        <w:t>Министерство финансов может приостановить статус первичного дилера с расторжением Соглашения о выполнении функций первичного дилера на рынке государственных ценных бумаг,</w:t>
      </w:r>
      <w:r w:rsidRPr="00D77826">
        <w:t xml:space="preserve"> </w:t>
      </w:r>
      <w:r w:rsidRPr="00814E77">
        <w:rPr>
          <w:b w:val="0"/>
        </w:rPr>
        <w:t>но более</w:t>
      </w:r>
      <w:r w:rsidRPr="00D77826">
        <w:rPr>
          <w:b w:val="0"/>
        </w:rPr>
        <w:t xml:space="preserve"> </w:t>
      </w:r>
      <w:r>
        <w:rPr>
          <w:b w:val="0"/>
        </w:rPr>
        <w:t>чем на 3 месяца</w:t>
      </w:r>
      <w:r w:rsidRPr="00D77826">
        <w:rPr>
          <w:b w:val="0"/>
        </w:rPr>
        <w:t xml:space="preserve"> </w:t>
      </w:r>
      <w:proofErr w:type="gramStart"/>
      <w:r w:rsidRPr="00D77826">
        <w:rPr>
          <w:b w:val="0"/>
        </w:rPr>
        <w:t>с даты приостановления</w:t>
      </w:r>
      <w:proofErr w:type="gramEnd"/>
      <w:r w:rsidRPr="00D77826">
        <w:rPr>
          <w:b w:val="0"/>
        </w:rPr>
        <w:t xml:space="preserve">, в зависимости от тяжести нарушения.  </w:t>
      </w:r>
    </w:p>
    <w:p w:rsidR="00B019EA" w:rsidRPr="00D77826" w:rsidRDefault="00B019EA" w:rsidP="00B019EA">
      <w:pPr>
        <w:pStyle w:val="cb"/>
        <w:numPr>
          <w:ilvl w:val="0"/>
          <w:numId w:val="4"/>
        </w:numPr>
        <w:tabs>
          <w:tab w:val="clear" w:pos="900"/>
          <w:tab w:val="num" w:pos="567"/>
          <w:tab w:val="left" w:pos="993"/>
        </w:tabs>
        <w:ind w:left="0" w:firstLine="567"/>
        <w:jc w:val="both"/>
        <w:rPr>
          <w:rStyle w:val="ln2talineat"/>
          <w:b w:val="0"/>
        </w:rPr>
      </w:pPr>
      <w:r w:rsidRPr="00D77826">
        <w:rPr>
          <w:b w:val="0"/>
        </w:rPr>
        <w:t>Министерство финансов может приостановить деятельность первичных дилеров в случае, когда констатируются отклонения от требований настоящего регламента, с предварительным письменным уведомлением первичных дилеров за 10 рабочих дней</w:t>
      </w:r>
      <w:r w:rsidRPr="00D77826">
        <w:rPr>
          <w:rStyle w:val="ln2talineat"/>
          <w:b w:val="0"/>
        </w:rPr>
        <w:t>.</w:t>
      </w:r>
    </w:p>
    <w:p w:rsidR="00B019EA" w:rsidRPr="00D77826" w:rsidRDefault="00B019EA" w:rsidP="00B019EA">
      <w:pPr>
        <w:pStyle w:val="cb"/>
        <w:numPr>
          <w:ilvl w:val="0"/>
          <w:numId w:val="1"/>
        </w:numPr>
        <w:tabs>
          <w:tab w:val="left" w:pos="568"/>
          <w:tab w:val="num" w:pos="709"/>
          <w:tab w:val="left" w:pos="993"/>
        </w:tabs>
        <w:ind w:left="0" w:firstLine="567"/>
        <w:jc w:val="both"/>
        <w:rPr>
          <w:rStyle w:val="ln2talineat"/>
          <w:b w:val="0"/>
        </w:rPr>
      </w:pPr>
      <w:r w:rsidRPr="00D77826">
        <w:rPr>
          <w:rStyle w:val="ln2talineat"/>
          <w:b w:val="0"/>
        </w:rPr>
        <w:lastRenderedPageBreak/>
        <w:t xml:space="preserve">В зависимости от тяжести нарушения приостановление может осуществляться без предварительного уведомления, о чем </w:t>
      </w:r>
      <w:r w:rsidRPr="00D77826">
        <w:rPr>
          <w:b w:val="0"/>
        </w:rPr>
        <w:t xml:space="preserve">Министерство финансов </w:t>
      </w:r>
      <w:r w:rsidRPr="00D77826">
        <w:rPr>
          <w:rStyle w:val="ln2talineat"/>
          <w:b w:val="0"/>
        </w:rPr>
        <w:t>информирует первичных дилеров в течение 2 рабочих дней</w:t>
      </w:r>
      <w:r w:rsidRPr="00D77826">
        <w:rPr>
          <w:b w:val="0"/>
        </w:rPr>
        <w:t xml:space="preserve"> </w:t>
      </w:r>
      <w:proofErr w:type="gramStart"/>
      <w:r w:rsidRPr="00D77826">
        <w:rPr>
          <w:b w:val="0"/>
        </w:rPr>
        <w:t>с даты приостановления</w:t>
      </w:r>
      <w:proofErr w:type="gramEnd"/>
      <w:r w:rsidRPr="00D77826">
        <w:rPr>
          <w:rStyle w:val="ln2talineat"/>
          <w:b w:val="0"/>
        </w:rPr>
        <w:t>.</w:t>
      </w:r>
    </w:p>
    <w:p w:rsidR="00B019EA" w:rsidRPr="00D77826" w:rsidRDefault="00B019EA" w:rsidP="00B019EA">
      <w:pPr>
        <w:pStyle w:val="cb"/>
        <w:numPr>
          <w:ilvl w:val="0"/>
          <w:numId w:val="1"/>
        </w:numPr>
        <w:tabs>
          <w:tab w:val="clear" w:pos="786"/>
          <w:tab w:val="left" w:pos="426"/>
          <w:tab w:val="left" w:pos="709"/>
          <w:tab w:val="left" w:pos="993"/>
        </w:tabs>
        <w:ind w:left="0" w:firstLine="567"/>
        <w:jc w:val="both"/>
        <w:rPr>
          <w:rStyle w:val="ln2talineat"/>
          <w:b w:val="0"/>
        </w:rPr>
      </w:pPr>
      <w:r w:rsidRPr="00D77826">
        <w:rPr>
          <w:b w:val="0"/>
        </w:rPr>
        <w:t>В случае приостановления, статус первичного дилера восстанавливается по истечении срока приостановления.</w:t>
      </w:r>
    </w:p>
    <w:p w:rsidR="00B019EA" w:rsidRPr="00D77826" w:rsidRDefault="00B019EA" w:rsidP="00B019EA">
      <w:pPr>
        <w:pStyle w:val="cb"/>
        <w:numPr>
          <w:ilvl w:val="0"/>
          <w:numId w:val="1"/>
        </w:numPr>
        <w:tabs>
          <w:tab w:val="num" w:pos="709"/>
          <w:tab w:val="num" w:pos="851"/>
          <w:tab w:val="left" w:pos="993"/>
        </w:tabs>
        <w:ind w:left="0" w:firstLine="567"/>
        <w:jc w:val="both"/>
      </w:pPr>
      <w:r w:rsidRPr="00D77826">
        <w:rPr>
          <w:b w:val="0"/>
        </w:rPr>
        <w:t>Приостановление статуса первичного дилера ни в коей мере не повлияет на права и обязательства первичного дилера в отношении заключенных договоров с клиентами ранее даты информирования о приостановлении статуса первичного дилера, в период между датой информирования и датой приостановления статуса.</w:t>
      </w:r>
      <w:r w:rsidRPr="00D77826">
        <w:t xml:space="preserve"> </w:t>
      </w:r>
    </w:p>
    <w:p w:rsidR="00B019EA" w:rsidRPr="00D77826" w:rsidRDefault="00B019EA" w:rsidP="00B019EA">
      <w:pPr>
        <w:pStyle w:val="cb"/>
        <w:numPr>
          <w:ilvl w:val="0"/>
          <w:numId w:val="1"/>
        </w:numPr>
        <w:tabs>
          <w:tab w:val="num" w:pos="568"/>
          <w:tab w:val="num" w:pos="993"/>
        </w:tabs>
        <w:ind w:left="0" w:firstLine="567"/>
        <w:jc w:val="both"/>
        <w:rPr>
          <w:rStyle w:val="ln2talineat"/>
          <w:b w:val="0"/>
        </w:rPr>
      </w:pPr>
      <w:r w:rsidRPr="00D77826">
        <w:rPr>
          <w:b w:val="0"/>
        </w:rPr>
        <w:t>Министерство финансов немедленно проинформирует, в письменном виде, Национальный банк, Центральный депозитарий и других первичных дилеров о приостановлении статуса первичного дилера</w:t>
      </w:r>
      <w:r w:rsidRPr="00D77826">
        <w:rPr>
          <w:rStyle w:val="ln2talineat"/>
          <w:b w:val="0"/>
        </w:rPr>
        <w:t>.</w:t>
      </w:r>
    </w:p>
    <w:p w:rsidR="00B019EA" w:rsidRPr="00D77826" w:rsidRDefault="00B019EA" w:rsidP="00B019EA">
      <w:pPr>
        <w:pStyle w:val="cb"/>
        <w:tabs>
          <w:tab w:val="num" w:pos="993"/>
        </w:tabs>
        <w:ind w:left="540"/>
        <w:jc w:val="both"/>
        <w:rPr>
          <w:rStyle w:val="ln2talineat"/>
          <w:b w:val="0"/>
        </w:rPr>
      </w:pPr>
    </w:p>
    <w:p w:rsidR="00B019EA" w:rsidRPr="00D77826" w:rsidRDefault="00B019EA" w:rsidP="00B019EA">
      <w:pPr>
        <w:pStyle w:val="NormalWeb"/>
        <w:ind w:left="568" w:firstLine="0"/>
        <w:jc w:val="center"/>
        <w:outlineLvl w:val="0"/>
        <w:rPr>
          <w:i/>
          <w:szCs w:val="22"/>
        </w:rPr>
      </w:pPr>
      <w:r w:rsidRPr="00D77826">
        <w:rPr>
          <w:i/>
          <w:szCs w:val="22"/>
        </w:rPr>
        <w:t>Часть 3. Отзыв статуса первичного дилера</w:t>
      </w:r>
    </w:p>
    <w:p w:rsidR="00B019EA" w:rsidRPr="00D77826" w:rsidRDefault="00B019EA" w:rsidP="00B019EA">
      <w:pPr>
        <w:pStyle w:val="cb"/>
        <w:numPr>
          <w:ilvl w:val="0"/>
          <w:numId w:val="1"/>
        </w:numPr>
        <w:tabs>
          <w:tab w:val="num" w:pos="568"/>
          <w:tab w:val="left" w:pos="709"/>
          <w:tab w:val="left" w:pos="993"/>
        </w:tabs>
        <w:ind w:left="0" w:firstLine="567"/>
        <w:contextualSpacing/>
        <w:jc w:val="both"/>
        <w:rPr>
          <w:b w:val="0"/>
        </w:rPr>
      </w:pPr>
      <w:r w:rsidRPr="00D77826">
        <w:rPr>
          <w:b w:val="0"/>
        </w:rPr>
        <w:t>Министерство финансов может отозвать статус первичного д</w:t>
      </w:r>
      <w:r>
        <w:rPr>
          <w:b w:val="0"/>
        </w:rPr>
        <w:t>илера с расторжением Соглашения</w:t>
      </w:r>
      <w:r w:rsidRPr="00D77826">
        <w:rPr>
          <w:b w:val="0"/>
        </w:rPr>
        <w:t xml:space="preserve"> о выполнении функций первичного дилера на рынке государственных ценных бумаг.</w:t>
      </w:r>
      <w:r w:rsidRPr="00D77826">
        <w:t xml:space="preserve"> </w:t>
      </w:r>
    </w:p>
    <w:p w:rsidR="00B019EA" w:rsidRPr="00D77826" w:rsidRDefault="00B019EA" w:rsidP="00B019EA">
      <w:pPr>
        <w:pStyle w:val="cb"/>
        <w:numPr>
          <w:ilvl w:val="0"/>
          <w:numId w:val="1"/>
        </w:numPr>
        <w:tabs>
          <w:tab w:val="num" w:pos="928"/>
        </w:tabs>
        <w:ind w:left="928"/>
        <w:contextualSpacing/>
        <w:jc w:val="both"/>
        <w:rPr>
          <w:rStyle w:val="ln2talineat"/>
          <w:b w:val="0"/>
        </w:rPr>
      </w:pPr>
      <w:r w:rsidRPr="00D77826">
        <w:rPr>
          <w:b w:val="0"/>
        </w:rPr>
        <w:t xml:space="preserve">Министерство финансов </w:t>
      </w:r>
      <w:r w:rsidRPr="00D77826">
        <w:rPr>
          <w:rStyle w:val="ln2talineat"/>
          <w:b w:val="0"/>
        </w:rPr>
        <w:t>отзывает статус первичного дилера в следующих случаях:</w:t>
      </w:r>
    </w:p>
    <w:p w:rsidR="00B019EA" w:rsidRPr="00D77826" w:rsidRDefault="00B019EA" w:rsidP="00B019EA">
      <w:pPr>
        <w:pStyle w:val="cb"/>
        <w:numPr>
          <w:ilvl w:val="0"/>
          <w:numId w:val="5"/>
        </w:numPr>
        <w:tabs>
          <w:tab w:val="left" w:pos="851"/>
        </w:tabs>
        <w:ind w:left="0" w:firstLine="567"/>
        <w:contextualSpacing/>
        <w:jc w:val="both"/>
        <w:rPr>
          <w:rStyle w:val="ln2talineat"/>
          <w:b w:val="0"/>
        </w:rPr>
      </w:pPr>
      <w:r w:rsidRPr="00D77826">
        <w:rPr>
          <w:rStyle w:val="ln2talineat"/>
          <w:b w:val="0"/>
        </w:rPr>
        <w:t xml:space="preserve"> вследствие отзыва лицензии банка на осуществление финансовой деятельности;</w:t>
      </w:r>
    </w:p>
    <w:p w:rsidR="00B019EA" w:rsidRPr="00D77826" w:rsidRDefault="00B019EA" w:rsidP="00B019EA">
      <w:pPr>
        <w:pStyle w:val="cb"/>
        <w:numPr>
          <w:ilvl w:val="0"/>
          <w:numId w:val="5"/>
        </w:numPr>
        <w:tabs>
          <w:tab w:val="left" w:pos="851"/>
        </w:tabs>
        <w:ind w:left="0" w:firstLine="567"/>
        <w:contextualSpacing/>
        <w:jc w:val="both"/>
        <w:rPr>
          <w:rStyle w:val="ln2talineat"/>
          <w:b w:val="0"/>
        </w:rPr>
      </w:pPr>
      <w:r w:rsidRPr="00D77826">
        <w:rPr>
          <w:rStyle w:val="ln2talineat"/>
          <w:b w:val="0"/>
        </w:rPr>
        <w:t xml:space="preserve">по требованию первичного дилера, с условием предварительного уведомления </w:t>
      </w:r>
      <w:r w:rsidRPr="00D77826">
        <w:rPr>
          <w:b w:val="0"/>
        </w:rPr>
        <w:t xml:space="preserve">Министерства финансов </w:t>
      </w:r>
      <w:r w:rsidRPr="00D77826">
        <w:rPr>
          <w:rStyle w:val="ln2talineat"/>
          <w:b w:val="0"/>
        </w:rPr>
        <w:t xml:space="preserve">за 30 дней. </w:t>
      </w:r>
    </w:p>
    <w:p w:rsidR="00B019EA" w:rsidRPr="00D77826" w:rsidRDefault="00B019EA" w:rsidP="00B019EA">
      <w:pPr>
        <w:pStyle w:val="cb"/>
        <w:numPr>
          <w:ilvl w:val="0"/>
          <w:numId w:val="1"/>
        </w:numPr>
        <w:tabs>
          <w:tab w:val="num" w:pos="568"/>
          <w:tab w:val="left" w:pos="993"/>
        </w:tabs>
        <w:ind w:left="0" w:firstLine="567"/>
        <w:jc w:val="both"/>
        <w:rPr>
          <w:b w:val="0"/>
        </w:rPr>
      </w:pPr>
      <w:r w:rsidRPr="00D77826">
        <w:rPr>
          <w:rStyle w:val="ln2talineat"/>
          <w:b w:val="0"/>
        </w:rPr>
        <w:t>В случае отзыва</w:t>
      </w:r>
      <w:r>
        <w:rPr>
          <w:rStyle w:val="ln2talineat"/>
          <w:b w:val="0"/>
        </w:rPr>
        <w:t>,</w:t>
      </w:r>
      <w:r w:rsidRPr="00D77826">
        <w:rPr>
          <w:rStyle w:val="ln2talineat"/>
          <w:b w:val="0"/>
        </w:rPr>
        <w:t xml:space="preserve"> статус первичного</w:t>
      </w:r>
      <w:r>
        <w:rPr>
          <w:rStyle w:val="ln2talineat"/>
          <w:b w:val="0"/>
        </w:rPr>
        <w:t xml:space="preserve"> дилера может быть восстановлен</w:t>
      </w:r>
      <w:r w:rsidRPr="00D77826">
        <w:rPr>
          <w:rStyle w:val="ln2talineat"/>
          <w:b w:val="0"/>
        </w:rPr>
        <w:t xml:space="preserve"> только по истечении 3 месяцев со дня расторжения Соглашения при условии соответствия этапам, установленных в пункте 20.</w:t>
      </w:r>
    </w:p>
    <w:p w:rsidR="00B019EA" w:rsidRPr="00D77826" w:rsidRDefault="00B019EA" w:rsidP="00B019EA">
      <w:pPr>
        <w:pStyle w:val="cb"/>
        <w:numPr>
          <w:ilvl w:val="0"/>
          <w:numId w:val="1"/>
        </w:numPr>
        <w:tabs>
          <w:tab w:val="num" w:pos="567"/>
          <w:tab w:val="num" w:pos="928"/>
          <w:tab w:val="num" w:pos="993"/>
        </w:tabs>
        <w:ind w:left="0" w:firstLine="540"/>
        <w:jc w:val="both"/>
        <w:rPr>
          <w:b w:val="0"/>
        </w:rPr>
      </w:pPr>
      <w:r w:rsidRPr="00D77826">
        <w:rPr>
          <w:b w:val="0"/>
        </w:rPr>
        <w:t xml:space="preserve">Отзыв статуса первичного дилера ни в коей мере не повлияет на права и обязательства первичного дилера в отношении заключенных договоров с клиентами ранее даты информирования об </w:t>
      </w:r>
      <w:r w:rsidRPr="00D77826">
        <w:rPr>
          <w:rStyle w:val="ln2talineat"/>
          <w:b w:val="0"/>
        </w:rPr>
        <w:t>отзыве</w:t>
      </w:r>
      <w:r w:rsidRPr="00D77826">
        <w:rPr>
          <w:b w:val="0"/>
        </w:rPr>
        <w:t xml:space="preserve"> статуса первичного дилера, в период между датой информирования и датой </w:t>
      </w:r>
      <w:r w:rsidRPr="00D77826">
        <w:rPr>
          <w:rStyle w:val="ln2talineat"/>
          <w:b w:val="0"/>
        </w:rPr>
        <w:t>отзыва</w:t>
      </w:r>
      <w:r w:rsidRPr="00D77826">
        <w:rPr>
          <w:b w:val="0"/>
        </w:rPr>
        <w:t xml:space="preserve"> статуса.</w:t>
      </w:r>
      <w:r w:rsidRPr="00D77826">
        <w:t xml:space="preserve">  </w:t>
      </w:r>
    </w:p>
    <w:p w:rsidR="00B019EA" w:rsidRPr="00D77826" w:rsidRDefault="00B019EA" w:rsidP="00B019EA">
      <w:pPr>
        <w:pStyle w:val="cb"/>
        <w:numPr>
          <w:ilvl w:val="0"/>
          <w:numId w:val="1"/>
        </w:numPr>
        <w:tabs>
          <w:tab w:val="num" w:pos="567"/>
          <w:tab w:val="num" w:pos="928"/>
          <w:tab w:val="num" w:pos="993"/>
        </w:tabs>
        <w:ind w:left="0" w:firstLine="540"/>
        <w:jc w:val="both"/>
        <w:rPr>
          <w:b w:val="0"/>
        </w:rPr>
      </w:pPr>
      <w:r w:rsidRPr="00D77826">
        <w:rPr>
          <w:b w:val="0"/>
        </w:rPr>
        <w:t xml:space="preserve">Министерство финансов немедленно проинформирует в письменном виде, Национальный банк, Центральный депозитарий и других первичных дилеров об </w:t>
      </w:r>
      <w:r w:rsidRPr="00D77826">
        <w:rPr>
          <w:rStyle w:val="ln2talineat"/>
          <w:b w:val="0"/>
        </w:rPr>
        <w:t>отзыве</w:t>
      </w:r>
      <w:r w:rsidRPr="00D77826">
        <w:rPr>
          <w:b w:val="0"/>
        </w:rPr>
        <w:t xml:space="preserve"> статуса первичного дилера.</w:t>
      </w:r>
    </w:p>
    <w:p w:rsidR="00B019EA" w:rsidRPr="00D77826" w:rsidRDefault="00B019EA" w:rsidP="00B019EA">
      <w:pPr>
        <w:pStyle w:val="cb"/>
        <w:tabs>
          <w:tab w:val="num" w:pos="993"/>
        </w:tabs>
        <w:ind w:left="540"/>
        <w:jc w:val="both"/>
        <w:rPr>
          <w:rStyle w:val="ln2talineat"/>
          <w:b w:val="0"/>
        </w:rPr>
      </w:pPr>
    </w:p>
    <w:p w:rsidR="00B019EA" w:rsidRPr="00D77826" w:rsidRDefault="00B019EA" w:rsidP="00B019EA">
      <w:pPr>
        <w:pStyle w:val="cb"/>
        <w:ind w:left="900"/>
        <w:outlineLvl w:val="0"/>
        <w:rPr>
          <w:szCs w:val="22"/>
        </w:rPr>
      </w:pPr>
      <w:r w:rsidRPr="00D77826">
        <w:rPr>
          <w:szCs w:val="22"/>
        </w:rPr>
        <w:t>Глава IV</w:t>
      </w:r>
    </w:p>
    <w:p w:rsidR="00B019EA" w:rsidRPr="00D77826" w:rsidRDefault="00B019EA" w:rsidP="00B019EA">
      <w:pPr>
        <w:pStyle w:val="cb"/>
        <w:ind w:left="900"/>
        <w:rPr>
          <w:szCs w:val="22"/>
        </w:rPr>
      </w:pPr>
      <w:r w:rsidRPr="00D77826">
        <w:rPr>
          <w:szCs w:val="22"/>
        </w:rPr>
        <w:t>Технические средства, используемые для проведения аукционов</w:t>
      </w:r>
    </w:p>
    <w:p w:rsidR="00B019EA" w:rsidRPr="00D77826" w:rsidRDefault="00B019EA" w:rsidP="00B019EA">
      <w:pPr>
        <w:pStyle w:val="cb"/>
        <w:numPr>
          <w:ilvl w:val="0"/>
          <w:numId w:val="1"/>
        </w:numPr>
        <w:tabs>
          <w:tab w:val="num" w:pos="568"/>
          <w:tab w:val="left" w:pos="851"/>
          <w:tab w:val="left" w:pos="993"/>
        </w:tabs>
        <w:ind w:left="0" w:firstLine="567"/>
        <w:jc w:val="both"/>
        <w:rPr>
          <w:b w:val="0"/>
        </w:rPr>
      </w:pPr>
      <w:r w:rsidRPr="00D77826">
        <w:rPr>
          <w:b w:val="0"/>
        </w:rPr>
        <w:t xml:space="preserve"> Аукционы по размещению ГЦБ проводятся в электронной системе </w:t>
      </w:r>
      <w:proofErr w:type="spellStart"/>
      <w:r w:rsidRPr="00D77826">
        <w:rPr>
          <w:b w:val="0"/>
        </w:rPr>
        <w:t>Bloomberg</w:t>
      </w:r>
      <w:proofErr w:type="spellEnd"/>
      <w:r w:rsidRPr="00D77826">
        <w:rPr>
          <w:b w:val="0"/>
        </w:rPr>
        <w:t xml:space="preserve"> </w:t>
      </w:r>
      <w:proofErr w:type="spellStart"/>
      <w:r w:rsidRPr="00D77826">
        <w:rPr>
          <w:b w:val="0"/>
        </w:rPr>
        <w:t>Professional</w:t>
      </w:r>
      <w:proofErr w:type="spellEnd"/>
      <w:r w:rsidRPr="00D77826">
        <w:rPr>
          <w:b w:val="0"/>
        </w:rPr>
        <w:t xml:space="preserve"> </w:t>
      </w:r>
      <w:proofErr w:type="spellStart"/>
      <w:r w:rsidRPr="00D77826">
        <w:rPr>
          <w:b w:val="0"/>
        </w:rPr>
        <w:t>Service</w:t>
      </w:r>
      <w:proofErr w:type="spellEnd"/>
      <w:r w:rsidRPr="00D77826">
        <w:rPr>
          <w:b w:val="0"/>
        </w:rPr>
        <w:t xml:space="preserve"> – </w:t>
      </w:r>
      <w:proofErr w:type="spellStart"/>
      <w:r w:rsidRPr="00D77826">
        <w:rPr>
          <w:b w:val="0"/>
        </w:rPr>
        <w:t>Bloomberg</w:t>
      </w:r>
      <w:proofErr w:type="spellEnd"/>
      <w:r w:rsidRPr="00D77826">
        <w:rPr>
          <w:b w:val="0"/>
        </w:rPr>
        <w:t xml:space="preserve"> </w:t>
      </w:r>
      <w:proofErr w:type="spellStart"/>
      <w:r w:rsidRPr="00D77826">
        <w:rPr>
          <w:b w:val="0"/>
        </w:rPr>
        <w:t>Auction</w:t>
      </w:r>
      <w:proofErr w:type="spellEnd"/>
      <w:r w:rsidRPr="00D77826">
        <w:rPr>
          <w:b w:val="0"/>
        </w:rPr>
        <w:t xml:space="preserve"> </w:t>
      </w:r>
      <w:proofErr w:type="spellStart"/>
      <w:r w:rsidRPr="00D77826">
        <w:rPr>
          <w:b w:val="0"/>
        </w:rPr>
        <w:t>System</w:t>
      </w:r>
      <w:proofErr w:type="spellEnd"/>
      <w:r w:rsidRPr="00D77826">
        <w:rPr>
          <w:b w:val="0"/>
        </w:rPr>
        <w:t xml:space="preserve"> (BAS). Детальные процедуры использования данной системы для участия в аукционах по размещению ГЦБ предусмотрены в Руководстве пользователя </w:t>
      </w:r>
      <w:proofErr w:type="spellStart"/>
      <w:r w:rsidRPr="00D77826">
        <w:rPr>
          <w:b w:val="0"/>
        </w:rPr>
        <w:t>Bloomberg</w:t>
      </w:r>
      <w:proofErr w:type="spellEnd"/>
      <w:r w:rsidRPr="00D77826">
        <w:rPr>
          <w:b w:val="0"/>
        </w:rPr>
        <w:t xml:space="preserve"> </w:t>
      </w:r>
      <w:proofErr w:type="spellStart"/>
      <w:r w:rsidRPr="00D77826">
        <w:rPr>
          <w:b w:val="0"/>
        </w:rPr>
        <w:t>Auction</w:t>
      </w:r>
      <w:proofErr w:type="spellEnd"/>
      <w:r w:rsidRPr="00D77826">
        <w:rPr>
          <w:b w:val="0"/>
        </w:rPr>
        <w:t xml:space="preserve"> </w:t>
      </w:r>
      <w:proofErr w:type="spellStart"/>
      <w:r w:rsidRPr="00D77826">
        <w:rPr>
          <w:b w:val="0"/>
        </w:rPr>
        <w:t>System</w:t>
      </w:r>
      <w:proofErr w:type="spellEnd"/>
      <w:r w:rsidRPr="00D77826">
        <w:rPr>
          <w:b w:val="0"/>
        </w:rPr>
        <w:t>.</w:t>
      </w:r>
    </w:p>
    <w:p w:rsidR="00B019EA" w:rsidRPr="00D77826" w:rsidRDefault="00B019EA" w:rsidP="00B019EA">
      <w:pPr>
        <w:pStyle w:val="cb"/>
        <w:numPr>
          <w:ilvl w:val="0"/>
          <w:numId w:val="1"/>
        </w:numPr>
        <w:tabs>
          <w:tab w:val="num" w:pos="568"/>
          <w:tab w:val="left" w:pos="993"/>
        </w:tabs>
        <w:ind w:left="0" w:firstLine="567"/>
        <w:jc w:val="both"/>
        <w:rPr>
          <w:b w:val="0"/>
        </w:rPr>
      </w:pPr>
      <w:r w:rsidRPr="00D77826">
        <w:rPr>
          <w:b w:val="0"/>
        </w:rPr>
        <w:t xml:space="preserve"> Лишь Национальный банк и первичные дилеры имеют доступ к BAS,</w:t>
      </w:r>
      <w:r w:rsidRPr="00D77826">
        <w:t xml:space="preserve"> </w:t>
      </w:r>
      <w:r w:rsidRPr="00D77826">
        <w:rPr>
          <w:b w:val="0"/>
        </w:rPr>
        <w:t>для аукционов ГЦБ, через своих авторизированных и зарегистрированных в системе представителей.</w:t>
      </w:r>
    </w:p>
    <w:p w:rsidR="00B019EA" w:rsidRPr="00D77826" w:rsidRDefault="00B019EA" w:rsidP="00B019EA">
      <w:pPr>
        <w:pStyle w:val="cb"/>
        <w:ind w:firstLine="567"/>
        <w:jc w:val="both"/>
        <w:rPr>
          <w:b w:val="0"/>
        </w:rPr>
      </w:pPr>
      <w:r w:rsidRPr="00D77826">
        <w:rPr>
          <w:b w:val="0"/>
        </w:rPr>
        <w:t xml:space="preserve">Банки, которые не являются первичными дилерами и Фонд гарантирования депозитов </w:t>
      </w:r>
      <w:r>
        <w:rPr>
          <w:b w:val="0"/>
        </w:rPr>
        <w:t xml:space="preserve">должны сообщить </w:t>
      </w:r>
      <w:r w:rsidRPr="00D77826">
        <w:rPr>
          <w:b w:val="0"/>
        </w:rPr>
        <w:t>Национальн</w:t>
      </w:r>
      <w:r>
        <w:rPr>
          <w:b w:val="0"/>
        </w:rPr>
        <w:t>ому</w:t>
      </w:r>
      <w:r w:rsidRPr="00D77826">
        <w:rPr>
          <w:b w:val="0"/>
        </w:rPr>
        <w:t xml:space="preserve"> банк</w:t>
      </w:r>
      <w:r>
        <w:rPr>
          <w:b w:val="0"/>
        </w:rPr>
        <w:t>у</w:t>
      </w:r>
      <w:r w:rsidRPr="00D77826">
        <w:rPr>
          <w:b w:val="0"/>
        </w:rPr>
        <w:t xml:space="preserve"> и Центральн</w:t>
      </w:r>
      <w:r>
        <w:rPr>
          <w:b w:val="0"/>
        </w:rPr>
        <w:t>ому</w:t>
      </w:r>
      <w:r w:rsidRPr="00D77826">
        <w:rPr>
          <w:b w:val="0"/>
        </w:rPr>
        <w:t xml:space="preserve"> депозитари</w:t>
      </w:r>
      <w:r>
        <w:rPr>
          <w:b w:val="0"/>
        </w:rPr>
        <w:t>ю</w:t>
      </w:r>
      <w:r w:rsidRPr="00D77826">
        <w:rPr>
          <w:b w:val="0"/>
        </w:rPr>
        <w:t xml:space="preserve"> наименование первичного дилера, с которым они заключили договор об оказании услуг на рынке ГЦБ, в течение одного рабочего дня после заключения договора.</w:t>
      </w:r>
    </w:p>
    <w:p w:rsidR="00B019EA" w:rsidRPr="00D77826" w:rsidRDefault="00B019EA" w:rsidP="00B019EA">
      <w:pPr>
        <w:pStyle w:val="cb"/>
        <w:numPr>
          <w:ilvl w:val="0"/>
          <w:numId w:val="1"/>
        </w:numPr>
        <w:tabs>
          <w:tab w:val="num" w:pos="928"/>
          <w:tab w:val="left" w:pos="993"/>
        </w:tabs>
        <w:ind w:left="928"/>
        <w:jc w:val="both"/>
        <w:rPr>
          <w:b w:val="0"/>
        </w:rPr>
      </w:pPr>
      <w:r w:rsidRPr="00D77826">
        <w:rPr>
          <w:b w:val="0"/>
        </w:rPr>
        <w:t>Первичные дилеры в качестве пользователей системы BAS обязаны:</w:t>
      </w:r>
    </w:p>
    <w:p w:rsidR="00B019EA" w:rsidRPr="00D77826" w:rsidRDefault="00B019EA" w:rsidP="00B019EA">
      <w:pPr>
        <w:pStyle w:val="cb"/>
        <w:numPr>
          <w:ilvl w:val="3"/>
          <w:numId w:val="3"/>
        </w:numPr>
        <w:tabs>
          <w:tab w:val="clear" w:pos="4020"/>
          <w:tab w:val="left" w:pos="851"/>
          <w:tab w:val="num" w:pos="3402"/>
        </w:tabs>
        <w:ind w:left="0" w:firstLine="567"/>
        <w:jc w:val="both"/>
        <w:rPr>
          <w:b w:val="0"/>
        </w:rPr>
      </w:pPr>
      <w:r w:rsidRPr="00D77826">
        <w:rPr>
          <w:b w:val="0"/>
        </w:rPr>
        <w:t>изучить, принять и соблюдать правила использования BAS;</w:t>
      </w:r>
    </w:p>
    <w:p w:rsidR="00B019EA" w:rsidRPr="00D77826" w:rsidRDefault="00B019EA" w:rsidP="00B019EA">
      <w:pPr>
        <w:pStyle w:val="cb"/>
        <w:numPr>
          <w:ilvl w:val="3"/>
          <w:numId w:val="3"/>
        </w:numPr>
        <w:tabs>
          <w:tab w:val="clear" w:pos="4020"/>
          <w:tab w:val="left" w:pos="851"/>
        </w:tabs>
        <w:ind w:left="0" w:firstLine="567"/>
        <w:jc w:val="both"/>
        <w:rPr>
          <w:b w:val="0"/>
        </w:rPr>
      </w:pPr>
      <w:r w:rsidRPr="00D77826">
        <w:rPr>
          <w:b w:val="0"/>
        </w:rPr>
        <w:t>назначить и обеспечить регистрацию не менее двух лиц в ВА</w:t>
      </w:r>
      <w:proofErr w:type="gramStart"/>
      <w:r w:rsidRPr="00D77826">
        <w:rPr>
          <w:b w:val="0"/>
        </w:rPr>
        <w:t>S</w:t>
      </w:r>
      <w:proofErr w:type="gramEnd"/>
      <w:r w:rsidRPr="00D77826">
        <w:rPr>
          <w:b w:val="0"/>
        </w:rPr>
        <w:t xml:space="preserve"> в качестве пользователей с правом осуществления сделок с ГЦБ от имени банка и представить в Национальный банк список этих лиц (приложение № 2), а также последующие изменения;</w:t>
      </w:r>
    </w:p>
    <w:p w:rsidR="00B019EA" w:rsidRPr="00D77826" w:rsidRDefault="00B019EA" w:rsidP="00B019EA">
      <w:pPr>
        <w:pStyle w:val="cb"/>
        <w:numPr>
          <w:ilvl w:val="3"/>
          <w:numId w:val="3"/>
        </w:numPr>
        <w:tabs>
          <w:tab w:val="clear" w:pos="4020"/>
          <w:tab w:val="left" w:pos="851"/>
          <w:tab w:val="num" w:pos="3261"/>
        </w:tabs>
        <w:ind w:left="0" w:firstLine="567"/>
        <w:jc w:val="both"/>
        <w:rPr>
          <w:b w:val="0"/>
        </w:rPr>
      </w:pPr>
      <w:r w:rsidRPr="00D77826">
        <w:rPr>
          <w:b w:val="0"/>
        </w:rPr>
        <w:t>удостовериться, что назначенные лица обучены для использования платформы BAS и используют ее соответствующим образом;</w:t>
      </w:r>
    </w:p>
    <w:p w:rsidR="00B019EA" w:rsidRPr="00D77826" w:rsidRDefault="00B019EA" w:rsidP="00B019EA">
      <w:pPr>
        <w:pStyle w:val="cb"/>
        <w:numPr>
          <w:ilvl w:val="3"/>
          <w:numId w:val="3"/>
        </w:numPr>
        <w:tabs>
          <w:tab w:val="clear" w:pos="4020"/>
          <w:tab w:val="left" w:pos="851"/>
          <w:tab w:val="num" w:pos="3544"/>
        </w:tabs>
        <w:ind w:left="0" w:firstLine="567"/>
        <w:jc w:val="both"/>
        <w:rPr>
          <w:b w:val="0"/>
        </w:rPr>
      </w:pPr>
      <w:r w:rsidRPr="00D77826">
        <w:rPr>
          <w:b w:val="0"/>
        </w:rPr>
        <w:lastRenderedPageBreak/>
        <w:t>своевременно уведомлять Национальный банк о трудностях, которые возникают при использовании системы.</w:t>
      </w:r>
    </w:p>
    <w:p w:rsidR="00B019EA" w:rsidRPr="00D77826" w:rsidRDefault="00B019EA" w:rsidP="00B019EA">
      <w:pPr>
        <w:pStyle w:val="cb"/>
        <w:numPr>
          <w:ilvl w:val="0"/>
          <w:numId w:val="1"/>
        </w:numPr>
        <w:tabs>
          <w:tab w:val="left" w:pos="426"/>
          <w:tab w:val="left" w:pos="568"/>
          <w:tab w:val="left" w:pos="993"/>
        </w:tabs>
        <w:ind w:left="0" w:firstLine="567"/>
        <w:jc w:val="both"/>
        <w:rPr>
          <w:b w:val="0"/>
        </w:rPr>
      </w:pPr>
      <w:r w:rsidRPr="00D77826">
        <w:rPr>
          <w:b w:val="0"/>
        </w:rPr>
        <w:t>В исключительных случаях, учитывая характер проблем, время их возникновения и число участников аукциона, столкнувшихся с трудностями в использовании BAS при проведен</w:t>
      </w:r>
      <w:proofErr w:type="gramStart"/>
      <w:r w:rsidRPr="00D77826">
        <w:rPr>
          <w:b w:val="0"/>
        </w:rPr>
        <w:t>ии ау</w:t>
      </w:r>
      <w:proofErr w:type="gramEnd"/>
      <w:r w:rsidRPr="00D77826">
        <w:rPr>
          <w:b w:val="0"/>
        </w:rPr>
        <w:t>кционов, Национальный банк может применить один из альтернативных вариантов следующим образом:</w:t>
      </w:r>
    </w:p>
    <w:p w:rsidR="00B019EA" w:rsidRPr="00D77826" w:rsidRDefault="00B019EA" w:rsidP="00B019EA">
      <w:pPr>
        <w:pStyle w:val="cb"/>
        <w:numPr>
          <w:ilvl w:val="3"/>
          <w:numId w:val="7"/>
        </w:numPr>
        <w:tabs>
          <w:tab w:val="left" w:pos="567"/>
          <w:tab w:val="left" w:pos="851"/>
          <w:tab w:val="left" w:pos="1134"/>
        </w:tabs>
        <w:ind w:left="567" w:firstLine="0"/>
        <w:jc w:val="both"/>
        <w:rPr>
          <w:b w:val="0"/>
        </w:rPr>
      </w:pPr>
      <w:r w:rsidRPr="00D77826">
        <w:rPr>
          <w:b w:val="0"/>
        </w:rPr>
        <w:t xml:space="preserve"> вариант A – продлить интервал времени для принятия заявок; </w:t>
      </w:r>
    </w:p>
    <w:p w:rsidR="00B019EA" w:rsidRPr="00D77826" w:rsidRDefault="00B019EA" w:rsidP="00B019EA">
      <w:pPr>
        <w:pStyle w:val="cb"/>
        <w:numPr>
          <w:ilvl w:val="3"/>
          <w:numId w:val="7"/>
        </w:numPr>
        <w:tabs>
          <w:tab w:val="left" w:pos="0"/>
          <w:tab w:val="left" w:pos="709"/>
          <w:tab w:val="left" w:pos="851"/>
        </w:tabs>
        <w:ind w:left="0" w:firstLine="567"/>
        <w:jc w:val="both"/>
        <w:rPr>
          <w:b w:val="0"/>
        </w:rPr>
      </w:pPr>
      <w:r w:rsidRPr="00D77826">
        <w:rPr>
          <w:b w:val="0"/>
        </w:rPr>
        <w:t xml:space="preserve"> вариант B – отложить аукцион на следующий день;</w:t>
      </w:r>
    </w:p>
    <w:p w:rsidR="00B019EA" w:rsidRPr="00D77826" w:rsidRDefault="00B019EA" w:rsidP="00B019EA">
      <w:pPr>
        <w:pStyle w:val="cb"/>
        <w:numPr>
          <w:ilvl w:val="0"/>
          <w:numId w:val="1"/>
        </w:numPr>
        <w:tabs>
          <w:tab w:val="left" w:pos="0"/>
          <w:tab w:val="num" w:pos="709"/>
          <w:tab w:val="left" w:pos="851"/>
          <w:tab w:val="left" w:pos="993"/>
        </w:tabs>
        <w:ind w:left="0" w:firstLine="567"/>
        <w:jc w:val="both"/>
        <w:rPr>
          <w:b w:val="0"/>
        </w:rPr>
      </w:pPr>
      <w:r w:rsidRPr="00D77826">
        <w:rPr>
          <w:b w:val="0"/>
        </w:rPr>
        <w:t>Вариант A применяется, если один или более участников аукциона не менее чем за 15 минут до истечения срока принятия заявок сообщают о недоступности BAS. Национальный банк может продлить срок принятия заявок не позднее 17.00 по местному времени.</w:t>
      </w:r>
    </w:p>
    <w:p w:rsidR="00B019EA" w:rsidRPr="00D77826" w:rsidRDefault="00B019EA" w:rsidP="00B019EA">
      <w:pPr>
        <w:pStyle w:val="cb"/>
        <w:numPr>
          <w:ilvl w:val="0"/>
          <w:numId w:val="1"/>
        </w:numPr>
        <w:tabs>
          <w:tab w:val="clear" w:pos="786"/>
          <w:tab w:val="num" w:pos="568"/>
          <w:tab w:val="left" w:pos="851"/>
          <w:tab w:val="num" w:pos="993"/>
        </w:tabs>
        <w:ind w:left="0" w:firstLine="567"/>
        <w:jc w:val="both"/>
        <w:rPr>
          <w:b w:val="0"/>
        </w:rPr>
      </w:pPr>
      <w:r w:rsidRPr="00D77826">
        <w:rPr>
          <w:b w:val="0"/>
        </w:rPr>
        <w:t>Вариант</w:t>
      </w:r>
      <w:proofErr w:type="gramStart"/>
      <w:r w:rsidRPr="00D77826">
        <w:rPr>
          <w:b w:val="0"/>
        </w:rPr>
        <w:t xml:space="preserve"> В</w:t>
      </w:r>
      <w:proofErr w:type="gramEnd"/>
      <w:r w:rsidRPr="00D77826">
        <w:rPr>
          <w:b w:val="0"/>
        </w:rPr>
        <w:t xml:space="preserve"> может применяться если Национальный банк принимает решение, что обнаруженные проблемы при использовании BAS не могут быть разрешены путем применения варианта А.</w:t>
      </w:r>
    </w:p>
    <w:p w:rsidR="00B019EA" w:rsidRPr="00D77826" w:rsidRDefault="00B019EA" w:rsidP="00B019EA">
      <w:pPr>
        <w:pStyle w:val="cb"/>
        <w:numPr>
          <w:ilvl w:val="0"/>
          <w:numId w:val="1"/>
        </w:numPr>
        <w:tabs>
          <w:tab w:val="num" w:pos="568"/>
          <w:tab w:val="num" w:pos="709"/>
          <w:tab w:val="left" w:pos="993"/>
        </w:tabs>
        <w:ind w:left="0" w:firstLine="567"/>
        <w:jc w:val="both"/>
        <w:rPr>
          <w:b w:val="0"/>
        </w:rPr>
      </w:pPr>
      <w:r w:rsidRPr="00D77826">
        <w:rPr>
          <w:b w:val="0"/>
        </w:rPr>
        <w:t>Применение альтернативных вариантов может включать в соответствующих случаях и прием заявок на бумажном носителе, заверенных подписью руководителя банка, а также параллельное использование других сре</w:t>
      </w:r>
      <w:proofErr w:type="gramStart"/>
      <w:r w:rsidRPr="00D77826">
        <w:rPr>
          <w:b w:val="0"/>
        </w:rPr>
        <w:t>дств св</w:t>
      </w:r>
      <w:proofErr w:type="gramEnd"/>
      <w:r w:rsidRPr="00D77826">
        <w:rPr>
          <w:b w:val="0"/>
        </w:rPr>
        <w:t>язи – по электронной почте или по факсу.</w:t>
      </w:r>
    </w:p>
    <w:p w:rsidR="00B019EA" w:rsidRPr="00D77826" w:rsidRDefault="00B019EA" w:rsidP="00B019EA">
      <w:pPr>
        <w:pStyle w:val="cb"/>
        <w:numPr>
          <w:ilvl w:val="0"/>
          <w:numId w:val="1"/>
        </w:numPr>
        <w:tabs>
          <w:tab w:val="num" w:pos="568"/>
          <w:tab w:val="left" w:pos="993"/>
        </w:tabs>
        <w:ind w:left="0" w:firstLine="568"/>
        <w:jc w:val="both"/>
        <w:rPr>
          <w:b w:val="0"/>
        </w:rPr>
      </w:pPr>
      <w:r w:rsidRPr="00D77826">
        <w:rPr>
          <w:b w:val="0"/>
        </w:rPr>
        <w:t xml:space="preserve"> Национальный банк незамедлительно проинформирует пользователей BAS и Министерство финансов о включении альтернативных вариантов А-В и действиях, которые должны быть ими предприняты.</w:t>
      </w:r>
    </w:p>
    <w:p w:rsidR="00B019EA" w:rsidRPr="00D77826" w:rsidRDefault="00B019EA" w:rsidP="00B019EA">
      <w:pPr>
        <w:pStyle w:val="cb"/>
        <w:numPr>
          <w:ilvl w:val="0"/>
          <w:numId w:val="1"/>
        </w:numPr>
        <w:tabs>
          <w:tab w:val="num" w:pos="568"/>
          <w:tab w:val="left" w:pos="709"/>
          <w:tab w:val="left" w:pos="851"/>
          <w:tab w:val="left" w:pos="993"/>
        </w:tabs>
        <w:ind w:left="0" w:firstLine="568"/>
        <w:jc w:val="both"/>
        <w:rPr>
          <w:b w:val="0"/>
        </w:rPr>
      </w:pPr>
      <w:r w:rsidRPr="00D77826">
        <w:rPr>
          <w:b w:val="0"/>
        </w:rPr>
        <w:t xml:space="preserve"> В случае, когда первичный дилер передает заявки об участии в аукционах с помощью других средств, чем посредством BAS, он предоставляет в Национальный банк письменные объяснения с указанием причины.</w:t>
      </w:r>
    </w:p>
    <w:p w:rsidR="00B019EA" w:rsidRPr="00D77826" w:rsidRDefault="00B019EA" w:rsidP="00B019EA">
      <w:pPr>
        <w:pStyle w:val="cb"/>
        <w:numPr>
          <w:ilvl w:val="0"/>
          <w:numId w:val="1"/>
        </w:numPr>
        <w:tabs>
          <w:tab w:val="left" w:pos="993"/>
        </w:tabs>
        <w:ind w:left="0" w:firstLine="567"/>
        <w:jc w:val="both"/>
        <w:rPr>
          <w:b w:val="0"/>
        </w:rPr>
      </w:pPr>
      <w:r w:rsidRPr="00D77826">
        <w:rPr>
          <w:b w:val="0"/>
        </w:rPr>
        <w:t xml:space="preserve"> Информирование Министерства финансов о проведен</w:t>
      </w:r>
      <w:proofErr w:type="gramStart"/>
      <w:r w:rsidRPr="00D77826">
        <w:rPr>
          <w:b w:val="0"/>
        </w:rPr>
        <w:t>ии ау</w:t>
      </w:r>
      <w:proofErr w:type="gramEnd"/>
      <w:r w:rsidRPr="00D77826">
        <w:rPr>
          <w:b w:val="0"/>
        </w:rPr>
        <w:t xml:space="preserve">кционов первичного рынка ГЦБ осуществляется через защищенную электронную почту, а Министерство финансов сообщает Национальному банку имена лиц, имеющих к ней доступ. В случае невозможности использования защищенной электронной почты из-за технических причин могут быть использованы в случае необходимости альтернативные средства связи: </w:t>
      </w:r>
      <w:proofErr w:type="gramStart"/>
      <w:r w:rsidRPr="00D77826">
        <w:rPr>
          <w:b w:val="0"/>
        </w:rPr>
        <w:t>межбанковская</w:t>
      </w:r>
      <w:proofErr w:type="gramEnd"/>
      <w:r w:rsidRPr="00D77826">
        <w:rPr>
          <w:b w:val="0"/>
        </w:rPr>
        <w:t xml:space="preserve"> веб-страница, документы на бумажных носителях.</w:t>
      </w:r>
    </w:p>
    <w:p w:rsidR="00B019EA" w:rsidRPr="00D77826" w:rsidRDefault="00B019EA" w:rsidP="00B019EA">
      <w:pPr>
        <w:pStyle w:val="cb"/>
        <w:tabs>
          <w:tab w:val="num" w:pos="928"/>
        </w:tabs>
        <w:ind w:left="928"/>
        <w:jc w:val="both"/>
        <w:rPr>
          <w:b w:val="0"/>
        </w:rPr>
      </w:pPr>
    </w:p>
    <w:p w:rsidR="00B019EA" w:rsidRPr="00D77826" w:rsidRDefault="00B019EA" w:rsidP="00B019EA">
      <w:pPr>
        <w:pStyle w:val="cb"/>
        <w:ind w:left="900"/>
        <w:outlineLvl w:val="0"/>
        <w:rPr>
          <w:szCs w:val="22"/>
        </w:rPr>
      </w:pPr>
      <w:r w:rsidRPr="00D77826">
        <w:rPr>
          <w:szCs w:val="22"/>
        </w:rPr>
        <w:t>Глава V</w:t>
      </w:r>
    </w:p>
    <w:p w:rsidR="00B019EA" w:rsidRPr="00D77826" w:rsidRDefault="00B019EA" w:rsidP="00B019EA">
      <w:pPr>
        <w:pStyle w:val="cb"/>
        <w:tabs>
          <w:tab w:val="num" w:pos="3420"/>
        </w:tabs>
        <w:rPr>
          <w:szCs w:val="22"/>
        </w:rPr>
      </w:pPr>
      <w:r w:rsidRPr="00D77826">
        <w:rPr>
          <w:szCs w:val="22"/>
        </w:rPr>
        <w:t>Порядок проведения аукционов</w:t>
      </w:r>
    </w:p>
    <w:p w:rsidR="00B019EA" w:rsidRPr="00D77826" w:rsidRDefault="00B019EA" w:rsidP="00B019EA">
      <w:pPr>
        <w:pStyle w:val="NormalWeb"/>
        <w:jc w:val="center"/>
        <w:rPr>
          <w:i/>
          <w:szCs w:val="22"/>
        </w:rPr>
      </w:pPr>
    </w:p>
    <w:p w:rsidR="00B019EA" w:rsidRPr="00D77826" w:rsidRDefault="00B019EA" w:rsidP="00B019EA">
      <w:pPr>
        <w:pStyle w:val="NormalWeb"/>
        <w:jc w:val="center"/>
        <w:rPr>
          <w:i/>
          <w:szCs w:val="22"/>
        </w:rPr>
      </w:pPr>
      <w:r w:rsidRPr="00D77826">
        <w:rPr>
          <w:i/>
          <w:szCs w:val="22"/>
        </w:rPr>
        <w:t>Часть 1. Объявление аукционов</w:t>
      </w:r>
    </w:p>
    <w:p w:rsidR="00B019EA" w:rsidRPr="00D77826" w:rsidRDefault="00B019EA" w:rsidP="00B019EA">
      <w:pPr>
        <w:pStyle w:val="cb"/>
        <w:numPr>
          <w:ilvl w:val="0"/>
          <w:numId w:val="1"/>
        </w:numPr>
        <w:tabs>
          <w:tab w:val="num" w:pos="568"/>
          <w:tab w:val="left" w:pos="993"/>
        </w:tabs>
        <w:ind w:left="0" w:firstLine="567"/>
        <w:jc w:val="both"/>
        <w:rPr>
          <w:b w:val="0"/>
        </w:rPr>
      </w:pPr>
      <w:r w:rsidRPr="00D77826">
        <w:rPr>
          <w:b w:val="0"/>
        </w:rPr>
        <w:t xml:space="preserve"> Аукционы по размещению ГЦБ проводятся отдельно по каждому коду ISIN через конкурентные сессии (базовые аукционы), ординарные неконкурентные сессии или специальные неконкурентные сессии. В конкурентной сесс</w:t>
      </w:r>
      <w:proofErr w:type="gramStart"/>
      <w:r w:rsidRPr="00D77826">
        <w:rPr>
          <w:b w:val="0"/>
        </w:rPr>
        <w:t>ии ау</w:t>
      </w:r>
      <w:proofErr w:type="gramEnd"/>
      <w:r w:rsidRPr="00D77826">
        <w:rPr>
          <w:b w:val="0"/>
        </w:rPr>
        <w:t xml:space="preserve">кциона могут быть переданы лишь конкурентные заявки, а в неконкурентной – только неконкурентные заявки. </w:t>
      </w:r>
    </w:p>
    <w:p w:rsidR="00B019EA" w:rsidRPr="00D77826" w:rsidRDefault="00B019EA" w:rsidP="00B019EA">
      <w:pPr>
        <w:pStyle w:val="cb"/>
        <w:numPr>
          <w:ilvl w:val="0"/>
          <w:numId w:val="1"/>
        </w:numPr>
        <w:tabs>
          <w:tab w:val="num" w:pos="568"/>
          <w:tab w:val="left" w:pos="993"/>
        </w:tabs>
        <w:ind w:left="0" w:firstLine="567"/>
        <w:jc w:val="both"/>
        <w:rPr>
          <w:b w:val="0"/>
          <w:strike/>
        </w:rPr>
      </w:pPr>
      <w:r w:rsidRPr="00D77826">
        <w:rPr>
          <w:b w:val="0"/>
        </w:rPr>
        <w:t xml:space="preserve"> Участие в конкурентных и неконкурентных сессиях не является обязательным для первичных дилеров. </w:t>
      </w:r>
    </w:p>
    <w:p w:rsidR="00B019EA" w:rsidRPr="00D77826" w:rsidRDefault="00B019EA" w:rsidP="00B019EA">
      <w:pPr>
        <w:pStyle w:val="cb"/>
        <w:numPr>
          <w:ilvl w:val="0"/>
          <w:numId w:val="1"/>
        </w:numPr>
        <w:tabs>
          <w:tab w:val="left" w:pos="207"/>
          <w:tab w:val="num" w:pos="851"/>
          <w:tab w:val="left" w:pos="993"/>
        </w:tabs>
        <w:ind w:left="0" w:firstLine="567"/>
        <w:jc w:val="both"/>
        <w:rPr>
          <w:b w:val="0"/>
        </w:rPr>
      </w:pPr>
      <w:r w:rsidRPr="00D77826">
        <w:rPr>
          <w:b w:val="0"/>
        </w:rPr>
        <w:t xml:space="preserve"> За 5 дней до дня проведения аукциона (а в случае дополнительных аукционов – не позднее дня, предшествующего дню проведения аукциона) Министерство финансов направляет Национальному банку сообщение о размещении ГЦБ (приложения № 3 и 4). </w:t>
      </w:r>
    </w:p>
    <w:p w:rsidR="00B019EA" w:rsidRPr="00D77826" w:rsidRDefault="00B019EA" w:rsidP="00B019EA">
      <w:pPr>
        <w:pStyle w:val="cb"/>
        <w:numPr>
          <w:ilvl w:val="0"/>
          <w:numId w:val="1"/>
        </w:numPr>
        <w:tabs>
          <w:tab w:val="num" w:pos="928"/>
          <w:tab w:val="left" w:pos="993"/>
          <w:tab w:val="num" w:pos="1440"/>
        </w:tabs>
        <w:ind w:left="928"/>
        <w:jc w:val="left"/>
        <w:rPr>
          <w:b w:val="0"/>
        </w:rPr>
      </w:pPr>
      <w:r w:rsidRPr="00D77826">
        <w:rPr>
          <w:b w:val="0"/>
        </w:rPr>
        <w:t xml:space="preserve">Сообщение о размещении ГЦБ содержит следующие элементы эмиссии: </w:t>
      </w:r>
    </w:p>
    <w:p w:rsidR="00B019EA" w:rsidRPr="00D77826" w:rsidRDefault="00B019EA" w:rsidP="00B019EA">
      <w:pPr>
        <w:pStyle w:val="cb"/>
        <w:tabs>
          <w:tab w:val="left" w:pos="993"/>
          <w:tab w:val="num" w:pos="3420"/>
        </w:tabs>
        <w:ind w:firstLine="720"/>
        <w:jc w:val="left"/>
      </w:pPr>
      <w:r w:rsidRPr="00D77826">
        <w:rPr>
          <w:b w:val="0"/>
        </w:rPr>
        <w:t xml:space="preserve">1) для всех видов ГЦБ, предложенных к размещению: </w:t>
      </w:r>
    </w:p>
    <w:p w:rsidR="00B019EA" w:rsidRPr="00D77826" w:rsidRDefault="00B019EA" w:rsidP="00B019EA">
      <w:pPr>
        <w:pStyle w:val="cb"/>
        <w:numPr>
          <w:ilvl w:val="0"/>
          <w:numId w:val="6"/>
        </w:numPr>
        <w:tabs>
          <w:tab w:val="clear" w:pos="2880"/>
          <w:tab w:val="left" w:pos="993"/>
          <w:tab w:val="left" w:pos="1276"/>
          <w:tab w:val="num" w:pos="3119"/>
        </w:tabs>
        <w:ind w:left="0" w:firstLine="993"/>
        <w:jc w:val="both"/>
        <w:rPr>
          <w:b w:val="0"/>
        </w:rPr>
      </w:pPr>
      <w:r w:rsidRPr="00D77826">
        <w:rPr>
          <w:b w:val="0"/>
        </w:rPr>
        <w:t xml:space="preserve">дата аукциона; </w:t>
      </w:r>
    </w:p>
    <w:p w:rsidR="00B019EA" w:rsidRPr="00D77826" w:rsidRDefault="00B019EA" w:rsidP="00B019EA">
      <w:pPr>
        <w:pStyle w:val="cb"/>
        <w:numPr>
          <w:ilvl w:val="0"/>
          <w:numId w:val="6"/>
        </w:numPr>
        <w:tabs>
          <w:tab w:val="clear" w:pos="2880"/>
          <w:tab w:val="left" w:pos="993"/>
          <w:tab w:val="left" w:pos="1134"/>
          <w:tab w:val="left" w:pos="1276"/>
        </w:tabs>
        <w:ind w:left="1418" w:hanging="425"/>
        <w:jc w:val="both"/>
        <w:rPr>
          <w:b w:val="0"/>
        </w:rPr>
      </w:pPr>
      <w:r w:rsidRPr="00D77826">
        <w:rPr>
          <w:b w:val="0"/>
        </w:rPr>
        <w:t xml:space="preserve">вид ГЦБ; </w:t>
      </w:r>
    </w:p>
    <w:p w:rsidR="00B019EA" w:rsidRPr="00D77826" w:rsidRDefault="00B019EA" w:rsidP="00B019EA">
      <w:pPr>
        <w:pStyle w:val="cb"/>
        <w:numPr>
          <w:ilvl w:val="0"/>
          <w:numId w:val="6"/>
        </w:numPr>
        <w:tabs>
          <w:tab w:val="clear" w:pos="2880"/>
          <w:tab w:val="left" w:pos="993"/>
          <w:tab w:val="left" w:pos="1134"/>
          <w:tab w:val="left" w:pos="1276"/>
        </w:tabs>
        <w:ind w:hanging="1887"/>
        <w:jc w:val="both"/>
        <w:rPr>
          <w:b w:val="0"/>
        </w:rPr>
      </w:pPr>
      <w:r w:rsidRPr="00D77826">
        <w:rPr>
          <w:b w:val="0"/>
        </w:rPr>
        <w:t>код ISIN;</w:t>
      </w:r>
    </w:p>
    <w:p w:rsidR="00B019EA" w:rsidRPr="00D77826" w:rsidRDefault="00B019EA" w:rsidP="00B019EA">
      <w:pPr>
        <w:pStyle w:val="cb"/>
        <w:numPr>
          <w:ilvl w:val="0"/>
          <w:numId w:val="6"/>
        </w:numPr>
        <w:tabs>
          <w:tab w:val="clear" w:pos="2880"/>
          <w:tab w:val="left" w:pos="993"/>
          <w:tab w:val="left" w:pos="1276"/>
        </w:tabs>
        <w:ind w:left="2552" w:hanging="1559"/>
        <w:jc w:val="both"/>
        <w:rPr>
          <w:b w:val="0"/>
        </w:rPr>
      </w:pPr>
      <w:r w:rsidRPr="00D77826">
        <w:rPr>
          <w:b w:val="0"/>
        </w:rPr>
        <w:t>номинальная стоимость одной ГЦБ;</w:t>
      </w:r>
    </w:p>
    <w:p w:rsidR="00B019EA" w:rsidRPr="00D77826" w:rsidRDefault="00B019EA" w:rsidP="00B019EA">
      <w:pPr>
        <w:pStyle w:val="cb"/>
        <w:numPr>
          <w:ilvl w:val="0"/>
          <w:numId w:val="6"/>
        </w:numPr>
        <w:tabs>
          <w:tab w:val="clear" w:pos="2880"/>
          <w:tab w:val="left" w:pos="993"/>
          <w:tab w:val="left" w:pos="1276"/>
        </w:tabs>
        <w:ind w:left="2552" w:hanging="1559"/>
        <w:jc w:val="both"/>
        <w:rPr>
          <w:b w:val="0"/>
        </w:rPr>
      </w:pPr>
      <w:r w:rsidRPr="00D77826">
        <w:rPr>
          <w:b w:val="0"/>
        </w:rPr>
        <w:t>индикативный объем эмиссии;</w:t>
      </w:r>
    </w:p>
    <w:p w:rsidR="00B019EA" w:rsidRPr="00D77826" w:rsidRDefault="00B019EA" w:rsidP="00B019EA">
      <w:pPr>
        <w:pStyle w:val="cb"/>
        <w:numPr>
          <w:ilvl w:val="0"/>
          <w:numId w:val="6"/>
        </w:numPr>
        <w:tabs>
          <w:tab w:val="clear" w:pos="2880"/>
          <w:tab w:val="left" w:pos="993"/>
          <w:tab w:val="left" w:pos="1276"/>
          <w:tab w:val="num" w:pos="2552"/>
        </w:tabs>
        <w:ind w:left="1276" w:hanging="283"/>
        <w:jc w:val="both"/>
        <w:rPr>
          <w:b w:val="0"/>
        </w:rPr>
      </w:pPr>
      <w:r w:rsidRPr="00D77826">
        <w:rPr>
          <w:b w:val="0"/>
        </w:rPr>
        <w:t>срок обращения ГЦБ;</w:t>
      </w:r>
    </w:p>
    <w:p w:rsidR="00B019EA" w:rsidRPr="00D77826" w:rsidRDefault="00B019EA" w:rsidP="00B019EA">
      <w:pPr>
        <w:pStyle w:val="cb"/>
        <w:numPr>
          <w:ilvl w:val="0"/>
          <w:numId w:val="6"/>
        </w:numPr>
        <w:tabs>
          <w:tab w:val="clear" w:pos="2880"/>
          <w:tab w:val="left" w:pos="993"/>
          <w:tab w:val="left" w:pos="1276"/>
          <w:tab w:val="num" w:pos="2552"/>
        </w:tabs>
        <w:ind w:left="1276" w:hanging="283"/>
        <w:jc w:val="both"/>
        <w:rPr>
          <w:b w:val="0"/>
        </w:rPr>
      </w:pPr>
      <w:r w:rsidRPr="00D77826">
        <w:rPr>
          <w:b w:val="0"/>
        </w:rPr>
        <w:lastRenderedPageBreak/>
        <w:t xml:space="preserve">условия продажи; </w:t>
      </w:r>
    </w:p>
    <w:p w:rsidR="00B019EA" w:rsidRPr="00D77826" w:rsidRDefault="00B019EA" w:rsidP="00B019EA">
      <w:pPr>
        <w:pStyle w:val="cb"/>
        <w:numPr>
          <w:ilvl w:val="0"/>
          <w:numId w:val="6"/>
        </w:numPr>
        <w:tabs>
          <w:tab w:val="clear" w:pos="2880"/>
          <w:tab w:val="left" w:pos="993"/>
          <w:tab w:val="left" w:pos="1276"/>
          <w:tab w:val="num" w:pos="2552"/>
        </w:tabs>
        <w:ind w:left="1276" w:hanging="283"/>
        <w:jc w:val="both"/>
        <w:rPr>
          <w:b w:val="0"/>
        </w:rPr>
      </w:pPr>
      <w:r w:rsidRPr="00D77826">
        <w:rPr>
          <w:b w:val="0"/>
        </w:rPr>
        <w:t>дата расчета;</w:t>
      </w:r>
    </w:p>
    <w:p w:rsidR="00B019EA" w:rsidRPr="00D77826" w:rsidRDefault="00B019EA" w:rsidP="00B019EA">
      <w:pPr>
        <w:pStyle w:val="cb"/>
        <w:numPr>
          <w:ilvl w:val="0"/>
          <w:numId w:val="6"/>
        </w:numPr>
        <w:tabs>
          <w:tab w:val="clear" w:pos="2880"/>
          <w:tab w:val="left" w:pos="993"/>
          <w:tab w:val="left" w:pos="1134"/>
          <w:tab w:val="left" w:pos="1276"/>
          <w:tab w:val="num" w:pos="2552"/>
        </w:tabs>
        <w:ind w:left="993" w:firstLine="0"/>
        <w:jc w:val="both"/>
        <w:rPr>
          <w:b w:val="0"/>
        </w:rPr>
      </w:pPr>
      <w:r w:rsidRPr="00D77826">
        <w:rPr>
          <w:b w:val="0"/>
        </w:rPr>
        <w:t>дата погашения ГЦБ;</w:t>
      </w:r>
    </w:p>
    <w:p w:rsidR="00B019EA" w:rsidRPr="00D77826" w:rsidRDefault="00B019EA" w:rsidP="00B019EA">
      <w:pPr>
        <w:pStyle w:val="cb"/>
        <w:numPr>
          <w:ilvl w:val="0"/>
          <w:numId w:val="6"/>
        </w:numPr>
        <w:tabs>
          <w:tab w:val="clear" w:pos="2880"/>
          <w:tab w:val="left" w:pos="993"/>
          <w:tab w:val="left" w:pos="1134"/>
          <w:tab w:val="left" w:pos="1276"/>
          <w:tab w:val="num" w:pos="2552"/>
        </w:tabs>
        <w:ind w:left="1276" w:hanging="283"/>
        <w:jc w:val="both"/>
        <w:rPr>
          <w:b w:val="0"/>
        </w:rPr>
      </w:pPr>
      <w:r w:rsidRPr="00D77826">
        <w:rPr>
          <w:b w:val="0"/>
        </w:rPr>
        <w:t xml:space="preserve">лимит подачи конкурентных заявок, в </w:t>
      </w:r>
      <w:proofErr w:type="gramStart"/>
      <w:r w:rsidRPr="00D77826">
        <w:rPr>
          <w:b w:val="0"/>
        </w:rPr>
        <w:t>случаи</w:t>
      </w:r>
      <w:proofErr w:type="gramEnd"/>
      <w:r w:rsidRPr="00D77826">
        <w:rPr>
          <w:b w:val="0"/>
        </w:rPr>
        <w:t xml:space="preserve"> если он установлен.</w:t>
      </w:r>
    </w:p>
    <w:p w:rsidR="00B019EA" w:rsidRPr="00D77826" w:rsidRDefault="00B019EA" w:rsidP="00B019EA">
      <w:pPr>
        <w:pStyle w:val="cb"/>
        <w:tabs>
          <w:tab w:val="left" w:pos="720"/>
        </w:tabs>
        <w:ind w:left="720"/>
        <w:jc w:val="both"/>
        <w:rPr>
          <w:b w:val="0"/>
        </w:rPr>
      </w:pPr>
      <w:r w:rsidRPr="00D77826">
        <w:rPr>
          <w:b w:val="0"/>
        </w:rPr>
        <w:t>2) дополнительно для ГО:</w:t>
      </w:r>
    </w:p>
    <w:p w:rsidR="00B019EA" w:rsidRPr="00D77826" w:rsidRDefault="00B019EA" w:rsidP="00B019EA">
      <w:pPr>
        <w:pStyle w:val="cb"/>
        <w:tabs>
          <w:tab w:val="left" w:pos="0"/>
          <w:tab w:val="num" w:pos="4020"/>
        </w:tabs>
        <w:ind w:firstLine="993"/>
        <w:jc w:val="both"/>
        <w:rPr>
          <w:b w:val="0"/>
        </w:rPr>
      </w:pPr>
      <w:r w:rsidRPr="00D77826">
        <w:rPr>
          <w:b w:val="0"/>
        </w:rPr>
        <w:t xml:space="preserve">a) годовая процентная ставка (для ГО с фиксированной процентной ставкой)/переменная годовая процентная ставка для расчета первого купона (для ГО с плавающей процентной ставкой); </w:t>
      </w:r>
    </w:p>
    <w:p w:rsidR="00B019EA" w:rsidRPr="00D77826" w:rsidRDefault="00B019EA" w:rsidP="00B019EA">
      <w:pPr>
        <w:pStyle w:val="cb"/>
        <w:tabs>
          <w:tab w:val="left" w:pos="1080"/>
          <w:tab w:val="num" w:pos="4020"/>
        </w:tabs>
        <w:ind w:left="1080" w:hanging="87"/>
        <w:jc w:val="both"/>
        <w:rPr>
          <w:b w:val="0"/>
        </w:rPr>
      </w:pPr>
      <w:r w:rsidRPr="00D77826">
        <w:rPr>
          <w:b w:val="0"/>
        </w:rPr>
        <w:t>b)  сроки выплаты процентов;</w:t>
      </w:r>
    </w:p>
    <w:p w:rsidR="00B019EA" w:rsidRPr="00D77826" w:rsidRDefault="00B019EA" w:rsidP="00B019EA">
      <w:pPr>
        <w:pStyle w:val="cb"/>
        <w:tabs>
          <w:tab w:val="left" w:pos="1080"/>
          <w:tab w:val="num" w:pos="4020"/>
        </w:tabs>
        <w:ind w:left="1080" w:hanging="87"/>
        <w:jc w:val="both"/>
        <w:rPr>
          <w:b w:val="0"/>
        </w:rPr>
      </w:pPr>
      <w:r w:rsidRPr="00D77826">
        <w:rPr>
          <w:b w:val="0"/>
        </w:rPr>
        <w:t>c)  максимальная величина маржи (для ГО с плавающей процентной ставкой);</w:t>
      </w:r>
    </w:p>
    <w:p w:rsidR="00B019EA" w:rsidRPr="00D77826" w:rsidRDefault="00B019EA" w:rsidP="00B019EA">
      <w:pPr>
        <w:pStyle w:val="cb"/>
        <w:tabs>
          <w:tab w:val="left" w:pos="1080"/>
          <w:tab w:val="num" w:pos="4020"/>
        </w:tabs>
        <w:ind w:left="1080" w:hanging="371"/>
        <w:jc w:val="both"/>
        <w:rPr>
          <w:b w:val="0"/>
        </w:rPr>
      </w:pPr>
      <w:r w:rsidRPr="00D77826">
        <w:rPr>
          <w:b w:val="0"/>
        </w:rPr>
        <w:t>3) дополнительно для повторного открытия ГЦБ:</w:t>
      </w:r>
    </w:p>
    <w:p w:rsidR="00B019EA" w:rsidRPr="00D77826" w:rsidRDefault="00B019EA" w:rsidP="00B019EA">
      <w:pPr>
        <w:pStyle w:val="cb"/>
        <w:tabs>
          <w:tab w:val="left" w:pos="1080"/>
          <w:tab w:val="num" w:pos="4020"/>
        </w:tabs>
        <w:ind w:left="1080" w:hanging="87"/>
        <w:jc w:val="both"/>
        <w:rPr>
          <w:b w:val="0"/>
        </w:rPr>
      </w:pPr>
      <w:r w:rsidRPr="00D77826">
        <w:rPr>
          <w:b w:val="0"/>
        </w:rPr>
        <w:t>a) остаточный срок погашения;</w:t>
      </w:r>
    </w:p>
    <w:p w:rsidR="00B019EA" w:rsidRPr="00D77826" w:rsidRDefault="00B019EA" w:rsidP="00B019EA">
      <w:pPr>
        <w:pStyle w:val="cb"/>
        <w:tabs>
          <w:tab w:val="left" w:pos="1080"/>
          <w:tab w:val="num" w:pos="4020"/>
        </w:tabs>
        <w:ind w:left="1080" w:hanging="87"/>
        <w:jc w:val="both"/>
        <w:rPr>
          <w:b w:val="0"/>
        </w:rPr>
      </w:pPr>
      <w:r w:rsidRPr="00D77826">
        <w:rPr>
          <w:b w:val="0"/>
        </w:rPr>
        <w:t>b) начисленные проценты.</w:t>
      </w:r>
    </w:p>
    <w:p w:rsidR="00B019EA" w:rsidRPr="00D77826" w:rsidRDefault="00B019EA" w:rsidP="00B019EA">
      <w:pPr>
        <w:pStyle w:val="cb"/>
        <w:numPr>
          <w:ilvl w:val="0"/>
          <w:numId w:val="1"/>
        </w:numPr>
        <w:tabs>
          <w:tab w:val="num" w:pos="568"/>
          <w:tab w:val="left" w:pos="993"/>
        </w:tabs>
        <w:ind w:left="0" w:firstLine="567"/>
        <w:jc w:val="both"/>
        <w:rPr>
          <w:b w:val="0"/>
        </w:rPr>
      </w:pPr>
      <w:r w:rsidRPr="00D77826">
        <w:rPr>
          <w:b w:val="0"/>
        </w:rPr>
        <w:t xml:space="preserve"> После получения от Министерства финансов сообщения о размещении ГЦБ Национальный банк Молдовы за 4 дня до проведения аукциона (в случае дополнительных аукционов не </w:t>
      </w:r>
      <w:proofErr w:type="gramStart"/>
      <w:r w:rsidRPr="00D77826">
        <w:rPr>
          <w:b w:val="0"/>
        </w:rPr>
        <w:t>позднее</w:t>
      </w:r>
      <w:proofErr w:type="gramEnd"/>
      <w:r w:rsidRPr="00D77826">
        <w:rPr>
          <w:b w:val="0"/>
        </w:rPr>
        <w:t xml:space="preserve"> чем за один час до истечения предельно допустимого времени принятия заявок) отправляет первичным дилерам через BAS приглашения на участие в аукционах для конкурентной сессии и ординарной неконкурентной сессии, предназначенных для клиентов первичных дилеров.</w:t>
      </w:r>
    </w:p>
    <w:p w:rsidR="00B019EA" w:rsidRPr="00D77826" w:rsidRDefault="00B019EA" w:rsidP="00B019EA">
      <w:pPr>
        <w:pStyle w:val="cb"/>
        <w:ind w:firstLine="567"/>
        <w:jc w:val="both"/>
        <w:rPr>
          <w:b w:val="0"/>
        </w:rPr>
      </w:pPr>
      <w:r w:rsidRPr="00D77826">
        <w:rPr>
          <w:b w:val="0"/>
        </w:rPr>
        <w:t>Приглашения на участие в аукционах для ординарной неконкурентной сессии, предназначенной для первичных дилеров, отправляется первичным дилерам через BAS Национальным банком</w:t>
      </w:r>
      <w:r w:rsidRPr="00D77826">
        <w:t xml:space="preserve"> </w:t>
      </w:r>
      <w:r w:rsidRPr="00D77826">
        <w:rPr>
          <w:b w:val="0"/>
        </w:rPr>
        <w:t>после завершения конкурентной сессии.</w:t>
      </w:r>
    </w:p>
    <w:p w:rsidR="00B019EA" w:rsidRPr="00D77826" w:rsidRDefault="00B019EA" w:rsidP="00B019EA">
      <w:pPr>
        <w:pStyle w:val="cb"/>
        <w:numPr>
          <w:ilvl w:val="0"/>
          <w:numId w:val="1"/>
        </w:numPr>
        <w:tabs>
          <w:tab w:val="num" w:pos="568"/>
          <w:tab w:val="left" w:pos="993"/>
        </w:tabs>
        <w:ind w:left="0" w:firstLine="567"/>
        <w:jc w:val="both"/>
        <w:rPr>
          <w:b w:val="0"/>
        </w:rPr>
      </w:pPr>
      <w:proofErr w:type="gramStart"/>
      <w:r w:rsidRPr="00D77826">
        <w:rPr>
          <w:b w:val="0"/>
        </w:rPr>
        <w:t>Приглашения будут содержать номер аукциона, описание ГЦБ,</w:t>
      </w:r>
      <w:r w:rsidRPr="00D77826">
        <w:t xml:space="preserve"> </w:t>
      </w:r>
      <w:r w:rsidRPr="00D77826">
        <w:rPr>
          <w:b w:val="0"/>
        </w:rPr>
        <w:t xml:space="preserve">дату и время начала и окончания принятия заявок, индикативный объем эмиссии (для конкурентной сессии), максимальный объем размещения для ординарной неконкурентной сессии и специальной неконкурентной сессии, рассчитан в соответствии с положениями пунктов 50 и 53, предельный срок объявления результатов аукциона и другие сведения о предложенных для продажи ценных бумагах, согласно сообщению.  </w:t>
      </w:r>
      <w:proofErr w:type="gramEnd"/>
    </w:p>
    <w:p w:rsidR="00B019EA" w:rsidRPr="00D77826" w:rsidRDefault="00B019EA" w:rsidP="00B019EA">
      <w:pPr>
        <w:numPr>
          <w:ilvl w:val="0"/>
          <w:numId w:val="1"/>
        </w:numPr>
        <w:tabs>
          <w:tab w:val="num" w:pos="568"/>
          <w:tab w:val="left" w:pos="993"/>
        </w:tabs>
        <w:ind w:left="0" w:firstLine="567"/>
        <w:jc w:val="both"/>
      </w:pPr>
      <w:r w:rsidRPr="00D77826">
        <w:t xml:space="preserve">Министерство финансов может проводить дополнительно, в день базового аукциона, ординарную неконкурентную сессию, предназначенную для первичных дилеров. Об этом, Министерство финансов </w:t>
      </w:r>
      <w:r w:rsidRPr="00D77826">
        <w:rPr>
          <w:rStyle w:val="shorttext"/>
        </w:rPr>
        <w:t>объявит</w:t>
      </w:r>
      <w:r w:rsidRPr="00D77826">
        <w:t xml:space="preserve"> Национальному банку в своем решении о размещении ГЦБ. На ординарной неконкурентной сессии допускаются только первичные дилеры, которые приобрели от своего имени и за свой счет не менее 2% от индикативного объема эмиссии для конкурентной сессии.</w:t>
      </w:r>
    </w:p>
    <w:p w:rsidR="00B019EA" w:rsidRPr="00D77826" w:rsidRDefault="00B019EA" w:rsidP="00B019EA">
      <w:pPr>
        <w:numPr>
          <w:ilvl w:val="0"/>
          <w:numId w:val="1"/>
        </w:numPr>
        <w:tabs>
          <w:tab w:val="clear" w:pos="786"/>
          <w:tab w:val="num" w:pos="568"/>
          <w:tab w:val="num" w:pos="851"/>
          <w:tab w:val="left" w:pos="993"/>
        </w:tabs>
        <w:ind w:left="0" w:firstLine="567"/>
        <w:jc w:val="both"/>
      </w:pPr>
      <w:r w:rsidRPr="00D77826">
        <w:t xml:space="preserve">На аукционах для ординарной неконкурентной сессии, предназначенной для клиентов первичных дилеров, объявляется </w:t>
      </w:r>
      <w:r w:rsidRPr="00D77826">
        <w:rPr>
          <w:rStyle w:val="shorttext"/>
        </w:rPr>
        <w:t>объем</w:t>
      </w:r>
      <w:r w:rsidRPr="00D77826">
        <w:t xml:space="preserve"> </w:t>
      </w:r>
      <w:r w:rsidRPr="00D77826">
        <w:rPr>
          <w:rStyle w:val="shorttext"/>
        </w:rPr>
        <w:t xml:space="preserve">равный 3% от </w:t>
      </w:r>
      <w:r w:rsidRPr="00D77826">
        <w:t xml:space="preserve">индикативного объема базового аукциона. Для ординарной неконкурентной сессии, предназначенной для первичных дилеров, объявляется объем, равный 7% от </w:t>
      </w:r>
      <w:r>
        <w:t>предложенного</w:t>
      </w:r>
      <w:r w:rsidRPr="00D77826">
        <w:t xml:space="preserve"> объема в конкурентной сессии.</w:t>
      </w:r>
    </w:p>
    <w:p w:rsidR="00B019EA" w:rsidRPr="00D77826" w:rsidRDefault="00B019EA" w:rsidP="00B019EA">
      <w:pPr>
        <w:numPr>
          <w:ilvl w:val="0"/>
          <w:numId w:val="1"/>
        </w:numPr>
        <w:tabs>
          <w:tab w:val="num" w:pos="568"/>
          <w:tab w:val="left" w:pos="993"/>
        </w:tabs>
        <w:ind w:left="0" w:firstLine="567"/>
        <w:jc w:val="both"/>
      </w:pPr>
      <w:r w:rsidRPr="00D77826">
        <w:t xml:space="preserve"> Максимальный объем закупок в неконкурентных сессиях, для каждого первичного дилера будет рассчитан и объявлен Национальным банком, в зависимости от результатов, достигнутых каждым участником на конкурентных сессиях, используя метод</w:t>
      </w:r>
      <w:r>
        <w:t xml:space="preserve"> </w:t>
      </w:r>
      <w:r w:rsidRPr="00BE4C08">
        <w:rPr>
          <w:rFonts w:ascii="PermianSansTypeface" w:hAnsi="PermianSansTypeface"/>
        </w:rPr>
        <w:t>«</w:t>
      </w:r>
      <w:r w:rsidRPr="00BE7F8A">
        <w:rPr>
          <w:lang w:val="ro-RO"/>
        </w:rPr>
        <w:t>pro</w:t>
      </w:r>
      <w:r>
        <w:rPr>
          <w:lang w:val="ro-RO"/>
        </w:rPr>
        <w:t>-</w:t>
      </w:r>
      <w:r w:rsidRPr="00BE7F8A">
        <w:rPr>
          <w:lang w:val="ro-RO"/>
        </w:rPr>
        <w:t>rata</w:t>
      </w:r>
      <w:r>
        <w:t>»</w:t>
      </w:r>
      <w:r w:rsidRPr="00D77826">
        <w:t>.</w:t>
      </w:r>
    </w:p>
    <w:p w:rsidR="00B019EA" w:rsidRPr="00D77826" w:rsidRDefault="00B019EA" w:rsidP="00B019EA">
      <w:pPr>
        <w:numPr>
          <w:ilvl w:val="0"/>
          <w:numId w:val="1"/>
        </w:numPr>
        <w:tabs>
          <w:tab w:val="left" w:pos="568"/>
          <w:tab w:val="left" w:pos="993"/>
        </w:tabs>
        <w:ind w:left="0" w:firstLine="567"/>
        <w:jc w:val="both"/>
      </w:pPr>
      <w:r w:rsidRPr="00D77826">
        <w:t xml:space="preserve"> Национальный банк, по поручению Министерства финансов, может объявить о </w:t>
      </w:r>
      <w:r>
        <w:t xml:space="preserve">проведении </w:t>
      </w:r>
      <w:r w:rsidRPr="00D77826">
        <w:t>специальн</w:t>
      </w:r>
      <w:r>
        <w:t>ых</w:t>
      </w:r>
      <w:r w:rsidRPr="00D77826">
        <w:t xml:space="preserve"> неконкурентн</w:t>
      </w:r>
      <w:r>
        <w:t>ых сессий</w:t>
      </w:r>
      <w:r w:rsidRPr="00D77826">
        <w:t>, на котор</w:t>
      </w:r>
      <w:r>
        <w:t>ые</w:t>
      </w:r>
      <w:r w:rsidRPr="00D77826">
        <w:t xml:space="preserve"> будут допущены только первичные дилеры, которые </w:t>
      </w:r>
      <w:r>
        <w:t xml:space="preserve">осуществили </w:t>
      </w:r>
      <w:r w:rsidRPr="00D77826">
        <w:t xml:space="preserve">на вторичном рынке ГЦБ в предыдущем квартале </w:t>
      </w:r>
      <w:r>
        <w:t xml:space="preserve">сделки </w:t>
      </w:r>
      <w:r w:rsidRPr="00D77826">
        <w:t>в объеме</w:t>
      </w:r>
      <w:r>
        <w:t>,</w:t>
      </w:r>
      <w:r w:rsidRPr="00D77826">
        <w:t xml:space="preserve"> </w:t>
      </w:r>
      <w:r>
        <w:t xml:space="preserve">превышающем норму </w:t>
      </w:r>
      <w:r w:rsidRPr="00D77826">
        <w:rPr>
          <w:rStyle w:val="shorttext"/>
        </w:rPr>
        <w:t>торгов на вторичном рынке</w:t>
      </w:r>
      <w:r>
        <w:rPr>
          <w:rStyle w:val="shorttext"/>
        </w:rPr>
        <w:t xml:space="preserve"> не менее чем на </w:t>
      </w:r>
      <w:r w:rsidRPr="00D77826">
        <w:t>20%</w:t>
      </w:r>
      <w:r w:rsidRPr="00D77826">
        <w:rPr>
          <w:rStyle w:val="shorttext"/>
        </w:rPr>
        <w:t>.</w:t>
      </w:r>
      <w:r w:rsidRPr="00D77826">
        <w:t xml:space="preserve">  </w:t>
      </w:r>
    </w:p>
    <w:p w:rsidR="00B019EA" w:rsidRPr="00D77826" w:rsidRDefault="00B019EA" w:rsidP="00B019EA">
      <w:pPr>
        <w:numPr>
          <w:ilvl w:val="0"/>
          <w:numId w:val="1"/>
        </w:numPr>
        <w:tabs>
          <w:tab w:val="num" w:pos="709"/>
          <w:tab w:val="left" w:pos="993"/>
        </w:tabs>
        <w:ind w:left="0" w:firstLine="567"/>
        <w:jc w:val="both"/>
      </w:pPr>
      <w:r w:rsidRPr="00D77826">
        <w:t xml:space="preserve">Специальные неконкурентные сессии проводятся ежеквартально, в тот же день проведения последней конкурентной сессии для </w:t>
      </w:r>
      <w:proofErr w:type="gramStart"/>
      <w:r w:rsidRPr="00D77826">
        <w:t>КО</w:t>
      </w:r>
      <w:proofErr w:type="gramEnd"/>
      <w:r w:rsidRPr="00D77826">
        <w:t xml:space="preserve">, а предложенные ГЦБ будет иметь тот же код ISIN, что и те, которые были размещены на базовых аукционах. Цена продажи ГЦБ является средневзвешенная цена ГЦБ, размещенные на последней конкурентной сессии </w:t>
      </w:r>
      <w:proofErr w:type="gramStart"/>
      <w:r w:rsidRPr="00D77826">
        <w:t>для</w:t>
      </w:r>
      <w:proofErr w:type="gramEnd"/>
      <w:r w:rsidRPr="00D77826">
        <w:t xml:space="preserve"> КО.</w:t>
      </w:r>
      <w:r w:rsidRPr="00D77826">
        <w:rPr>
          <w:bCs/>
        </w:rPr>
        <w:t xml:space="preserve"> </w:t>
      </w:r>
    </w:p>
    <w:p w:rsidR="00B019EA" w:rsidRPr="00D77826" w:rsidRDefault="00B019EA" w:rsidP="00B019EA">
      <w:pPr>
        <w:pStyle w:val="cb"/>
        <w:tabs>
          <w:tab w:val="num" w:pos="993"/>
          <w:tab w:val="num" w:pos="1440"/>
        </w:tabs>
        <w:ind w:firstLine="567"/>
        <w:jc w:val="both"/>
        <w:rPr>
          <w:b w:val="0"/>
        </w:rPr>
      </w:pPr>
      <w:proofErr w:type="gramStart"/>
      <w:r w:rsidRPr="00D77826">
        <w:rPr>
          <w:b w:val="0"/>
        </w:rPr>
        <w:lastRenderedPageBreak/>
        <w:t>Индикативный объем эмиссии для специальной неконкурентной сессии составит не более 15% от объема</w:t>
      </w:r>
      <w:r w:rsidRPr="00D77826">
        <w:t xml:space="preserve"> </w:t>
      </w:r>
      <w:r w:rsidRPr="00D77826">
        <w:rPr>
          <w:b w:val="0"/>
        </w:rPr>
        <w:t>ГЦБ, размещенных в базовых аукционах.</w:t>
      </w:r>
      <w:proofErr w:type="gramEnd"/>
    </w:p>
    <w:p w:rsidR="00B019EA" w:rsidRPr="00D77826" w:rsidRDefault="00B019EA" w:rsidP="00B019EA">
      <w:pPr>
        <w:pStyle w:val="cb"/>
        <w:tabs>
          <w:tab w:val="num" w:pos="993"/>
          <w:tab w:val="num" w:pos="1440"/>
        </w:tabs>
        <w:ind w:firstLine="567"/>
        <w:jc w:val="both"/>
        <w:rPr>
          <w:b w:val="0"/>
        </w:rPr>
      </w:pPr>
      <w:r w:rsidRPr="00D77826">
        <w:rPr>
          <w:b w:val="0"/>
        </w:rPr>
        <w:t>Максимальный объем, предлагаемый каждым первичным дилером, рассчитывается по следующему алгоритму:</w:t>
      </w:r>
    </w:p>
    <w:p w:rsidR="00B019EA" w:rsidRPr="00D77826" w:rsidRDefault="00B019EA" w:rsidP="00B019EA">
      <w:pPr>
        <w:pStyle w:val="cb"/>
        <w:tabs>
          <w:tab w:val="left" w:pos="142"/>
          <w:tab w:val="num" w:pos="993"/>
          <w:tab w:val="num" w:pos="1440"/>
        </w:tabs>
        <w:rPr>
          <w:b w:val="0"/>
        </w:rPr>
      </w:pPr>
      <w:r w:rsidRPr="00D77826">
        <w:rPr>
          <w:b w:val="0"/>
        </w:rPr>
        <w:t>(Объем сделок в предыдущем квартале – норма сделок *1.2)/2.</w:t>
      </w:r>
    </w:p>
    <w:p w:rsidR="00B019EA" w:rsidRPr="00D77826" w:rsidRDefault="00B019EA" w:rsidP="00B019EA">
      <w:pPr>
        <w:numPr>
          <w:ilvl w:val="0"/>
          <w:numId w:val="1"/>
        </w:numPr>
        <w:tabs>
          <w:tab w:val="left" w:pos="568"/>
          <w:tab w:val="num" w:pos="709"/>
          <w:tab w:val="left" w:pos="851"/>
          <w:tab w:val="left" w:pos="993"/>
        </w:tabs>
        <w:ind w:left="0" w:firstLine="567"/>
        <w:jc w:val="both"/>
      </w:pPr>
      <w:r w:rsidRPr="00D77826">
        <w:t xml:space="preserve"> Национальный банк и Министерство финансов публикуют сообщение о размещении ГЦБ </w:t>
      </w:r>
      <w:proofErr w:type="gramStart"/>
      <w:r w:rsidRPr="00D77826">
        <w:t>на</w:t>
      </w:r>
      <w:proofErr w:type="gramEnd"/>
      <w:r w:rsidRPr="00D77826">
        <w:t xml:space="preserve"> своих официальных веб-страницах. </w:t>
      </w:r>
    </w:p>
    <w:p w:rsidR="00B019EA" w:rsidRPr="00D77826" w:rsidRDefault="00B019EA" w:rsidP="00B019EA">
      <w:pPr>
        <w:pStyle w:val="cb"/>
        <w:numPr>
          <w:ilvl w:val="0"/>
          <w:numId w:val="1"/>
        </w:numPr>
        <w:tabs>
          <w:tab w:val="num" w:pos="568"/>
          <w:tab w:val="left" w:pos="993"/>
        </w:tabs>
        <w:ind w:left="0" w:firstLine="567"/>
        <w:jc w:val="both"/>
        <w:rPr>
          <w:b w:val="0"/>
          <w:bCs w:val="0"/>
          <w:i/>
          <w:szCs w:val="22"/>
        </w:rPr>
      </w:pPr>
      <w:r w:rsidRPr="00D77826">
        <w:rPr>
          <w:b w:val="0"/>
        </w:rPr>
        <w:t xml:space="preserve"> В случае ГО с плавающей процентной ставкой переменные годовые процентные ставки для расчета следующих купонов объявляются сообщениями Министерства финансов за 5 дней до начала срока соответствующего купона (приложение № 5). </w:t>
      </w:r>
      <w:proofErr w:type="gramStart"/>
      <w:r w:rsidRPr="00D77826">
        <w:rPr>
          <w:b w:val="0"/>
        </w:rPr>
        <w:t xml:space="preserve">Сообщения отправляются в Национальный банк и Центральный депозитарий и публикуются на официальных веб-страницах Национального банка и Министерства финансов и отправляются Национальным банком первичным дилерам посредством электронной почты </w:t>
      </w:r>
      <w:proofErr w:type="spellStart"/>
      <w:r w:rsidRPr="00D77826">
        <w:rPr>
          <w:b w:val="0"/>
        </w:rPr>
        <w:t>Bloomberg</w:t>
      </w:r>
      <w:proofErr w:type="spellEnd"/>
      <w:r w:rsidRPr="00D77826">
        <w:rPr>
          <w:b w:val="0"/>
        </w:rPr>
        <w:t xml:space="preserve">. </w:t>
      </w:r>
      <w:proofErr w:type="gramEnd"/>
    </w:p>
    <w:p w:rsidR="00B019EA" w:rsidRPr="00D77826" w:rsidRDefault="00B019EA" w:rsidP="00B019EA">
      <w:pPr>
        <w:pStyle w:val="cb"/>
        <w:ind w:left="567"/>
        <w:jc w:val="both"/>
        <w:rPr>
          <w:b w:val="0"/>
          <w:bCs w:val="0"/>
          <w:i/>
          <w:szCs w:val="22"/>
        </w:rPr>
      </w:pPr>
    </w:p>
    <w:p w:rsidR="00B019EA" w:rsidRPr="00D77826" w:rsidRDefault="00B019EA" w:rsidP="00B019EA">
      <w:pPr>
        <w:pStyle w:val="cb"/>
        <w:outlineLvl w:val="0"/>
        <w:rPr>
          <w:b w:val="0"/>
          <w:bCs w:val="0"/>
          <w:i/>
          <w:szCs w:val="22"/>
        </w:rPr>
      </w:pPr>
      <w:r w:rsidRPr="00D77826">
        <w:rPr>
          <w:b w:val="0"/>
          <w:bCs w:val="0"/>
          <w:i/>
          <w:szCs w:val="22"/>
        </w:rPr>
        <w:t>Часть 2. Оформление и подача заявок на участие в аукционах покупки ГЦБ</w:t>
      </w:r>
    </w:p>
    <w:p w:rsidR="00B019EA" w:rsidRPr="00D77826" w:rsidRDefault="00B019EA" w:rsidP="00B019EA">
      <w:pPr>
        <w:pStyle w:val="cb"/>
        <w:numPr>
          <w:ilvl w:val="0"/>
          <w:numId w:val="1"/>
        </w:numPr>
        <w:tabs>
          <w:tab w:val="num" w:pos="709"/>
          <w:tab w:val="left" w:pos="993"/>
        </w:tabs>
        <w:ind w:left="0" w:firstLine="567"/>
        <w:jc w:val="both"/>
        <w:rPr>
          <w:b w:val="0"/>
        </w:rPr>
      </w:pPr>
      <w:r w:rsidRPr="00D77826">
        <w:rPr>
          <w:b w:val="0"/>
        </w:rPr>
        <w:t xml:space="preserve"> Подача заявок первичными дилерами осуществляется в день аукциона посредством BAS. Заявки могут быть переданы в течение времени</w:t>
      </w:r>
      <w:r>
        <w:rPr>
          <w:b w:val="0"/>
        </w:rPr>
        <w:t>,</w:t>
      </w:r>
      <w:r w:rsidRPr="00D77826">
        <w:rPr>
          <w:b w:val="0"/>
        </w:rPr>
        <w:t xml:space="preserve"> указанного в приглашении на участие в аукцион</w:t>
      </w:r>
      <w:r>
        <w:rPr>
          <w:b w:val="0"/>
        </w:rPr>
        <w:t>е</w:t>
      </w:r>
      <w:r w:rsidRPr="00D77826">
        <w:rPr>
          <w:b w:val="0"/>
        </w:rPr>
        <w:t xml:space="preserve">. </w:t>
      </w:r>
    </w:p>
    <w:p w:rsidR="00B019EA" w:rsidRPr="00D77826" w:rsidRDefault="00B019EA" w:rsidP="00B019EA">
      <w:pPr>
        <w:pStyle w:val="cb"/>
        <w:numPr>
          <w:ilvl w:val="0"/>
          <w:numId w:val="1"/>
        </w:numPr>
        <w:tabs>
          <w:tab w:val="num" w:pos="568"/>
          <w:tab w:val="left" w:pos="993"/>
        </w:tabs>
        <w:ind w:left="0" w:firstLine="567"/>
        <w:jc w:val="both"/>
        <w:rPr>
          <w:b w:val="0"/>
        </w:rPr>
      </w:pPr>
      <w:r w:rsidRPr="00D77826">
        <w:rPr>
          <w:b w:val="0"/>
        </w:rPr>
        <w:t xml:space="preserve">Первичный дилер несет ответственность за подачу заявок через BAS и вправе изменять или аннулировать поданные заявки до истечения предельно допустимого времени принятия заявок. После истечения предельно допустимого времени приема заявок не допускается изменение или аннулирование поданных заявок, являющихся твердыми обязательствами первичного дилера. </w:t>
      </w:r>
    </w:p>
    <w:p w:rsidR="00B019EA" w:rsidRPr="00D77826" w:rsidRDefault="00B019EA" w:rsidP="00B019EA">
      <w:pPr>
        <w:pStyle w:val="cb"/>
        <w:numPr>
          <w:ilvl w:val="0"/>
          <w:numId w:val="1"/>
        </w:numPr>
        <w:tabs>
          <w:tab w:val="left" w:pos="360"/>
          <w:tab w:val="left" w:pos="568"/>
          <w:tab w:val="right" w:pos="851"/>
          <w:tab w:val="num" w:pos="928"/>
        </w:tabs>
        <w:ind w:left="928"/>
        <w:jc w:val="both"/>
        <w:rPr>
          <w:b w:val="0"/>
        </w:rPr>
      </w:pPr>
      <w:r w:rsidRPr="00D77826">
        <w:rPr>
          <w:b w:val="0"/>
        </w:rPr>
        <w:t xml:space="preserve">Заявки оформляются отдельно по каждому коду ISIN. </w:t>
      </w:r>
    </w:p>
    <w:p w:rsidR="00B019EA" w:rsidRPr="00D77826" w:rsidRDefault="00B019EA" w:rsidP="00B019EA">
      <w:pPr>
        <w:pStyle w:val="cb"/>
        <w:numPr>
          <w:ilvl w:val="0"/>
          <w:numId w:val="1"/>
        </w:numPr>
        <w:tabs>
          <w:tab w:val="left" w:pos="360"/>
          <w:tab w:val="num" w:pos="928"/>
          <w:tab w:val="left" w:pos="993"/>
          <w:tab w:val="right" w:pos="1134"/>
        </w:tabs>
        <w:ind w:left="928"/>
        <w:jc w:val="both"/>
        <w:rPr>
          <w:b w:val="0"/>
        </w:rPr>
      </w:pPr>
      <w:r w:rsidRPr="00D77826">
        <w:rPr>
          <w:b w:val="0"/>
        </w:rPr>
        <w:t>В случае повторного открытия ГЦБ, заявки представляются по чистой цене.</w:t>
      </w:r>
    </w:p>
    <w:p w:rsidR="00B019EA" w:rsidRPr="00D77826" w:rsidRDefault="00B019EA" w:rsidP="00B019EA">
      <w:pPr>
        <w:pStyle w:val="cb"/>
        <w:numPr>
          <w:ilvl w:val="0"/>
          <w:numId w:val="1"/>
        </w:numPr>
        <w:tabs>
          <w:tab w:val="num" w:pos="851"/>
          <w:tab w:val="left" w:pos="993"/>
        </w:tabs>
        <w:ind w:left="0" w:firstLine="567"/>
        <w:jc w:val="both"/>
        <w:rPr>
          <w:b w:val="0"/>
        </w:rPr>
      </w:pPr>
      <w:r w:rsidRPr="00D77826">
        <w:rPr>
          <w:b w:val="0"/>
        </w:rPr>
        <w:t xml:space="preserve">Для конкурентной сессии первичный дилер вправе подавать неограниченное количество конкурентных заявок за свой счет и за счет своих клиентов. </w:t>
      </w:r>
    </w:p>
    <w:p w:rsidR="00B019EA" w:rsidRPr="00D77826" w:rsidRDefault="00B019EA" w:rsidP="00B019EA">
      <w:pPr>
        <w:pStyle w:val="cb"/>
        <w:numPr>
          <w:ilvl w:val="0"/>
          <w:numId w:val="1"/>
        </w:numPr>
        <w:tabs>
          <w:tab w:val="num" w:pos="568"/>
          <w:tab w:val="left" w:pos="993"/>
        </w:tabs>
        <w:ind w:left="0" w:firstLine="568"/>
        <w:jc w:val="both"/>
        <w:rPr>
          <w:b w:val="0"/>
        </w:rPr>
      </w:pPr>
      <w:r w:rsidRPr="00D77826">
        <w:rPr>
          <w:b w:val="0"/>
        </w:rPr>
        <w:t xml:space="preserve">Для ординарных неконкурентных сессий, предназначенных для клиентов, первичный дилер вправе подавать неконкурентные заявки только за счет своих клиентов, а для неконкурентных сессий, предназначенных для первичных дилеров, вправе подавать неконкурентные заявки только за свой счет. </w:t>
      </w:r>
    </w:p>
    <w:p w:rsidR="00B019EA" w:rsidRPr="00D77826" w:rsidRDefault="00B019EA" w:rsidP="00B019EA">
      <w:pPr>
        <w:pStyle w:val="cb"/>
        <w:numPr>
          <w:ilvl w:val="0"/>
          <w:numId w:val="1"/>
        </w:numPr>
        <w:tabs>
          <w:tab w:val="num" w:pos="709"/>
          <w:tab w:val="left" w:pos="993"/>
        </w:tabs>
        <w:ind w:left="0" w:firstLine="568"/>
        <w:jc w:val="both"/>
        <w:rPr>
          <w:b w:val="0"/>
        </w:rPr>
      </w:pPr>
      <w:r w:rsidRPr="00D77826">
        <w:rPr>
          <w:b w:val="0"/>
        </w:rPr>
        <w:t xml:space="preserve">Объем ГЦБ, указанный в заявках, независимо от их вида, должен быть кратным номинальной стоимости ГЦБ. </w:t>
      </w:r>
      <w:proofErr w:type="gramStart"/>
      <w:r w:rsidRPr="00D77826">
        <w:rPr>
          <w:b w:val="0"/>
        </w:rPr>
        <w:t>Цена покупки (выраженная в процентах от номинальной стоимости) для КО или ГО с фиксированной процентной ставкой и запрашиваемая маржа для ГО с плавающей процентной ставкой указываются в конкурентных заявках двумя цифрами после запятой.</w:t>
      </w:r>
      <w:proofErr w:type="gramEnd"/>
      <w:r w:rsidRPr="00D77826">
        <w:rPr>
          <w:b w:val="0"/>
        </w:rPr>
        <w:t xml:space="preserve"> В случае повторного открытия ГЦБ, будет указана их чистая цена, а расчет операций </w:t>
      </w:r>
      <w:proofErr w:type="gramStart"/>
      <w:r w:rsidRPr="00D77826">
        <w:rPr>
          <w:b w:val="0"/>
        </w:rPr>
        <w:t>будет</w:t>
      </w:r>
      <w:proofErr w:type="gramEnd"/>
      <w:r w:rsidRPr="00D77826">
        <w:rPr>
          <w:b w:val="0"/>
        </w:rPr>
        <w:t xml:space="preserve"> осуществляется по валовой цене, система Центрального депозитария автоматически добавляя начисленные проценты.  </w:t>
      </w:r>
    </w:p>
    <w:p w:rsidR="00B019EA" w:rsidRPr="00D77826" w:rsidRDefault="00B019EA" w:rsidP="00B019EA">
      <w:pPr>
        <w:pStyle w:val="cb"/>
        <w:numPr>
          <w:ilvl w:val="0"/>
          <w:numId w:val="1"/>
        </w:numPr>
        <w:tabs>
          <w:tab w:val="num" w:pos="568"/>
          <w:tab w:val="left" w:pos="993"/>
        </w:tabs>
        <w:ind w:left="0" w:firstLine="567"/>
        <w:jc w:val="both"/>
        <w:rPr>
          <w:b w:val="0"/>
        </w:rPr>
      </w:pPr>
      <w:r w:rsidRPr="00D77826">
        <w:rPr>
          <w:b w:val="0"/>
        </w:rPr>
        <w:t xml:space="preserve">Первичный дилер оформляет в BAS конкурентные и неконкурентные заявки от своего имени и за свой счет, а также те заявки за счет своих клиентов следующим образом: </w:t>
      </w:r>
    </w:p>
    <w:p w:rsidR="00B019EA" w:rsidRPr="00D77826" w:rsidRDefault="00B019EA" w:rsidP="00B019EA">
      <w:pPr>
        <w:pStyle w:val="cb"/>
        <w:numPr>
          <w:ilvl w:val="1"/>
          <w:numId w:val="8"/>
        </w:numPr>
        <w:tabs>
          <w:tab w:val="left" w:pos="851"/>
          <w:tab w:val="right" w:pos="993"/>
        </w:tabs>
        <w:ind w:left="0" w:firstLine="567"/>
        <w:jc w:val="both"/>
        <w:rPr>
          <w:b w:val="0"/>
        </w:rPr>
      </w:pPr>
      <w:r w:rsidRPr="00D77826">
        <w:rPr>
          <w:b w:val="0"/>
        </w:rPr>
        <w:t xml:space="preserve">для заявок, поданных от своего имени и за свой счет, раздел наименование </w:t>
      </w:r>
      <w:r>
        <w:rPr>
          <w:b w:val="0"/>
        </w:rPr>
        <w:t xml:space="preserve">счета </w:t>
      </w:r>
      <w:r w:rsidRPr="00D77826">
        <w:rPr>
          <w:b w:val="0"/>
        </w:rPr>
        <w:t xml:space="preserve"> (</w:t>
      </w:r>
      <w:proofErr w:type="spellStart"/>
      <w:r w:rsidRPr="00D77826">
        <w:rPr>
          <w:b w:val="0"/>
        </w:rPr>
        <w:t>Account</w:t>
      </w:r>
      <w:proofErr w:type="spellEnd"/>
      <w:r w:rsidRPr="00D77826">
        <w:rPr>
          <w:b w:val="0"/>
        </w:rPr>
        <w:t xml:space="preserve"> </w:t>
      </w:r>
      <w:proofErr w:type="spellStart"/>
      <w:r w:rsidRPr="00D77826">
        <w:rPr>
          <w:b w:val="0"/>
        </w:rPr>
        <w:t>name</w:t>
      </w:r>
      <w:proofErr w:type="spellEnd"/>
      <w:r w:rsidRPr="00D77826">
        <w:rPr>
          <w:b w:val="0"/>
        </w:rPr>
        <w:t>) в BAS не заполняется;</w:t>
      </w:r>
    </w:p>
    <w:p w:rsidR="00B019EA" w:rsidRPr="00D77826" w:rsidRDefault="00B019EA" w:rsidP="00B019EA">
      <w:pPr>
        <w:pStyle w:val="cb"/>
        <w:numPr>
          <w:ilvl w:val="1"/>
          <w:numId w:val="8"/>
        </w:numPr>
        <w:tabs>
          <w:tab w:val="left" w:pos="709"/>
          <w:tab w:val="left" w:pos="851"/>
          <w:tab w:val="right" w:pos="993"/>
        </w:tabs>
        <w:ind w:left="0" w:firstLine="567"/>
        <w:jc w:val="both"/>
        <w:rPr>
          <w:b w:val="0"/>
        </w:rPr>
      </w:pPr>
      <w:r w:rsidRPr="00D77826">
        <w:rPr>
          <w:b w:val="0"/>
        </w:rPr>
        <w:t xml:space="preserve">для заявок, поданных за счет своих клиентов, которые оформляются отдельно в разделе клиент и цена/маржа, в раздел наименование </w:t>
      </w:r>
      <w:r>
        <w:rPr>
          <w:b w:val="0"/>
        </w:rPr>
        <w:t>счета</w:t>
      </w:r>
      <w:r w:rsidRPr="00D77826">
        <w:rPr>
          <w:b w:val="0"/>
        </w:rPr>
        <w:t xml:space="preserve"> (</w:t>
      </w:r>
      <w:proofErr w:type="spellStart"/>
      <w:r w:rsidRPr="00D77826">
        <w:rPr>
          <w:b w:val="0"/>
        </w:rPr>
        <w:t>Account</w:t>
      </w:r>
      <w:proofErr w:type="spellEnd"/>
      <w:r w:rsidRPr="00D77826">
        <w:rPr>
          <w:b w:val="0"/>
        </w:rPr>
        <w:t xml:space="preserve"> </w:t>
      </w:r>
      <w:proofErr w:type="spellStart"/>
      <w:r w:rsidRPr="00D77826">
        <w:rPr>
          <w:b w:val="0"/>
        </w:rPr>
        <w:t>name</w:t>
      </w:r>
      <w:proofErr w:type="spellEnd"/>
      <w:r w:rsidRPr="00D77826">
        <w:rPr>
          <w:b w:val="0"/>
        </w:rPr>
        <w:t xml:space="preserve">) указывается соответствующий код </w:t>
      </w:r>
      <w:r>
        <w:rPr>
          <w:b w:val="0"/>
        </w:rPr>
        <w:t>счета</w:t>
      </w:r>
      <w:r w:rsidRPr="00D77826">
        <w:rPr>
          <w:b w:val="0"/>
        </w:rPr>
        <w:t xml:space="preserve"> (</w:t>
      </w:r>
      <w:proofErr w:type="spellStart"/>
      <w:r w:rsidRPr="00D77826">
        <w:rPr>
          <w:b w:val="0"/>
        </w:rPr>
        <w:t>Position</w:t>
      </w:r>
      <w:proofErr w:type="spellEnd"/>
      <w:r w:rsidRPr="00D77826">
        <w:rPr>
          <w:b w:val="0"/>
        </w:rPr>
        <w:t xml:space="preserve"> </w:t>
      </w:r>
      <w:proofErr w:type="spellStart"/>
      <w:r w:rsidRPr="00D77826">
        <w:rPr>
          <w:b w:val="0"/>
        </w:rPr>
        <w:t>account</w:t>
      </w:r>
      <w:proofErr w:type="spellEnd"/>
      <w:r w:rsidRPr="00D77826">
        <w:rPr>
          <w:b w:val="0"/>
        </w:rPr>
        <w:t xml:space="preserve"> </w:t>
      </w:r>
      <w:proofErr w:type="spellStart"/>
      <w:r w:rsidRPr="00D77826">
        <w:rPr>
          <w:b w:val="0"/>
        </w:rPr>
        <w:t>code</w:t>
      </w:r>
      <w:proofErr w:type="spellEnd"/>
      <w:r w:rsidRPr="00D77826">
        <w:rPr>
          <w:b w:val="0"/>
        </w:rPr>
        <w:t>), присвоенный Центральным депозитарием при открытии счетов учета ГЦБ.</w:t>
      </w:r>
    </w:p>
    <w:p w:rsidR="00B019EA" w:rsidRPr="00D77826" w:rsidRDefault="00B019EA" w:rsidP="00B019EA">
      <w:pPr>
        <w:pStyle w:val="cb"/>
        <w:numPr>
          <w:ilvl w:val="0"/>
          <w:numId w:val="1"/>
        </w:numPr>
        <w:tabs>
          <w:tab w:val="num" w:pos="568"/>
          <w:tab w:val="left" w:pos="993"/>
        </w:tabs>
        <w:ind w:left="0" w:firstLine="567"/>
        <w:jc w:val="both"/>
        <w:rPr>
          <w:b w:val="0"/>
        </w:rPr>
      </w:pPr>
      <w:r w:rsidRPr="00D77826">
        <w:rPr>
          <w:b w:val="0"/>
        </w:rPr>
        <w:t>Заявки на покупку, которые не соответствуют требованиям, установленным в данном регламенте, отклоняются.</w:t>
      </w:r>
    </w:p>
    <w:p w:rsidR="00B019EA" w:rsidRPr="00D77826" w:rsidRDefault="00B019EA" w:rsidP="00B019EA">
      <w:pPr>
        <w:pStyle w:val="cb"/>
        <w:tabs>
          <w:tab w:val="left" w:pos="1080"/>
          <w:tab w:val="num" w:pos="1440"/>
        </w:tabs>
        <w:ind w:left="720"/>
        <w:jc w:val="both"/>
        <w:rPr>
          <w:b w:val="0"/>
        </w:rPr>
      </w:pPr>
    </w:p>
    <w:p w:rsidR="00B019EA" w:rsidRPr="00D77826" w:rsidRDefault="00B019EA" w:rsidP="00B019EA">
      <w:pPr>
        <w:pStyle w:val="cb"/>
        <w:outlineLvl w:val="0"/>
        <w:rPr>
          <w:b w:val="0"/>
          <w:bCs w:val="0"/>
          <w:i/>
          <w:szCs w:val="22"/>
        </w:rPr>
      </w:pPr>
      <w:r w:rsidRPr="00D77826">
        <w:rPr>
          <w:b w:val="0"/>
          <w:bCs w:val="0"/>
          <w:i/>
          <w:szCs w:val="22"/>
        </w:rPr>
        <w:t>Часть 3. Удовлетворение заявок в рамках аукциона</w:t>
      </w:r>
    </w:p>
    <w:p w:rsidR="00B019EA" w:rsidRPr="00D77826" w:rsidRDefault="00B019EA" w:rsidP="00B019EA">
      <w:pPr>
        <w:pStyle w:val="cb"/>
        <w:numPr>
          <w:ilvl w:val="0"/>
          <w:numId w:val="1"/>
        </w:numPr>
        <w:tabs>
          <w:tab w:val="num" w:pos="568"/>
          <w:tab w:val="num" w:pos="993"/>
        </w:tabs>
        <w:ind w:left="0" w:firstLine="567"/>
        <w:jc w:val="both"/>
        <w:rPr>
          <w:b w:val="0"/>
        </w:rPr>
      </w:pPr>
      <w:proofErr w:type="gramStart"/>
      <w:r w:rsidRPr="00D77826">
        <w:rPr>
          <w:b w:val="0"/>
        </w:rPr>
        <w:lastRenderedPageBreak/>
        <w:t>Сразу после истечения предельно допустимого времени для принятия заявок итоговая информация о принятых заявках в конкурентных и неконкурентных сессиях, предназначенных для клиентов (объемы и цены/маржи) направляется Министерству финансов, который не более чем через час, с момента ее получения, сообщит Национальному банку свое решение о минимальной акцептированной цене /максимальной акцептированной марже и об объеме ГЦБ, подлежащих размещению по каждому коду</w:t>
      </w:r>
      <w:proofErr w:type="gramEnd"/>
      <w:r w:rsidRPr="00D77826">
        <w:rPr>
          <w:b w:val="0"/>
        </w:rPr>
        <w:t xml:space="preserve"> ISIN (приложение № 6). На основании </w:t>
      </w:r>
      <w:r>
        <w:rPr>
          <w:b w:val="0"/>
        </w:rPr>
        <w:t>решения</w:t>
      </w:r>
      <w:r w:rsidRPr="00D77826">
        <w:rPr>
          <w:b w:val="0"/>
        </w:rPr>
        <w:t xml:space="preserve"> </w:t>
      </w:r>
      <w:r>
        <w:rPr>
          <w:b w:val="0"/>
        </w:rPr>
        <w:t xml:space="preserve">Министерства </w:t>
      </w:r>
      <w:r w:rsidRPr="00D77826">
        <w:rPr>
          <w:b w:val="0"/>
        </w:rPr>
        <w:t>финансов</w:t>
      </w:r>
      <w:r w:rsidRPr="00D77826">
        <w:t xml:space="preserve"> </w:t>
      </w:r>
      <w:r w:rsidRPr="00D77826">
        <w:rPr>
          <w:b w:val="0"/>
        </w:rPr>
        <w:t xml:space="preserve">о размещении ГЦБ, Национальный банк удовлетворит заявки и завершит аукцион в BAS. </w:t>
      </w:r>
    </w:p>
    <w:p w:rsidR="00B019EA" w:rsidRPr="00D77826" w:rsidRDefault="00B019EA" w:rsidP="00B019EA">
      <w:pPr>
        <w:pStyle w:val="cb"/>
        <w:numPr>
          <w:ilvl w:val="0"/>
          <w:numId w:val="1"/>
        </w:numPr>
        <w:tabs>
          <w:tab w:val="num" w:pos="568"/>
          <w:tab w:val="left" w:pos="993"/>
        </w:tabs>
        <w:ind w:left="0" w:firstLine="567"/>
        <w:jc w:val="both"/>
        <w:rPr>
          <w:b w:val="0"/>
        </w:rPr>
      </w:pPr>
      <w:r w:rsidRPr="00D77826">
        <w:rPr>
          <w:b w:val="0"/>
        </w:rPr>
        <w:t xml:space="preserve">В зависимости от потребности в финансировании и/или уровня процентной ставки, </w:t>
      </w:r>
      <w:r>
        <w:rPr>
          <w:b w:val="0"/>
        </w:rPr>
        <w:t xml:space="preserve">предложенных </w:t>
      </w:r>
      <w:r w:rsidRPr="00D77826">
        <w:rPr>
          <w:b w:val="0"/>
        </w:rPr>
        <w:t>рынком</w:t>
      </w:r>
      <w:r>
        <w:rPr>
          <w:b w:val="0"/>
        </w:rPr>
        <w:t xml:space="preserve"> и</w:t>
      </w:r>
      <w:r w:rsidRPr="00D77826">
        <w:rPr>
          <w:b w:val="0"/>
        </w:rPr>
        <w:t xml:space="preserve"> </w:t>
      </w:r>
      <w:r>
        <w:rPr>
          <w:b w:val="0"/>
        </w:rPr>
        <w:t>принимаемых</w:t>
      </w:r>
      <w:r w:rsidRPr="00D77826">
        <w:rPr>
          <w:b w:val="0"/>
        </w:rPr>
        <w:t xml:space="preserve"> Министерство</w:t>
      </w:r>
      <w:r>
        <w:rPr>
          <w:b w:val="0"/>
        </w:rPr>
        <w:t>м</w:t>
      </w:r>
      <w:r w:rsidRPr="00D77826">
        <w:rPr>
          <w:b w:val="0"/>
        </w:rPr>
        <w:t xml:space="preserve"> финансов</w:t>
      </w:r>
      <w:r>
        <w:rPr>
          <w:b w:val="0"/>
        </w:rPr>
        <w:t>,</w:t>
      </w:r>
      <w:r w:rsidRPr="00D77826">
        <w:rPr>
          <w:b w:val="0"/>
        </w:rPr>
        <w:t xml:space="preserve"> Министерство финансов имеет право размещать ГЦБ в том же объеме, больше</w:t>
      </w:r>
      <w:r>
        <w:rPr>
          <w:b w:val="0"/>
        </w:rPr>
        <w:t>м</w:t>
      </w:r>
      <w:r w:rsidRPr="00D77826">
        <w:rPr>
          <w:b w:val="0"/>
        </w:rPr>
        <w:t xml:space="preserve"> или меньше</w:t>
      </w:r>
      <w:r>
        <w:rPr>
          <w:b w:val="0"/>
        </w:rPr>
        <w:t>м</w:t>
      </w:r>
      <w:r w:rsidRPr="00D77826">
        <w:rPr>
          <w:b w:val="0"/>
        </w:rPr>
        <w:t xml:space="preserve"> от объявленного индикативного объема эмиссии, в том числе до аннулирования эмиссии. </w:t>
      </w:r>
    </w:p>
    <w:p w:rsidR="00B019EA" w:rsidRPr="00D77826" w:rsidRDefault="00B019EA" w:rsidP="00B019EA">
      <w:pPr>
        <w:pStyle w:val="cb"/>
        <w:numPr>
          <w:ilvl w:val="0"/>
          <w:numId w:val="1"/>
        </w:numPr>
        <w:tabs>
          <w:tab w:val="left" w:pos="851"/>
          <w:tab w:val="num" w:pos="993"/>
          <w:tab w:val="num" w:pos="1440"/>
        </w:tabs>
        <w:ind w:left="0" w:firstLine="567"/>
        <w:jc w:val="both"/>
        <w:rPr>
          <w:b w:val="0"/>
        </w:rPr>
      </w:pPr>
      <w:r w:rsidRPr="00D77826">
        <w:rPr>
          <w:b w:val="0"/>
        </w:rPr>
        <w:t>Удовлетворение заявок в рамках конкурентной сесс</w:t>
      </w:r>
      <w:proofErr w:type="gramStart"/>
      <w:r w:rsidRPr="00D77826">
        <w:rPr>
          <w:b w:val="0"/>
        </w:rPr>
        <w:t>ии ау</w:t>
      </w:r>
      <w:proofErr w:type="gramEnd"/>
      <w:r w:rsidRPr="00D77826">
        <w:rPr>
          <w:b w:val="0"/>
        </w:rPr>
        <w:t xml:space="preserve">кциона предусматривает сортировку заявок в порядке убывания цен или увеличения предложенных марж и определение объема ГЦБ, который с точки зрения цены/маржи удовлетворяет объем, объявленный Министерством финансов для размещения. </w:t>
      </w:r>
    </w:p>
    <w:p w:rsidR="00B019EA" w:rsidRPr="00D77826" w:rsidRDefault="00B019EA" w:rsidP="00B019EA">
      <w:pPr>
        <w:pStyle w:val="cb"/>
        <w:tabs>
          <w:tab w:val="left" w:pos="851"/>
          <w:tab w:val="num" w:pos="993"/>
        </w:tabs>
        <w:ind w:firstLine="851"/>
        <w:jc w:val="both"/>
        <w:rPr>
          <w:b w:val="0"/>
        </w:rPr>
      </w:pPr>
      <w:r w:rsidRPr="00D77826">
        <w:rPr>
          <w:b w:val="0"/>
        </w:rPr>
        <w:t>В случае</w:t>
      </w:r>
      <w:proofErr w:type="gramStart"/>
      <w:r w:rsidRPr="00D77826">
        <w:rPr>
          <w:b w:val="0"/>
        </w:rPr>
        <w:t>,</w:t>
      </w:r>
      <w:proofErr w:type="gramEnd"/>
      <w:r w:rsidRPr="00D77826">
        <w:rPr>
          <w:b w:val="0"/>
        </w:rPr>
        <w:t xml:space="preserve"> если по минимальной цене /максимальной марже подано больше заявок, которые не могут быть удовлетворены в полном объеме и Министерство финансов не увеличивает объем эмиссии до полного их удовлетворения, распределение оставшейся суммы будет осуществлено, применяя принцип пропорциональности. Сумма, распределенная по каждой заявке, округляется в сторону увеличения до ближайшего значения, кратного номинальной стоимости одной ГЦБ.</w:t>
      </w:r>
    </w:p>
    <w:p w:rsidR="00B019EA" w:rsidRPr="00D77826" w:rsidRDefault="00B019EA" w:rsidP="00B019EA">
      <w:pPr>
        <w:pStyle w:val="cb"/>
        <w:numPr>
          <w:ilvl w:val="0"/>
          <w:numId w:val="1"/>
        </w:numPr>
        <w:tabs>
          <w:tab w:val="num" w:pos="568"/>
          <w:tab w:val="left" w:pos="993"/>
        </w:tabs>
        <w:ind w:left="0" w:firstLine="567"/>
        <w:jc w:val="both"/>
        <w:rPr>
          <w:b w:val="0"/>
        </w:rPr>
      </w:pPr>
      <w:r w:rsidRPr="00D77826">
        <w:rPr>
          <w:b w:val="0"/>
        </w:rPr>
        <w:t>При размещении ГЦБ в рамках конкурентной сесс</w:t>
      </w:r>
      <w:proofErr w:type="gramStart"/>
      <w:r w:rsidRPr="00D77826">
        <w:rPr>
          <w:b w:val="0"/>
        </w:rPr>
        <w:t>ии ау</w:t>
      </w:r>
      <w:proofErr w:type="gramEnd"/>
      <w:r w:rsidRPr="00D77826">
        <w:rPr>
          <w:b w:val="0"/>
        </w:rPr>
        <w:t>кциона используются следующие методы:</w:t>
      </w:r>
    </w:p>
    <w:p w:rsidR="00B019EA" w:rsidRPr="00D77826" w:rsidRDefault="00B019EA" w:rsidP="00B019EA">
      <w:pPr>
        <w:pStyle w:val="cb"/>
        <w:numPr>
          <w:ilvl w:val="0"/>
          <w:numId w:val="9"/>
        </w:numPr>
        <w:tabs>
          <w:tab w:val="left" w:pos="0"/>
          <w:tab w:val="left" w:pos="851"/>
        </w:tabs>
        <w:ind w:left="0" w:firstLine="567"/>
        <w:jc w:val="both"/>
        <w:rPr>
          <w:b w:val="0"/>
        </w:rPr>
      </w:pPr>
      <w:r w:rsidRPr="00D77826">
        <w:rPr>
          <w:b w:val="0"/>
        </w:rPr>
        <w:t xml:space="preserve">в случае аукционов по продаже КО и ГО с фиксированной процентной ставкой – метод множественных цен, который предполагает размещение ценных бумаг по цене, предложенной в каждой конкурентной заявке. </w:t>
      </w:r>
    </w:p>
    <w:p w:rsidR="00B019EA" w:rsidRPr="00D77826" w:rsidRDefault="00B019EA" w:rsidP="00B019EA">
      <w:pPr>
        <w:pStyle w:val="cb"/>
        <w:tabs>
          <w:tab w:val="num" w:pos="1080"/>
        </w:tabs>
        <w:ind w:firstLine="567"/>
        <w:jc w:val="both"/>
        <w:rPr>
          <w:b w:val="0"/>
        </w:rPr>
      </w:pPr>
      <w:r w:rsidRPr="00D77826">
        <w:rPr>
          <w:b w:val="0"/>
        </w:rPr>
        <w:t>На основе цен, предложенных в заявках участников, выигравших аукцион, рассчитывается средневзвешенная цена, по которой удовлетворяются заявки для неконкурентной сесс</w:t>
      </w:r>
      <w:proofErr w:type="gramStart"/>
      <w:r w:rsidRPr="00D77826">
        <w:rPr>
          <w:b w:val="0"/>
        </w:rPr>
        <w:t>ии ау</w:t>
      </w:r>
      <w:proofErr w:type="gramEnd"/>
      <w:r w:rsidRPr="00D77826">
        <w:rPr>
          <w:b w:val="0"/>
        </w:rPr>
        <w:t>кциона;</w:t>
      </w:r>
    </w:p>
    <w:p w:rsidR="00B019EA" w:rsidRPr="00D77826" w:rsidRDefault="00B019EA" w:rsidP="00B019EA">
      <w:pPr>
        <w:pStyle w:val="cb"/>
        <w:numPr>
          <w:ilvl w:val="0"/>
          <w:numId w:val="9"/>
        </w:numPr>
        <w:tabs>
          <w:tab w:val="left" w:pos="0"/>
          <w:tab w:val="left" w:pos="851"/>
        </w:tabs>
        <w:ind w:left="0" w:firstLine="567"/>
        <w:jc w:val="both"/>
        <w:rPr>
          <w:b w:val="0"/>
        </w:rPr>
      </w:pPr>
      <w:r w:rsidRPr="00D77826">
        <w:rPr>
          <w:b w:val="0"/>
        </w:rPr>
        <w:t>в случае аукционов по продаже ГО с плавающей процентной ставкой – метод равномерной (единой) цены, который предполагает удовлетворение заявок по максимальной марже, акцептированной для размещения эмиссии.</w:t>
      </w:r>
    </w:p>
    <w:p w:rsidR="00B019EA" w:rsidRPr="00D77826" w:rsidRDefault="00B019EA" w:rsidP="00B019EA">
      <w:pPr>
        <w:pStyle w:val="cb"/>
        <w:numPr>
          <w:ilvl w:val="0"/>
          <w:numId w:val="1"/>
        </w:numPr>
        <w:tabs>
          <w:tab w:val="left" w:pos="709"/>
          <w:tab w:val="left" w:pos="851"/>
          <w:tab w:val="left" w:pos="993"/>
        </w:tabs>
        <w:ind w:left="0" w:firstLine="567"/>
        <w:jc w:val="both"/>
        <w:rPr>
          <w:b w:val="0"/>
        </w:rPr>
      </w:pPr>
      <w:r w:rsidRPr="00D77826">
        <w:rPr>
          <w:b w:val="0"/>
        </w:rPr>
        <w:t>В неконкурентной сессии заявки подлежат продаже по средневзвешенной цене заявок, удовлетворенных в конкурентной сессии (с тем же кодом ISIN) в пределах объявленного объема для неконкурентной сессии. В случае</w:t>
      </w:r>
      <w:proofErr w:type="gramStart"/>
      <w:r w:rsidRPr="00D77826">
        <w:rPr>
          <w:b w:val="0"/>
        </w:rPr>
        <w:t>,</w:t>
      </w:r>
      <w:proofErr w:type="gramEnd"/>
      <w:r w:rsidRPr="00D77826">
        <w:rPr>
          <w:b w:val="0"/>
        </w:rPr>
        <w:t xml:space="preserve"> если агрегированный объем неконкурентных заявок превышает объем, объявленный для размещения в неконкурентной сессии, неконкурентные заявки будут проданы пропорционально объему поданной заявки, округляя полученное значение в сторону увеличения до самой близкой отметки, кратной номинальной стоимости одной ГЦБ.</w:t>
      </w:r>
    </w:p>
    <w:p w:rsidR="00B019EA" w:rsidRPr="00D77826" w:rsidRDefault="00B019EA" w:rsidP="00B019EA">
      <w:pPr>
        <w:pStyle w:val="cb"/>
        <w:numPr>
          <w:ilvl w:val="0"/>
          <w:numId w:val="1"/>
        </w:numPr>
        <w:tabs>
          <w:tab w:val="left" w:pos="568"/>
          <w:tab w:val="left" w:pos="993"/>
        </w:tabs>
        <w:ind w:left="0" w:firstLine="568"/>
        <w:jc w:val="both"/>
        <w:rPr>
          <w:b w:val="0"/>
        </w:rPr>
      </w:pPr>
      <w:r w:rsidRPr="00D77826">
        <w:rPr>
          <w:b w:val="0"/>
        </w:rPr>
        <w:t xml:space="preserve"> Если для конкурентной сессии аукциона не было подано заявок или объем размещенных ГЦБ в конкурентной сессии был 0, неконкурентная сессия аукциона не будет </w:t>
      </w:r>
      <w:proofErr w:type="gramStart"/>
      <w:r w:rsidRPr="00D77826">
        <w:rPr>
          <w:b w:val="0"/>
        </w:rPr>
        <w:t>проводится</w:t>
      </w:r>
      <w:proofErr w:type="gramEnd"/>
      <w:r w:rsidRPr="00D77826">
        <w:rPr>
          <w:b w:val="0"/>
        </w:rPr>
        <w:t xml:space="preserve">. </w:t>
      </w:r>
    </w:p>
    <w:p w:rsidR="00B019EA" w:rsidRPr="00D77826" w:rsidRDefault="00B019EA" w:rsidP="00B019EA">
      <w:pPr>
        <w:pStyle w:val="cb"/>
        <w:tabs>
          <w:tab w:val="left" w:pos="900"/>
          <w:tab w:val="left" w:pos="1080"/>
        </w:tabs>
        <w:jc w:val="both"/>
        <w:rPr>
          <w:b w:val="0"/>
          <w:bCs w:val="0"/>
          <w:i/>
          <w:szCs w:val="22"/>
        </w:rPr>
      </w:pPr>
    </w:p>
    <w:p w:rsidR="00B019EA" w:rsidRPr="00D77826" w:rsidRDefault="00B019EA" w:rsidP="00B019EA">
      <w:pPr>
        <w:pStyle w:val="cb"/>
        <w:ind w:firstLine="720"/>
        <w:outlineLvl w:val="0"/>
        <w:rPr>
          <w:b w:val="0"/>
        </w:rPr>
      </w:pPr>
      <w:r w:rsidRPr="00D77826">
        <w:rPr>
          <w:b w:val="0"/>
          <w:bCs w:val="0"/>
          <w:i/>
          <w:szCs w:val="22"/>
        </w:rPr>
        <w:t xml:space="preserve">Часть 4. Формулы для расчетов, используемые при размещении ГЦБ </w:t>
      </w:r>
    </w:p>
    <w:p w:rsidR="00B019EA" w:rsidRPr="00D77826" w:rsidRDefault="00B019EA" w:rsidP="00B019EA">
      <w:pPr>
        <w:pStyle w:val="cb"/>
        <w:numPr>
          <w:ilvl w:val="0"/>
          <w:numId w:val="1"/>
        </w:numPr>
        <w:tabs>
          <w:tab w:val="num" w:pos="568"/>
          <w:tab w:val="left" w:pos="709"/>
          <w:tab w:val="left" w:pos="851"/>
          <w:tab w:val="left" w:pos="993"/>
        </w:tabs>
        <w:ind w:left="0" w:firstLine="567"/>
        <w:jc w:val="both"/>
        <w:rPr>
          <w:b w:val="0"/>
        </w:rPr>
      </w:pPr>
      <w:r w:rsidRPr="00D77826">
        <w:rPr>
          <w:b w:val="0"/>
        </w:rPr>
        <w:t xml:space="preserve">При расчете процентных ставок/цен по ГЦБ используется конвенция </w:t>
      </w:r>
      <w:r>
        <w:rPr>
          <w:b w:val="0"/>
          <w:lang w:val="en-US"/>
        </w:rPr>
        <w:t>Actual</w:t>
      </w:r>
      <w:r w:rsidRPr="00D77826">
        <w:rPr>
          <w:b w:val="0"/>
        </w:rPr>
        <w:t>/365 дней.</w:t>
      </w:r>
    </w:p>
    <w:p w:rsidR="00B019EA" w:rsidRPr="00D77826" w:rsidRDefault="00B019EA" w:rsidP="00B019EA">
      <w:pPr>
        <w:pStyle w:val="cb"/>
        <w:numPr>
          <w:ilvl w:val="0"/>
          <w:numId w:val="1"/>
        </w:numPr>
        <w:tabs>
          <w:tab w:val="num" w:pos="928"/>
          <w:tab w:val="num" w:pos="1440"/>
        </w:tabs>
        <w:ind w:left="928"/>
        <w:jc w:val="both"/>
        <w:rPr>
          <w:b w:val="0"/>
        </w:rPr>
      </w:pPr>
      <w:r w:rsidRPr="00D77826">
        <w:rPr>
          <w:b w:val="0"/>
        </w:rPr>
        <w:t xml:space="preserve">Номинальная процентная ставка по </w:t>
      </w:r>
      <w:proofErr w:type="gramStart"/>
      <w:r w:rsidRPr="00D77826">
        <w:rPr>
          <w:b w:val="0"/>
        </w:rPr>
        <w:t>КО</w:t>
      </w:r>
      <w:proofErr w:type="gramEnd"/>
      <w:r w:rsidRPr="00D77826">
        <w:rPr>
          <w:b w:val="0"/>
        </w:rPr>
        <w:t xml:space="preserve"> определяется по следующей формуле: </w:t>
      </w:r>
    </w:p>
    <w:p w:rsidR="00B019EA" w:rsidRPr="00D77826" w:rsidRDefault="00B019EA" w:rsidP="00B019EA">
      <w:pPr>
        <w:pStyle w:val="cb"/>
        <w:ind w:left="360"/>
        <w:jc w:val="both"/>
        <w:rPr>
          <w:b w:val="0"/>
        </w:rPr>
      </w:pPr>
    </w:p>
    <w:p w:rsidR="00B019EA" w:rsidRPr="00D77826" w:rsidRDefault="00B019EA" w:rsidP="00B019EA">
      <w:pPr>
        <w:pStyle w:val="cb"/>
        <w:ind w:firstLine="3060"/>
        <w:jc w:val="both"/>
        <w:rPr>
          <w:b w:val="0"/>
        </w:rPr>
      </w:pPr>
      <w:r w:rsidRPr="00D77826">
        <w:rPr>
          <w:b w:val="0"/>
          <w:position w:val="-30"/>
        </w:rPr>
        <w:object w:dxaOrig="22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34.55pt" o:ole="">
            <v:imagedata r:id="rId8" o:title=""/>
          </v:shape>
          <o:OLEObject Type="Embed" ProgID="Equation.3" ShapeID="_x0000_i1025" DrawAspect="Content" ObjectID="_1594551761" r:id="rId9"/>
        </w:object>
      </w:r>
    </w:p>
    <w:p w:rsidR="00B019EA" w:rsidRPr="00D77826" w:rsidRDefault="00B019EA" w:rsidP="00B019EA">
      <w:pPr>
        <w:pStyle w:val="NormalWeb"/>
        <w:rPr>
          <w:lang w:eastAsia="en-US"/>
        </w:rPr>
      </w:pPr>
      <w:r w:rsidRPr="00D77826">
        <w:lastRenderedPageBreak/>
        <w:t>где:</w:t>
      </w:r>
    </w:p>
    <w:p w:rsidR="00B019EA" w:rsidRPr="00D77826" w:rsidRDefault="00B019EA" w:rsidP="00B019EA">
      <w:pPr>
        <w:pStyle w:val="NormalWeb"/>
      </w:pPr>
      <w:r w:rsidRPr="00D77826">
        <w:rPr>
          <w:i/>
          <w:iCs/>
        </w:rPr>
        <w:t>r</w:t>
      </w:r>
      <w:r w:rsidRPr="00D77826">
        <w:t xml:space="preserve"> – годовая номинальная процентная ставка</w:t>
      </w:r>
      <w:proofErr w:type="gramStart"/>
      <w:r w:rsidRPr="00D77826">
        <w:t xml:space="preserve"> (%);</w:t>
      </w:r>
      <w:proofErr w:type="gramEnd"/>
    </w:p>
    <w:p w:rsidR="00B019EA" w:rsidRPr="00D77826" w:rsidRDefault="00B019EA" w:rsidP="00B019EA">
      <w:pPr>
        <w:pStyle w:val="NormalWeb"/>
      </w:pPr>
      <w:r w:rsidRPr="00D77826">
        <w:rPr>
          <w:i/>
          <w:iCs/>
        </w:rPr>
        <w:t>N</w:t>
      </w:r>
      <w:r w:rsidRPr="00D77826">
        <w:t xml:space="preserve"> – номинальная стоимость </w:t>
      </w:r>
      <w:proofErr w:type="gramStart"/>
      <w:r w:rsidRPr="00D77826">
        <w:t>КО</w:t>
      </w:r>
      <w:proofErr w:type="gramEnd"/>
      <w:r w:rsidRPr="00D77826">
        <w:t xml:space="preserve"> (леев);</w:t>
      </w:r>
    </w:p>
    <w:p w:rsidR="00B019EA" w:rsidRPr="00D77826" w:rsidRDefault="00B019EA" w:rsidP="00B019EA">
      <w:pPr>
        <w:pStyle w:val="NormalWeb"/>
      </w:pPr>
      <w:proofErr w:type="spellStart"/>
      <w:r w:rsidRPr="00D77826">
        <w:rPr>
          <w:i/>
          <w:iCs/>
        </w:rPr>
        <w:t>P</w:t>
      </w:r>
      <w:r w:rsidRPr="00D77826">
        <w:rPr>
          <w:i/>
          <w:iCs/>
          <w:vertAlign w:val="subscript"/>
        </w:rPr>
        <w:t>c</w:t>
      </w:r>
      <w:proofErr w:type="spellEnd"/>
      <w:r w:rsidRPr="00D77826">
        <w:t xml:space="preserve"> – цена покупки </w:t>
      </w:r>
      <w:proofErr w:type="gramStart"/>
      <w:r w:rsidRPr="00D77826">
        <w:t>КО</w:t>
      </w:r>
      <w:proofErr w:type="gramEnd"/>
      <w:r w:rsidRPr="00D77826">
        <w:t xml:space="preserve"> (леев);</w:t>
      </w:r>
    </w:p>
    <w:p w:rsidR="00B019EA" w:rsidRPr="00D77826" w:rsidRDefault="00B019EA" w:rsidP="00B019EA">
      <w:pPr>
        <w:pStyle w:val="NormalWeb"/>
      </w:pPr>
      <w:r w:rsidRPr="00D77826">
        <w:rPr>
          <w:i/>
          <w:iCs/>
        </w:rPr>
        <w:t>t</w:t>
      </w:r>
      <w:r w:rsidRPr="00D77826">
        <w:t xml:space="preserve"> – число дней до даты погашения.</w:t>
      </w:r>
    </w:p>
    <w:p w:rsidR="00B019EA" w:rsidRPr="00D77826" w:rsidRDefault="00B019EA" w:rsidP="00B019EA">
      <w:pPr>
        <w:pStyle w:val="NormalWeb"/>
      </w:pPr>
    </w:p>
    <w:p w:rsidR="00B019EA" w:rsidRPr="00D77826" w:rsidRDefault="00B019EA" w:rsidP="00B019EA">
      <w:pPr>
        <w:pStyle w:val="NormalWeb"/>
        <w:numPr>
          <w:ilvl w:val="0"/>
          <w:numId w:val="1"/>
        </w:numPr>
        <w:tabs>
          <w:tab w:val="num" w:pos="928"/>
        </w:tabs>
        <w:ind w:left="928"/>
      </w:pPr>
      <w:r w:rsidRPr="00D77826">
        <w:t xml:space="preserve">Эффективная процентная ставка по </w:t>
      </w:r>
      <w:proofErr w:type="gramStart"/>
      <w:r w:rsidRPr="00D77826">
        <w:t>КО</w:t>
      </w:r>
      <w:proofErr w:type="gramEnd"/>
      <w:r w:rsidRPr="00D77826">
        <w:t xml:space="preserve"> определяется по следующей формуле:</w:t>
      </w:r>
      <w:r w:rsidRPr="00D77826">
        <w:br/>
      </w:r>
      <w:r w:rsidRPr="00D77826">
        <w:rPr>
          <w:rFonts w:ascii="Arial" w:hAnsi="Arial" w:cs="Arial"/>
          <w:sz w:val="19"/>
          <w:szCs w:val="19"/>
        </w:rPr>
        <w:br/>
      </w:r>
    </w:p>
    <w:p w:rsidR="00B019EA" w:rsidRPr="00D77826" w:rsidRDefault="00B019EA" w:rsidP="00B019EA">
      <w:pPr>
        <w:pStyle w:val="cb"/>
        <w:tabs>
          <w:tab w:val="num" w:pos="1440"/>
        </w:tabs>
        <w:ind w:left="720"/>
        <w:jc w:val="both"/>
        <w:rPr>
          <w:b w:val="0"/>
        </w:rPr>
      </w:pPr>
      <w:r w:rsidRPr="00D77826">
        <w:rPr>
          <w:b w:val="0"/>
        </w:rPr>
        <w:t xml:space="preserve">                          </w:t>
      </w:r>
      <w:r w:rsidRPr="00D77826">
        <w:rPr>
          <w:b w:val="0"/>
          <w:position w:val="-48"/>
        </w:rPr>
        <w:object w:dxaOrig="2320" w:dyaOrig="1120">
          <v:shape id="_x0000_i1026" type="#_x0000_t75" style="width:115.8pt;height:55.3pt" o:ole="">
            <v:imagedata r:id="rId10" o:title=""/>
          </v:shape>
          <o:OLEObject Type="Embed" ProgID="Equation.3" ShapeID="_x0000_i1026" DrawAspect="Content" ObjectID="_1594551762" r:id="rId11"/>
        </w:object>
      </w:r>
    </w:p>
    <w:p w:rsidR="00B019EA" w:rsidRPr="00D77826" w:rsidRDefault="00B019EA" w:rsidP="00B019EA">
      <w:pPr>
        <w:ind w:firstLine="567"/>
        <w:jc w:val="both"/>
        <w:rPr>
          <w:lang w:eastAsia="en-US"/>
        </w:rPr>
      </w:pPr>
      <w:r w:rsidRPr="00D77826">
        <w:rPr>
          <w:lang w:eastAsia="en-US"/>
        </w:rPr>
        <w:t>где:</w:t>
      </w:r>
    </w:p>
    <w:p w:rsidR="00B019EA" w:rsidRPr="00D77826" w:rsidRDefault="00B019EA" w:rsidP="00B019EA">
      <w:pPr>
        <w:ind w:firstLine="567"/>
        <w:jc w:val="both"/>
        <w:rPr>
          <w:lang w:eastAsia="en-US"/>
        </w:rPr>
      </w:pPr>
      <w:r w:rsidRPr="00D77826">
        <w:rPr>
          <w:i/>
          <w:iCs/>
          <w:lang w:eastAsia="en-US"/>
        </w:rPr>
        <w:t>y</w:t>
      </w:r>
      <w:r w:rsidRPr="00D77826">
        <w:rPr>
          <w:lang w:eastAsia="en-US"/>
        </w:rPr>
        <w:t xml:space="preserve"> – годовая эффективная процентная ставка</w:t>
      </w:r>
      <w:proofErr w:type="gramStart"/>
      <w:r w:rsidRPr="00D77826">
        <w:rPr>
          <w:lang w:eastAsia="en-US"/>
        </w:rPr>
        <w:t xml:space="preserve"> (%);</w:t>
      </w:r>
      <w:proofErr w:type="gramEnd"/>
    </w:p>
    <w:p w:rsidR="00B019EA" w:rsidRPr="00D77826" w:rsidRDefault="00B019EA" w:rsidP="00B019EA">
      <w:pPr>
        <w:ind w:firstLine="567"/>
        <w:jc w:val="both"/>
        <w:rPr>
          <w:lang w:eastAsia="en-US"/>
        </w:rPr>
      </w:pPr>
      <w:r w:rsidRPr="00D77826">
        <w:rPr>
          <w:i/>
          <w:iCs/>
          <w:lang w:eastAsia="en-US"/>
        </w:rPr>
        <w:t>N</w:t>
      </w:r>
      <w:r w:rsidRPr="00D77826">
        <w:rPr>
          <w:lang w:eastAsia="en-US"/>
        </w:rPr>
        <w:t xml:space="preserve"> – номинальная стоимость </w:t>
      </w:r>
      <w:proofErr w:type="gramStart"/>
      <w:r w:rsidRPr="00D77826">
        <w:rPr>
          <w:lang w:eastAsia="en-US"/>
        </w:rPr>
        <w:t>КО</w:t>
      </w:r>
      <w:proofErr w:type="gramEnd"/>
      <w:r w:rsidRPr="00D77826">
        <w:rPr>
          <w:lang w:eastAsia="en-US"/>
        </w:rPr>
        <w:t xml:space="preserve"> (леев);</w:t>
      </w:r>
    </w:p>
    <w:p w:rsidR="00B019EA" w:rsidRPr="00D77826" w:rsidRDefault="00B019EA" w:rsidP="00B019EA">
      <w:pPr>
        <w:ind w:firstLine="567"/>
        <w:jc w:val="both"/>
        <w:rPr>
          <w:lang w:eastAsia="en-US"/>
        </w:rPr>
      </w:pPr>
      <w:proofErr w:type="spellStart"/>
      <w:r w:rsidRPr="00D77826">
        <w:rPr>
          <w:i/>
          <w:iCs/>
          <w:lang w:eastAsia="en-US"/>
        </w:rPr>
        <w:t>P</w:t>
      </w:r>
      <w:r w:rsidRPr="00D77826">
        <w:rPr>
          <w:i/>
          <w:iCs/>
          <w:vertAlign w:val="subscript"/>
          <w:lang w:eastAsia="en-US"/>
        </w:rPr>
        <w:t>c</w:t>
      </w:r>
      <w:proofErr w:type="spellEnd"/>
      <w:r w:rsidRPr="00D77826">
        <w:rPr>
          <w:lang w:eastAsia="en-US"/>
        </w:rPr>
        <w:t xml:space="preserve"> – цена покупки </w:t>
      </w:r>
      <w:proofErr w:type="gramStart"/>
      <w:r w:rsidRPr="00D77826">
        <w:rPr>
          <w:lang w:eastAsia="en-US"/>
        </w:rPr>
        <w:t>КО</w:t>
      </w:r>
      <w:proofErr w:type="gramEnd"/>
      <w:r w:rsidRPr="00D77826">
        <w:rPr>
          <w:lang w:eastAsia="en-US"/>
        </w:rPr>
        <w:t xml:space="preserve"> (леев);</w:t>
      </w:r>
    </w:p>
    <w:p w:rsidR="00B019EA" w:rsidRPr="00D77826" w:rsidRDefault="00B019EA" w:rsidP="00B019EA">
      <w:pPr>
        <w:ind w:firstLine="567"/>
        <w:jc w:val="both"/>
        <w:rPr>
          <w:lang w:eastAsia="en-US"/>
        </w:rPr>
      </w:pPr>
      <w:r w:rsidRPr="00D77826">
        <w:rPr>
          <w:i/>
          <w:iCs/>
          <w:lang w:eastAsia="en-US"/>
        </w:rPr>
        <w:t>t</w:t>
      </w:r>
      <w:r w:rsidRPr="00D77826">
        <w:rPr>
          <w:lang w:eastAsia="en-US"/>
        </w:rPr>
        <w:t xml:space="preserve"> – число дней до даты погашения.</w:t>
      </w:r>
    </w:p>
    <w:p w:rsidR="00B019EA" w:rsidRPr="00D77826" w:rsidRDefault="00B019EA" w:rsidP="00B019EA">
      <w:pPr>
        <w:ind w:firstLine="567"/>
        <w:jc w:val="both"/>
        <w:rPr>
          <w:lang w:eastAsia="en-US"/>
        </w:rPr>
      </w:pPr>
    </w:p>
    <w:p w:rsidR="00B019EA" w:rsidRPr="00D77826" w:rsidRDefault="00B019EA" w:rsidP="00B019EA">
      <w:pPr>
        <w:pStyle w:val="cb"/>
        <w:numPr>
          <w:ilvl w:val="0"/>
          <w:numId w:val="1"/>
        </w:numPr>
        <w:tabs>
          <w:tab w:val="num" w:pos="928"/>
          <w:tab w:val="num" w:pos="1440"/>
        </w:tabs>
        <w:ind w:left="928"/>
        <w:jc w:val="both"/>
        <w:rPr>
          <w:b w:val="0"/>
        </w:rPr>
      </w:pPr>
      <w:r w:rsidRPr="00D77826">
        <w:rPr>
          <w:b w:val="0"/>
        </w:rPr>
        <w:t>Процентная ставка по ГО определяется по следующей формуле:</w:t>
      </w:r>
    </w:p>
    <w:p w:rsidR="00B019EA" w:rsidRPr="00D77826" w:rsidRDefault="00B019EA" w:rsidP="00B019EA">
      <w:pPr>
        <w:pStyle w:val="NormalWeb"/>
      </w:pPr>
    </w:p>
    <w:p w:rsidR="00B019EA" w:rsidRPr="00D77826" w:rsidRDefault="00B019EA" w:rsidP="00B019EA">
      <w:pPr>
        <w:pStyle w:val="NormalWeb"/>
        <w:jc w:val="center"/>
      </w:pPr>
      <w:r w:rsidRPr="00D77826">
        <w:rPr>
          <w:position w:val="-46"/>
        </w:rPr>
        <w:object w:dxaOrig="5319" w:dyaOrig="859">
          <v:shape id="_x0000_i1027" type="#_x0000_t75" style="width:264.4pt;height:43.8pt" o:ole="">
            <v:imagedata r:id="rId12" o:title=""/>
          </v:shape>
          <o:OLEObject Type="Embed" ProgID="Equation.3" ShapeID="_x0000_i1027" DrawAspect="Content" ObjectID="_1594551763" r:id="rId13"/>
        </w:object>
      </w:r>
    </w:p>
    <w:p w:rsidR="00B019EA" w:rsidRPr="00D77826" w:rsidRDefault="00B019EA" w:rsidP="00B019EA">
      <w:pPr>
        <w:pStyle w:val="NormalWeb"/>
      </w:pPr>
    </w:p>
    <w:p w:rsidR="00B019EA" w:rsidRPr="00D77826" w:rsidRDefault="00B019EA" w:rsidP="00B019EA">
      <w:pPr>
        <w:ind w:firstLine="567"/>
        <w:jc w:val="both"/>
        <w:rPr>
          <w:lang w:eastAsia="en-US"/>
        </w:rPr>
      </w:pPr>
      <w:r w:rsidRPr="00D77826">
        <w:rPr>
          <w:lang w:eastAsia="en-US"/>
        </w:rPr>
        <w:t>где:</w:t>
      </w:r>
    </w:p>
    <w:p w:rsidR="00B019EA" w:rsidRPr="00D77826" w:rsidRDefault="00B019EA" w:rsidP="00B019EA">
      <w:pPr>
        <w:ind w:firstLine="567"/>
        <w:jc w:val="both"/>
        <w:rPr>
          <w:lang w:eastAsia="en-US"/>
        </w:rPr>
      </w:pPr>
      <w:r w:rsidRPr="00D77826">
        <w:rPr>
          <w:i/>
          <w:iCs/>
          <w:lang w:eastAsia="en-US"/>
        </w:rPr>
        <w:t>P</w:t>
      </w:r>
      <w:r w:rsidRPr="00D77826">
        <w:rPr>
          <w:lang w:eastAsia="en-US"/>
        </w:rPr>
        <w:t xml:space="preserve"> – цена государственной облигации (включает накопленный купон), (леев);</w:t>
      </w:r>
    </w:p>
    <w:p w:rsidR="00B019EA" w:rsidRPr="00D77826" w:rsidRDefault="00B019EA" w:rsidP="00B019EA">
      <w:pPr>
        <w:ind w:firstLine="567"/>
        <w:jc w:val="both"/>
        <w:rPr>
          <w:lang w:eastAsia="en-US"/>
        </w:rPr>
      </w:pPr>
      <w:r w:rsidRPr="00D77826">
        <w:rPr>
          <w:i/>
          <w:iCs/>
          <w:lang w:eastAsia="en-US"/>
        </w:rPr>
        <w:t>n</w:t>
      </w:r>
      <w:r w:rsidRPr="00D77826">
        <w:rPr>
          <w:lang w:eastAsia="en-US"/>
        </w:rPr>
        <w:t xml:space="preserve"> – число купонов к оплате;</w:t>
      </w:r>
    </w:p>
    <w:p w:rsidR="00B019EA" w:rsidRPr="00D77826" w:rsidRDefault="00B019EA" w:rsidP="00B019EA">
      <w:pPr>
        <w:ind w:firstLine="567"/>
        <w:jc w:val="both"/>
        <w:rPr>
          <w:lang w:eastAsia="en-US"/>
        </w:rPr>
      </w:pPr>
      <w:proofErr w:type="spellStart"/>
      <w:r w:rsidRPr="00D77826">
        <w:rPr>
          <w:i/>
          <w:iCs/>
          <w:lang w:eastAsia="en-US"/>
        </w:rPr>
        <w:t>C</w:t>
      </w:r>
      <w:r w:rsidRPr="00D77826">
        <w:rPr>
          <w:i/>
          <w:iCs/>
          <w:vertAlign w:val="subscript"/>
          <w:lang w:eastAsia="en-US"/>
        </w:rPr>
        <w:t>n</w:t>
      </w:r>
      <w:proofErr w:type="spellEnd"/>
      <w:r w:rsidRPr="00D77826">
        <w:rPr>
          <w:lang w:eastAsia="en-US"/>
        </w:rPr>
        <w:t xml:space="preserve"> – размер купона “n” (леев);</w:t>
      </w:r>
    </w:p>
    <w:p w:rsidR="00B019EA" w:rsidRPr="00D77826" w:rsidRDefault="00B019EA" w:rsidP="00B019EA">
      <w:pPr>
        <w:ind w:firstLine="567"/>
        <w:jc w:val="both"/>
        <w:rPr>
          <w:lang w:eastAsia="en-US"/>
        </w:rPr>
      </w:pPr>
      <w:r w:rsidRPr="00D77826">
        <w:rPr>
          <w:i/>
          <w:iCs/>
          <w:lang w:eastAsia="en-US"/>
        </w:rPr>
        <w:t>N</w:t>
      </w:r>
      <w:r w:rsidRPr="00D77826">
        <w:rPr>
          <w:lang w:eastAsia="en-US"/>
        </w:rPr>
        <w:t xml:space="preserve"> – номинальная стоимость ГО (леев);</w:t>
      </w:r>
    </w:p>
    <w:p w:rsidR="00B019EA" w:rsidRPr="00D77826" w:rsidRDefault="00B019EA" w:rsidP="00B019EA">
      <w:pPr>
        <w:ind w:firstLine="567"/>
        <w:jc w:val="both"/>
        <w:rPr>
          <w:lang w:eastAsia="en-US"/>
        </w:rPr>
      </w:pPr>
      <w:r w:rsidRPr="00D77826">
        <w:rPr>
          <w:i/>
          <w:iCs/>
          <w:lang w:eastAsia="en-US"/>
        </w:rPr>
        <w:t>i</w:t>
      </w:r>
      <w:r w:rsidRPr="00D77826">
        <w:rPr>
          <w:lang w:eastAsia="en-US"/>
        </w:rPr>
        <w:t xml:space="preserve"> – процентная ставка по ГО</w:t>
      </w:r>
      <w:proofErr w:type="gramStart"/>
      <w:r w:rsidRPr="00D77826">
        <w:rPr>
          <w:lang w:eastAsia="en-US"/>
        </w:rPr>
        <w:t xml:space="preserve"> (%);</w:t>
      </w:r>
      <w:proofErr w:type="gramEnd"/>
    </w:p>
    <w:p w:rsidR="00B019EA" w:rsidRPr="00D77826" w:rsidRDefault="00B019EA" w:rsidP="00B019EA">
      <w:pPr>
        <w:ind w:firstLine="567"/>
        <w:jc w:val="both"/>
      </w:pPr>
      <w:proofErr w:type="spellStart"/>
      <w:r w:rsidRPr="00D77826">
        <w:rPr>
          <w:i/>
          <w:iCs/>
          <w:lang w:eastAsia="en-US"/>
        </w:rPr>
        <w:t>t</w:t>
      </w:r>
      <w:r w:rsidRPr="00D77826">
        <w:rPr>
          <w:i/>
          <w:iCs/>
          <w:vertAlign w:val="subscript"/>
          <w:lang w:eastAsia="en-US"/>
        </w:rPr>
        <w:t>n</w:t>
      </w:r>
      <w:proofErr w:type="spellEnd"/>
      <w:r w:rsidRPr="00D77826">
        <w:rPr>
          <w:lang w:eastAsia="en-US"/>
        </w:rPr>
        <w:t xml:space="preserve"> – количество дней до выплаты купона</w:t>
      </w:r>
      <w:r>
        <w:rPr>
          <w:lang w:eastAsia="en-US"/>
        </w:rPr>
        <w:t xml:space="preserve"> «</w:t>
      </w:r>
      <w:r w:rsidRPr="00D77826">
        <w:rPr>
          <w:lang w:eastAsia="en-US"/>
        </w:rPr>
        <w:t>n</w:t>
      </w:r>
      <w:r>
        <w:rPr>
          <w:lang w:eastAsia="en-US"/>
        </w:rPr>
        <w:t>»</w:t>
      </w:r>
      <w:r w:rsidRPr="00D77826">
        <w:t>.</w:t>
      </w:r>
    </w:p>
    <w:p w:rsidR="00B019EA" w:rsidRPr="00D77826" w:rsidRDefault="00B019EA" w:rsidP="00B019EA">
      <w:pPr>
        <w:ind w:firstLine="567"/>
        <w:jc w:val="both"/>
      </w:pPr>
    </w:p>
    <w:p w:rsidR="00B019EA" w:rsidRPr="00D77826" w:rsidRDefault="00B019EA" w:rsidP="00B019EA">
      <w:pPr>
        <w:numPr>
          <w:ilvl w:val="0"/>
          <w:numId w:val="1"/>
        </w:numPr>
        <w:tabs>
          <w:tab w:val="num" w:pos="928"/>
        </w:tabs>
        <w:ind w:left="928"/>
        <w:jc w:val="both"/>
      </w:pPr>
      <w:r w:rsidRPr="00D77826">
        <w:t>Купон по ГО рассчитывается следующим образом</w:t>
      </w:r>
      <w:r w:rsidRPr="00D77826">
        <w:rPr>
          <w:b/>
        </w:rPr>
        <w:t>:</w:t>
      </w:r>
    </w:p>
    <w:p w:rsidR="00B019EA" w:rsidRPr="00D77826" w:rsidRDefault="00B019EA" w:rsidP="00B019EA">
      <w:pPr>
        <w:pStyle w:val="cb"/>
        <w:tabs>
          <w:tab w:val="left" w:pos="1080"/>
        </w:tabs>
        <w:ind w:left="360"/>
        <w:rPr>
          <w:b w:val="0"/>
        </w:rPr>
      </w:pPr>
    </w:p>
    <w:p w:rsidR="00B019EA" w:rsidRPr="00D77826" w:rsidRDefault="00B019EA" w:rsidP="00B019EA">
      <w:pPr>
        <w:pStyle w:val="cb"/>
        <w:tabs>
          <w:tab w:val="left" w:pos="1080"/>
        </w:tabs>
        <w:ind w:left="360"/>
        <w:rPr>
          <w:b w:val="0"/>
        </w:rPr>
      </w:pPr>
      <w:r w:rsidRPr="00D77826">
        <w:rPr>
          <w:b w:val="0"/>
          <w:position w:val="-24"/>
        </w:rPr>
        <w:object w:dxaOrig="1820" w:dyaOrig="620">
          <v:shape id="_x0000_i1028" type="#_x0000_t75" style="width:91.6pt;height:31.7pt" o:ole="">
            <v:imagedata r:id="rId14" o:title=""/>
          </v:shape>
          <o:OLEObject Type="Embed" ProgID="Equation.3" ShapeID="_x0000_i1028" DrawAspect="Content" ObjectID="_1594551764" r:id="rId15"/>
        </w:object>
      </w:r>
    </w:p>
    <w:p w:rsidR="00B019EA" w:rsidRPr="00D77826" w:rsidRDefault="00B019EA" w:rsidP="00B019EA">
      <w:pPr>
        <w:ind w:firstLine="567"/>
        <w:jc w:val="both"/>
        <w:rPr>
          <w:lang w:eastAsia="en-US"/>
        </w:rPr>
      </w:pPr>
      <w:r w:rsidRPr="00D77826">
        <w:rPr>
          <w:lang w:eastAsia="en-US"/>
        </w:rPr>
        <w:t>где:</w:t>
      </w:r>
    </w:p>
    <w:p w:rsidR="00B019EA" w:rsidRPr="00D77826" w:rsidRDefault="00B019EA" w:rsidP="00B019EA">
      <w:pPr>
        <w:ind w:firstLine="567"/>
        <w:jc w:val="both"/>
        <w:rPr>
          <w:lang w:eastAsia="en-US"/>
        </w:rPr>
      </w:pPr>
      <w:r w:rsidRPr="00D77826">
        <w:rPr>
          <w:i/>
          <w:iCs/>
          <w:lang w:eastAsia="en-US"/>
        </w:rPr>
        <w:t>C</w:t>
      </w:r>
      <w:r w:rsidRPr="00D77826">
        <w:rPr>
          <w:lang w:eastAsia="en-US"/>
        </w:rPr>
        <w:t xml:space="preserve"> – размер купона (леев);</w:t>
      </w:r>
    </w:p>
    <w:p w:rsidR="00B019EA" w:rsidRPr="00D77826" w:rsidRDefault="00B019EA" w:rsidP="00B019EA">
      <w:pPr>
        <w:ind w:firstLine="567"/>
        <w:jc w:val="both"/>
        <w:rPr>
          <w:lang w:eastAsia="en-US"/>
        </w:rPr>
      </w:pPr>
      <w:r w:rsidRPr="00D77826">
        <w:rPr>
          <w:i/>
          <w:iCs/>
          <w:lang w:eastAsia="en-US"/>
        </w:rPr>
        <w:t>N</w:t>
      </w:r>
      <w:r w:rsidRPr="00D77826">
        <w:rPr>
          <w:lang w:eastAsia="en-US"/>
        </w:rPr>
        <w:t xml:space="preserve"> – номинальная стоимость ГО (леев);</w:t>
      </w:r>
    </w:p>
    <w:p w:rsidR="00B019EA" w:rsidRPr="00D77826" w:rsidRDefault="00B019EA" w:rsidP="00B019EA">
      <w:pPr>
        <w:ind w:firstLine="567"/>
        <w:jc w:val="both"/>
        <w:rPr>
          <w:lang w:eastAsia="en-US"/>
        </w:rPr>
      </w:pPr>
      <w:r w:rsidRPr="00D77826">
        <w:rPr>
          <w:i/>
          <w:iCs/>
          <w:lang w:eastAsia="en-US"/>
        </w:rPr>
        <w:t>r</w:t>
      </w:r>
      <w:r w:rsidRPr="00D77826">
        <w:rPr>
          <w:lang w:eastAsia="en-US"/>
        </w:rPr>
        <w:t xml:space="preserve"> – процентная ставка (купона) по ГО</w:t>
      </w:r>
      <w:proofErr w:type="gramStart"/>
      <w:r w:rsidRPr="00D77826">
        <w:rPr>
          <w:lang w:eastAsia="en-US"/>
        </w:rPr>
        <w:t xml:space="preserve"> (%);</w:t>
      </w:r>
      <w:proofErr w:type="gramEnd"/>
    </w:p>
    <w:p w:rsidR="00B019EA" w:rsidRPr="00D77826" w:rsidRDefault="00B019EA" w:rsidP="00B019EA">
      <w:pPr>
        <w:ind w:firstLine="567"/>
        <w:jc w:val="both"/>
      </w:pPr>
      <w:r w:rsidRPr="00D77826">
        <w:rPr>
          <w:i/>
          <w:iCs/>
          <w:lang w:eastAsia="en-US"/>
        </w:rPr>
        <w:t>t</w:t>
      </w:r>
      <w:r w:rsidRPr="00D77826">
        <w:rPr>
          <w:lang w:eastAsia="en-US"/>
        </w:rPr>
        <w:t xml:space="preserve"> – период купона</w:t>
      </w:r>
      <w:r w:rsidRPr="00D77826">
        <w:t>.</w:t>
      </w:r>
    </w:p>
    <w:p w:rsidR="00B019EA" w:rsidRPr="00D77826" w:rsidRDefault="00B019EA" w:rsidP="00B019EA">
      <w:pPr>
        <w:pStyle w:val="cb"/>
        <w:numPr>
          <w:ilvl w:val="0"/>
          <w:numId w:val="1"/>
        </w:numPr>
        <w:tabs>
          <w:tab w:val="num" w:pos="928"/>
          <w:tab w:val="num" w:pos="1440"/>
        </w:tabs>
        <w:ind w:left="928"/>
        <w:jc w:val="both"/>
        <w:rPr>
          <w:b w:val="0"/>
        </w:rPr>
      </w:pPr>
      <w:r w:rsidRPr="00D77826">
        <w:rPr>
          <w:b w:val="0"/>
        </w:rPr>
        <w:t>Начисленные проценты рассчитывается следующим образом:</w:t>
      </w:r>
    </w:p>
    <w:p w:rsidR="00B019EA" w:rsidRPr="00D77826" w:rsidRDefault="00B019EA" w:rsidP="00B019EA">
      <w:pPr>
        <w:pStyle w:val="cb"/>
        <w:tabs>
          <w:tab w:val="num" w:pos="993"/>
          <w:tab w:val="left" w:pos="1080"/>
          <w:tab w:val="num" w:pos="1440"/>
        </w:tabs>
        <w:ind w:left="567"/>
        <w:rPr>
          <w:b w:val="0"/>
        </w:rPr>
      </w:pPr>
      <w:r w:rsidRPr="00D77826">
        <w:rPr>
          <w:b w:val="0"/>
          <w:position w:val="-24"/>
        </w:rPr>
        <w:object w:dxaOrig="1040" w:dyaOrig="620">
          <v:shape id="_x0000_i1029" type="#_x0000_t75" style="width:52.4pt;height:31.7pt" o:ole="">
            <v:imagedata r:id="rId16" o:title=""/>
          </v:shape>
          <o:OLEObject Type="Embed" ProgID="Equation.3" ShapeID="_x0000_i1029" DrawAspect="Content" ObjectID="_1594551765" r:id="rId17"/>
        </w:object>
      </w:r>
    </w:p>
    <w:p w:rsidR="00B019EA" w:rsidRPr="00D77826" w:rsidRDefault="00B019EA" w:rsidP="00B019EA">
      <w:pPr>
        <w:pStyle w:val="cb"/>
        <w:tabs>
          <w:tab w:val="num" w:pos="993"/>
          <w:tab w:val="left" w:pos="1080"/>
          <w:tab w:val="num" w:pos="1440"/>
        </w:tabs>
        <w:ind w:left="567"/>
        <w:jc w:val="both"/>
        <w:rPr>
          <w:b w:val="0"/>
        </w:rPr>
      </w:pPr>
      <w:r w:rsidRPr="00D77826">
        <w:rPr>
          <w:b w:val="0"/>
        </w:rPr>
        <w:t>где:</w:t>
      </w:r>
    </w:p>
    <w:p w:rsidR="00B019EA" w:rsidRPr="00D77826" w:rsidRDefault="00B019EA" w:rsidP="00B019EA">
      <w:pPr>
        <w:pStyle w:val="cb"/>
        <w:tabs>
          <w:tab w:val="num" w:pos="993"/>
          <w:tab w:val="left" w:pos="1080"/>
          <w:tab w:val="num" w:pos="1440"/>
        </w:tabs>
        <w:ind w:left="567"/>
        <w:jc w:val="both"/>
        <w:rPr>
          <w:b w:val="0"/>
        </w:rPr>
      </w:pPr>
      <w:r w:rsidRPr="00D77826">
        <w:rPr>
          <w:b w:val="0"/>
        </w:rPr>
        <w:t>D - начисленный процент</w:t>
      </w:r>
    </w:p>
    <w:p w:rsidR="00B019EA" w:rsidRPr="00D77826" w:rsidRDefault="00B019EA" w:rsidP="00B019EA">
      <w:pPr>
        <w:pStyle w:val="NormalWeb"/>
      </w:pPr>
      <w:r w:rsidRPr="00D77826">
        <w:rPr>
          <w:position w:val="-6"/>
        </w:rPr>
        <w:object w:dxaOrig="240" w:dyaOrig="279">
          <v:shape id="_x0000_i1030" type="#_x0000_t75" style="width:11.5pt;height:13.25pt" o:ole="">
            <v:imagedata r:id="rId18" o:title=""/>
          </v:shape>
          <o:OLEObject Type="Embed" ProgID="Equation.3" ShapeID="_x0000_i1030" DrawAspect="Content" ObjectID="_1594551766" r:id="rId19"/>
        </w:object>
      </w:r>
      <w:r w:rsidRPr="00D77826">
        <w:t xml:space="preserve"> - </w:t>
      </w:r>
      <w:r w:rsidRPr="00D77826">
        <w:rPr>
          <w:lang w:eastAsia="en-US"/>
        </w:rPr>
        <w:t>размер купона (леев)</w:t>
      </w:r>
      <w:r w:rsidRPr="00D77826">
        <w:t xml:space="preserve">; </w:t>
      </w:r>
    </w:p>
    <w:p w:rsidR="00B019EA" w:rsidRPr="00D77826" w:rsidRDefault="00B019EA" w:rsidP="00B019EA">
      <w:pPr>
        <w:pStyle w:val="NormalWeb"/>
      </w:pPr>
      <w:r w:rsidRPr="00D77826">
        <w:rPr>
          <w:i/>
        </w:rPr>
        <w:t xml:space="preserve">n </w:t>
      </w:r>
      <w:r w:rsidRPr="00D77826">
        <w:t xml:space="preserve">- количество дней, за которые рассчитываются начисленные проценты; </w:t>
      </w:r>
    </w:p>
    <w:p w:rsidR="00B019EA" w:rsidRPr="00D77826" w:rsidRDefault="00B019EA" w:rsidP="00B019EA">
      <w:pPr>
        <w:pStyle w:val="NormalWeb"/>
      </w:pPr>
      <w:r w:rsidRPr="00D77826">
        <w:rPr>
          <w:position w:val="-6"/>
        </w:rPr>
        <w:object w:dxaOrig="139" w:dyaOrig="240">
          <v:shape id="_x0000_i1031" type="#_x0000_t75" style="width:7.5pt;height:11.5pt" o:ole="">
            <v:imagedata r:id="rId20" o:title=""/>
          </v:shape>
          <o:OLEObject Type="Embed" ProgID="Equation.3" ShapeID="_x0000_i1031" DrawAspect="Content" ObjectID="_1594551767" r:id="rId21"/>
        </w:object>
      </w:r>
      <w:r w:rsidRPr="00D77826">
        <w:t xml:space="preserve"> - </w:t>
      </w:r>
      <w:r w:rsidRPr="00D77826">
        <w:rPr>
          <w:lang w:eastAsia="en-US"/>
        </w:rPr>
        <w:t>период купона</w:t>
      </w:r>
      <w:r w:rsidRPr="00D77826">
        <w:t>.</w:t>
      </w:r>
    </w:p>
    <w:p w:rsidR="00B019EA" w:rsidRPr="00D77826" w:rsidRDefault="00B019EA" w:rsidP="00B019EA">
      <w:pPr>
        <w:pStyle w:val="cb"/>
        <w:numPr>
          <w:ilvl w:val="0"/>
          <w:numId w:val="1"/>
        </w:numPr>
        <w:tabs>
          <w:tab w:val="left" w:pos="851"/>
          <w:tab w:val="num" w:pos="928"/>
          <w:tab w:val="left" w:pos="993"/>
          <w:tab w:val="num" w:pos="1440"/>
        </w:tabs>
        <w:ind w:left="0" w:firstLine="567"/>
        <w:jc w:val="both"/>
        <w:rPr>
          <w:b w:val="0"/>
        </w:rPr>
      </w:pPr>
      <w:r w:rsidRPr="00D77826">
        <w:rPr>
          <w:b w:val="0"/>
        </w:rPr>
        <w:lastRenderedPageBreak/>
        <w:t>Средневзвешенная цена, по которой удовлетворяются неконкурентные заявки, рассчитывается следующим образом:</w:t>
      </w:r>
    </w:p>
    <w:p w:rsidR="00B019EA" w:rsidRPr="00D77826" w:rsidRDefault="00B019EA" w:rsidP="00B019EA">
      <w:pPr>
        <w:pStyle w:val="cb"/>
        <w:tabs>
          <w:tab w:val="left" w:pos="1080"/>
        </w:tabs>
        <w:ind w:left="360"/>
        <w:rPr>
          <w:b w:val="0"/>
        </w:rPr>
      </w:pPr>
      <w:r w:rsidRPr="00D77826">
        <w:rPr>
          <w:b w:val="0"/>
          <w:position w:val="-60"/>
        </w:rPr>
        <w:object w:dxaOrig="1579" w:dyaOrig="1320">
          <v:shape id="_x0000_i1032" type="#_x0000_t75" style="width:79.5pt;height:64.5pt" o:ole="">
            <v:imagedata r:id="rId22" o:title=""/>
          </v:shape>
          <o:OLEObject Type="Embed" ProgID="Equation.3" ShapeID="_x0000_i1032" DrawAspect="Content" ObjectID="_1594551768" r:id="rId23"/>
        </w:object>
      </w:r>
    </w:p>
    <w:p w:rsidR="00B019EA" w:rsidRPr="00D77826" w:rsidRDefault="00B019EA" w:rsidP="00B019EA">
      <w:pPr>
        <w:ind w:firstLine="567"/>
        <w:jc w:val="both"/>
        <w:rPr>
          <w:lang w:eastAsia="en-US"/>
        </w:rPr>
      </w:pPr>
      <w:r w:rsidRPr="00D77826">
        <w:rPr>
          <w:lang w:eastAsia="en-US"/>
        </w:rPr>
        <w:t>где:</w:t>
      </w:r>
    </w:p>
    <w:p w:rsidR="00B019EA" w:rsidRPr="00D77826" w:rsidRDefault="00B019EA" w:rsidP="00B019EA">
      <w:pPr>
        <w:ind w:firstLine="567"/>
        <w:jc w:val="both"/>
        <w:rPr>
          <w:lang w:eastAsia="en-US"/>
        </w:rPr>
      </w:pPr>
      <w:proofErr w:type="spellStart"/>
      <w:r w:rsidRPr="00D77826">
        <w:rPr>
          <w:i/>
          <w:iCs/>
          <w:lang w:eastAsia="en-US"/>
        </w:rPr>
        <w:t>P</w:t>
      </w:r>
      <w:r w:rsidRPr="00D77826">
        <w:rPr>
          <w:i/>
          <w:iCs/>
          <w:vertAlign w:val="subscript"/>
          <w:lang w:eastAsia="en-US"/>
        </w:rPr>
        <w:t>mp</w:t>
      </w:r>
      <w:proofErr w:type="spellEnd"/>
      <w:r w:rsidRPr="00D77826">
        <w:rPr>
          <w:lang w:eastAsia="en-US"/>
        </w:rPr>
        <w:t xml:space="preserve"> – средневзвешенная цена (леев);</w:t>
      </w:r>
    </w:p>
    <w:p w:rsidR="00B019EA" w:rsidRPr="00D77826" w:rsidRDefault="00B019EA" w:rsidP="00B019EA">
      <w:pPr>
        <w:ind w:firstLine="567"/>
        <w:jc w:val="both"/>
        <w:rPr>
          <w:lang w:eastAsia="en-US"/>
        </w:rPr>
      </w:pPr>
      <w:proofErr w:type="spellStart"/>
      <w:r w:rsidRPr="00D77826">
        <w:rPr>
          <w:i/>
          <w:iCs/>
          <w:lang w:eastAsia="en-US"/>
        </w:rPr>
        <w:t>P</w:t>
      </w:r>
      <w:r w:rsidRPr="00D77826">
        <w:rPr>
          <w:i/>
          <w:iCs/>
          <w:vertAlign w:val="subscript"/>
          <w:lang w:eastAsia="en-US"/>
        </w:rPr>
        <w:t>i</w:t>
      </w:r>
      <w:proofErr w:type="spellEnd"/>
      <w:r w:rsidRPr="00D77826">
        <w:rPr>
          <w:lang w:eastAsia="en-US"/>
        </w:rPr>
        <w:t xml:space="preserve"> – цена, указанная в удовлетворенной конкурентной заявке </w:t>
      </w:r>
      <w:r w:rsidRPr="00D77826">
        <w:rPr>
          <w:i/>
          <w:iCs/>
          <w:lang w:eastAsia="en-US"/>
        </w:rPr>
        <w:t>i</w:t>
      </w:r>
      <w:r w:rsidRPr="00D77826">
        <w:rPr>
          <w:lang w:eastAsia="en-US"/>
        </w:rPr>
        <w:t xml:space="preserve"> (леев);</w:t>
      </w:r>
    </w:p>
    <w:p w:rsidR="00B019EA" w:rsidRPr="00D77826" w:rsidRDefault="00B019EA" w:rsidP="00B019EA">
      <w:pPr>
        <w:ind w:firstLine="567"/>
        <w:jc w:val="both"/>
        <w:rPr>
          <w:lang w:eastAsia="en-US"/>
        </w:rPr>
      </w:pPr>
      <w:proofErr w:type="spellStart"/>
      <w:r w:rsidRPr="00D77826">
        <w:rPr>
          <w:i/>
          <w:iCs/>
          <w:lang w:eastAsia="en-US"/>
        </w:rPr>
        <w:t>V</w:t>
      </w:r>
      <w:r w:rsidRPr="00D77826">
        <w:rPr>
          <w:i/>
          <w:iCs/>
          <w:vertAlign w:val="subscript"/>
          <w:lang w:eastAsia="en-US"/>
        </w:rPr>
        <w:t>i</w:t>
      </w:r>
      <w:proofErr w:type="spellEnd"/>
      <w:r w:rsidRPr="00D77826">
        <w:rPr>
          <w:lang w:eastAsia="en-US"/>
        </w:rPr>
        <w:t xml:space="preserve"> – объем, указанный в удовлетворенной конкурентной заявке </w:t>
      </w:r>
      <w:r w:rsidRPr="00D77826">
        <w:rPr>
          <w:i/>
          <w:iCs/>
          <w:lang w:eastAsia="en-US"/>
        </w:rPr>
        <w:t>i</w:t>
      </w:r>
      <w:r w:rsidRPr="00D77826">
        <w:rPr>
          <w:lang w:eastAsia="en-US"/>
        </w:rPr>
        <w:t xml:space="preserve"> (леев);</w:t>
      </w:r>
    </w:p>
    <w:p w:rsidR="00B019EA" w:rsidRPr="00D77826" w:rsidRDefault="00B019EA" w:rsidP="00B019EA">
      <w:pPr>
        <w:ind w:firstLine="567"/>
        <w:jc w:val="both"/>
        <w:rPr>
          <w:lang w:eastAsia="en-US"/>
        </w:rPr>
      </w:pPr>
      <w:r w:rsidRPr="00D77826">
        <w:rPr>
          <w:i/>
          <w:iCs/>
          <w:lang w:eastAsia="en-US"/>
        </w:rPr>
        <w:t>i</w:t>
      </w:r>
      <w:r w:rsidRPr="00D77826">
        <w:rPr>
          <w:lang w:eastAsia="en-US"/>
        </w:rPr>
        <w:t xml:space="preserve"> – номер конкурентной заявки, удовлетворенной в результате аукциона;</w:t>
      </w:r>
    </w:p>
    <w:p w:rsidR="00B019EA" w:rsidRPr="00D77826" w:rsidRDefault="00B019EA" w:rsidP="00B019EA">
      <w:pPr>
        <w:ind w:firstLine="567"/>
        <w:jc w:val="both"/>
        <w:rPr>
          <w:lang w:eastAsia="en-US"/>
        </w:rPr>
      </w:pPr>
      <w:r w:rsidRPr="00D77826">
        <w:rPr>
          <w:i/>
          <w:iCs/>
          <w:lang w:eastAsia="en-US"/>
        </w:rPr>
        <w:t>n</w:t>
      </w:r>
      <w:r w:rsidRPr="00D77826">
        <w:rPr>
          <w:lang w:eastAsia="en-US"/>
        </w:rPr>
        <w:t xml:space="preserve"> – общее число конкурентных заявок, удовлетворенных в результате аукциона</w:t>
      </w:r>
      <w:r w:rsidRPr="00D77826">
        <w:t>.</w:t>
      </w:r>
    </w:p>
    <w:p w:rsidR="00B019EA" w:rsidRPr="00D77826" w:rsidRDefault="00B019EA" w:rsidP="00B019EA">
      <w:pPr>
        <w:pStyle w:val="cb"/>
        <w:numPr>
          <w:ilvl w:val="0"/>
          <w:numId w:val="1"/>
        </w:numPr>
        <w:tabs>
          <w:tab w:val="num" w:pos="851"/>
          <w:tab w:val="num" w:pos="928"/>
        </w:tabs>
        <w:ind w:left="0" w:firstLine="567"/>
        <w:jc w:val="both"/>
        <w:rPr>
          <w:b w:val="0"/>
        </w:rPr>
      </w:pPr>
      <w:r w:rsidRPr="00D77826">
        <w:rPr>
          <w:b w:val="0"/>
        </w:rPr>
        <w:t xml:space="preserve"> Процент пропорционального распределения и сумма распределения по минимальной цене /максимальной марже рассчитываются следующим образом:</w:t>
      </w:r>
    </w:p>
    <w:p w:rsidR="00B019EA" w:rsidRPr="00D77826" w:rsidRDefault="00B019EA" w:rsidP="00B019EA">
      <w:pPr>
        <w:pStyle w:val="cb"/>
        <w:tabs>
          <w:tab w:val="left" w:pos="1080"/>
        </w:tabs>
        <w:jc w:val="both"/>
        <w:rPr>
          <w:b w:val="0"/>
        </w:rPr>
      </w:pPr>
    </w:p>
    <w:p w:rsidR="00B019EA" w:rsidRPr="00D77826" w:rsidRDefault="00B019EA" w:rsidP="00B019EA">
      <w:pPr>
        <w:pStyle w:val="cb"/>
        <w:tabs>
          <w:tab w:val="left" w:pos="1080"/>
        </w:tabs>
        <w:rPr>
          <w:b w:val="0"/>
        </w:rPr>
      </w:pPr>
      <w:r w:rsidRPr="00D77826">
        <w:rPr>
          <w:b w:val="0"/>
          <w:position w:val="-30"/>
        </w:rPr>
        <w:object w:dxaOrig="1520" w:dyaOrig="700">
          <v:shape id="_x0000_i1033" type="#_x0000_t75" style="width:76.6pt;height:34.55pt" o:ole="">
            <v:imagedata r:id="rId24" o:title=""/>
          </v:shape>
          <o:OLEObject Type="Embed" ProgID="Equation.3" ShapeID="_x0000_i1033" DrawAspect="Content" ObjectID="_1594551769" r:id="rId25"/>
        </w:object>
      </w:r>
    </w:p>
    <w:p w:rsidR="00B019EA" w:rsidRPr="00D77826" w:rsidRDefault="00B019EA" w:rsidP="00B019EA">
      <w:pPr>
        <w:pStyle w:val="cb"/>
        <w:tabs>
          <w:tab w:val="left" w:pos="1080"/>
        </w:tabs>
        <w:jc w:val="both"/>
        <w:rPr>
          <w:b w:val="0"/>
        </w:rPr>
      </w:pPr>
    </w:p>
    <w:p w:rsidR="00B019EA" w:rsidRPr="00D77826" w:rsidRDefault="00B019EA" w:rsidP="00B019EA">
      <w:pPr>
        <w:pStyle w:val="NormalWeb"/>
      </w:pPr>
    </w:p>
    <w:p w:rsidR="00B019EA" w:rsidRPr="00D77826" w:rsidRDefault="00B019EA" w:rsidP="00B019EA">
      <w:pPr>
        <w:pStyle w:val="NormalWeb"/>
        <w:jc w:val="center"/>
      </w:pPr>
      <w:r w:rsidRPr="00D77826">
        <w:rPr>
          <w:position w:val="-12"/>
        </w:rPr>
        <w:object w:dxaOrig="1560" w:dyaOrig="360">
          <v:shape id="_x0000_i1034" type="#_x0000_t75" style="width:79.5pt;height:17.85pt" o:ole="">
            <v:imagedata r:id="rId26" o:title=""/>
          </v:shape>
          <o:OLEObject Type="Embed" ProgID="Equation.3" ShapeID="_x0000_i1034" DrawAspect="Content" ObjectID="_1594551770" r:id="rId27"/>
        </w:object>
      </w:r>
    </w:p>
    <w:p w:rsidR="00B019EA" w:rsidRPr="00D77826" w:rsidRDefault="00B019EA" w:rsidP="00B019EA">
      <w:pPr>
        <w:pStyle w:val="NormalWeb"/>
        <w:jc w:val="center"/>
      </w:pPr>
    </w:p>
    <w:p w:rsidR="00B019EA" w:rsidRPr="00D77826" w:rsidRDefault="00B019EA" w:rsidP="00B019EA">
      <w:pPr>
        <w:ind w:firstLine="567"/>
        <w:jc w:val="both"/>
        <w:rPr>
          <w:lang w:eastAsia="en-US"/>
        </w:rPr>
      </w:pPr>
      <w:r w:rsidRPr="00D77826">
        <w:rPr>
          <w:lang w:eastAsia="en-US"/>
        </w:rPr>
        <w:t>где:</w:t>
      </w:r>
    </w:p>
    <w:p w:rsidR="00B019EA" w:rsidRPr="00D77826" w:rsidRDefault="00B019EA" w:rsidP="00B019EA">
      <w:pPr>
        <w:ind w:firstLine="567"/>
        <w:jc w:val="both"/>
        <w:rPr>
          <w:lang w:eastAsia="en-US"/>
        </w:rPr>
      </w:pPr>
      <w:proofErr w:type="spellStart"/>
      <w:r w:rsidRPr="00D77826">
        <w:rPr>
          <w:i/>
          <w:iCs/>
          <w:lang w:eastAsia="en-US"/>
        </w:rPr>
        <w:t>all</w:t>
      </w:r>
      <w:proofErr w:type="spellEnd"/>
      <w:r w:rsidRPr="00D77826">
        <w:rPr>
          <w:i/>
          <w:iCs/>
          <w:lang w:eastAsia="en-US"/>
        </w:rPr>
        <w:t xml:space="preserve"> %</w:t>
      </w:r>
      <w:r w:rsidRPr="00D77826">
        <w:rPr>
          <w:lang w:eastAsia="en-US"/>
        </w:rPr>
        <w:t xml:space="preserve"> – процент пропорционального распределения;</w:t>
      </w:r>
    </w:p>
    <w:p w:rsidR="00B019EA" w:rsidRPr="00D77826" w:rsidRDefault="00B019EA" w:rsidP="00B019EA">
      <w:pPr>
        <w:ind w:firstLine="567"/>
        <w:jc w:val="both"/>
        <w:rPr>
          <w:lang w:eastAsia="en-US"/>
        </w:rPr>
      </w:pPr>
      <w:proofErr w:type="spellStart"/>
      <w:r w:rsidRPr="00D77826">
        <w:rPr>
          <w:i/>
          <w:iCs/>
          <w:lang w:eastAsia="en-US"/>
        </w:rPr>
        <w:t>V</w:t>
      </w:r>
      <w:r w:rsidRPr="00D77826">
        <w:rPr>
          <w:i/>
          <w:iCs/>
          <w:vertAlign w:val="subscript"/>
          <w:lang w:eastAsia="en-US"/>
        </w:rPr>
        <w:t>a</w:t>
      </w:r>
      <w:proofErr w:type="spellEnd"/>
      <w:r w:rsidRPr="00D77826">
        <w:rPr>
          <w:lang w:eastAsia="en-US"/>
        </w:rPr>
        <w:t xml:space="preserve"> – общий распределенный объем;</w:t>
      </w:r>
    </w:p>
    <w:p w:rsidR="00B019EA" w:rsidRPr="00D77826" w:rsidRDefault="00B019EA" w:rsidP="00B019EA">
      <w:pPr>
        <w:ind w:firstLine="567"/>
        <w:jc w:val="both"/>
        <w:rPr>
          <w:lang w:eastAsia="en-US"/>
        </w:rPr>
      </w:pPr>
      <w:proofErr w:type="spellStart"/>
      <w:r w:rsidRPr="00D77826">
        <w:rPr>
          <w:i/>
          <w:iCs/>
          <w:lang w:eastAsia="en-US"/>
        </w:rPr>
        <w:t>V</w:t>
      </w:r>
      <w:r w:rsidRPr="00D77826">
        <w:rPr>
          <w:i/>
          <w:iCs/>
          <w:vertAlign w:val="subscript"/>
          <w:lang w:eastAsia="en-US"/>
        </w:rPr>
        <w:t>s</w:t>
      </w:r>
      <w:proofErr w:type="spellEnd"/>
      <w:r w:rsidRPr="00D77826">
        <w:rPr>
          <w:lang w:eastAsia="en-US"/>
        </w:rPr>
        <w:t xml:space="preserve"> – агрегированный объем удовлетворенных заявок по большей цене /меньшей марже, чем акцептированная минимальная цена /максимальная маржа;</w:t>
      </w:r>
    </w:p>
    <w:p w:rsidR="00B019EA" w:rsidRPr="00D77826" w:rsidRDefault="00B019EA" w:rsidP="00B019EA">
      <w:pPr>
        <w:ind w:firstLine="567"/>
        <w:jc w:val="both"/>
        <w:rPr>
          <w:lang w:eastAsia="en-US"/>
        </w:rPr>
      </w:pPr>
      <w:proofErr w:type="spellStart"/>
      <w:r w:rsidRPr="00D77826">
        <w:rPr>
          <w:i/>
          <w:iCs/>
          <w:lang w:eastAsia="en-US"/>
        </w:rPr>
        <w:t>V</w:t>
      </w:r>
      <w:r w:rsidRPr="00D77826">
        <w:rPr>
          <w:i/>
          <w:iCs/>
          <w:vertAlign w:val="subscript"/>
          <w:lang w:eastAsia="en-US"/>
        </w:rPr>
        <w:t>m</w:t>
      </w:r>
      <w:proofErr w:type="spellEnd"/>
      <w:r w:rsidRPr="00D77826">
        <w:rPr>
          <w:lang w:eastAsia="en-US"/>
        </w:rPr>
        <w:t xml:space="preserve"> – агрегированный объем поданных заявок по акцептированной минимальной цене /максимальной марже;</w:t>
      </w:r>
    </w:p>
    <w:p w:rsidR="00B019EA" w:rsidRPr="00D77826" w:rsidRDefault="00B019EA" w:rsidP="00B019EA">
      <w:pPr>
        <w:ind w:firstLine="567"/>
        <w:jc w:val="both"/>
        <w:rPr>
          <w:lang w:eastAsia="en-US"/>
        </w:rPr>
      </w:pPr>
      <w:proofErr w:type="spellStart"/>
      <w:r w:rsidRPr="00D77826">
        <w:rPr>
          <w:i/>
          <w:iCs/>
          <w:lang w:eastAsia="en-US"/>
        </w:rPr>
        <w:t>S</w:t>
      </w:r>
      <w:r w:rsidRPr="00D77826">
        <w:rPr>
          <w:i/>
          <w:iCs/>
          <w:vertAlign w:val="subscript"/>
          <w:lang w:eastAsia="en-US"/>
        </w:rPr>
        <w:t>m</w:t>
      </w:r>
      <w:proofErr w:type="spellEnd"/>
      <w:r w:rsidRPr="00D77826">
        <w:rPr>
          <w:lang w:eastAsia="en-US"/>
        </w:rPr>
        <w:t xml:space="preserve"> – сумма удовлетворенной индивидуальной заявки, поданной по акцептированной минимальной цене /максимальной марже;</w:t>
      </w:r>
    </w:p>
    <w:p w:rsidR="00B019EA" w:rsidRPr="00D77826" w:rsidRDefault="00B019EA" w:rsidP="00B019EA">
      <w:pPr>
        <w:ind w:firstLine="567"/>
        <w:jc w:val="both"/>
        <w:rPr>
          <w:lang w:eastAsia="en-US"/>
        </w:rPr>
      </w:pPr>
      <w:proofErr w:type="spellStart"/>
      <w:r w:rsidRPr="00D77826">
        <w:rPr>
          <w:i/>
          <w:iCs/>
          <w:lang w:eastAsia="en-US"/>
        </w:rPr>
        <w:t>C</w:t>
      </w:r>
      <w:r w:rsidRPr="00D77826">
        <w:rPr>
          <w:i/>
          <w:iCs/>
          <w:vertAlign w:val="subscript"/>
          <w:lang w:eastAsia="en-US"/>
        </w:rPr>
        <w:t>m</w:t>
      </w:r>
      <w:proofErr w:type="spellEnd"/>
      <w:r w:rsidRPr="00D77826">
        <w:rPr>
          <w:lang w:eastAsia="en-US"/>
        </w:rPr>
        <w:t xml:space="preserve"> – стоимость индивидуальной заявки, поданной по акцептированной минимальной цене /максимальной марже</w:t>
      </w:r>
      <w:r w:rsidRPr="00D77826">
        <w:t>.</w:t>
      </w:r>
    </w:p>
    <w:p w:rsidR="00B019EA" w:rsidRPr="00D77826" w:rsidRDefault="00B019EA" w:rsidP="00B019EA">
      <w:pPr>
        <w:pStyle w:val="cb"/>
        <w:ind w:firstLine="720"/>
        <w:jc w:val="both"/>
        <w:rPr>
          <w:b w:val="0"/>
        </w:rPr>
      </w:pPr>
    </w:p>
    <w:p w:rsidR="00B019EA" w:rsidRPr="00D77826" w:rsidRDefault="00B019EA" w:rsidP="00B019EA">
      <w:pPr>
        <w:pStyle w:val="cb"/>
        <w:ind w:firstLine="720"/>
        <w:outlineLvl w:val="0"/>
        <w:rPr>
          <w:b w:val="0"/>
        </w:rPr>
      </w:pPr>
      <w:r w:rsidRPr="00D77826">
        <w:rPr>
          <w:b w:val="0"/>
          <w:bCs w:val="0"/>
          <w:i/>
          <w:szCs w:val="22"/>
        </w:rPr>
        <w:t xml:space="preserve">Часть 5. </w:t>
      </w:r>
      <w:r w:rsidRPr="00D77826">
        <w:rPr>
          <w:b w:val="0"/>
          <w:i/>
          <w:iCs/>
        </w:rPr>
        <w:t>Объявление результатов аукциона и осуществление расчетов</w:t>
      </w:r>
    </w:p>
    <w:p w:rsidR="00B019EA" w:rsidRPr="00D77826" w:rsidRDefault="00B019EA" w:rsidP="00B019EA">
      <w:pPr>
        <w:pStyle w:val="cb"/>
        <w:numPr>
          <w:ilvl w:val="0"/>
          <w:numId w:val="1"/>
        </w:numPr>
        <w:tabs>
          <w:tab w:val="left" w:pos="709"/>
          <w:tab w:val="num" w:pos="851"/>
          <w:tab w:val="num" w:pos="928"/>
        </w:tabs>
        <w:ind w:left="0" w:firstLine="567"/>
        <w:jc w:val="both"/>
        <w:rPr>
          <w:b w:val="0"/>
        </w:rPr>
      </w:pPr>
      <w:r w:rsidRPr="00D77826">
        <w:rPr>
          <w:b w:val="0"/>
        </w:rPr>
        <w:t xml:space="preserve"> После окончания аукциона в тот же день до времени, предельно допустимого для объявления результатов аукциона, Национальный банк информирует посредством BAS первичных дилеров о размещении ГЦБ согласно поданным заявкам. В то же время они имеют доступ к информации об общих результатах аукциона, которая, в частности, включает:</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объявленный индикативный объем эмиссии (для конкурентной/неконкурентной сессии);</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объем поданных конкурентных заявок;</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 xml:space="preserve">объем ГЦБ, </w:t>
      </w:r>
      <w:proofErr w:type="gramStart"/>
      <w:r w:rsidRPr="00D77826">
        <w:rPr>
          <w:b w:val="0"/>
        </w:rPr>
        <w:t>размещенных</w:t>
      </w:r>
      <w:proofErr w:type="gramEnd"/>
      <w:r w:rsidRPr="00D77826">
        <w:rPr>
          <w:b w:val="0"/>
        </w:rPr>
        <w:t xml:space="preserve"> в конкурентной сессии;</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минимальная цена и максимальная процентная ставка удовлетворенных заявок;</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максимальная цена и минимальная процентная ставка удовлетворенных заявок;</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средневзвешенная цена и средневзвешенная процентная ставка акцептированных заявок;</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минимальная цена и максимальная процентная ставка предложения;</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максимальная цена и минимальная процентная ставка предложения;</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средневзвешенная цена и средневзвешенная процентная ставка поданных заявок;</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 xml:space="preserve"> процент пропорционального распределения конкурентных заявок;</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lastRenderedPageBreak/>
        <w:t xml:space="preserve"> соотношение между объемом поданных конкурентных заявок и индикативным объемом эмиссии для конкурентной сессии;</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 xml:space="preserve"> соотношение между объемом поданных заявок и объемом ГЦБ, размещенных в конкурентной сессии;</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 xml:space="preserve"> объявленный объем к размещению для неконкурентной сессии;</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 xml:space="preserve"> объем поданных неконкурентных заявок;</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 xml:space="preserve"> объем удовлетворенных неконкурентных заявок;</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 xml:space="preserve"> соотношение между объемом поданных неконкурентных заявок и объемом ГЦБ, объявленным для размещения в неконкурентной сессии;</w:t>
      </w:r>
    </w:p>
    <w:p w:rsidR="00B019EA" w:rsidRPr="00D77826" w:rsidRDefault="00B019EA" w:rsidP="00B019EA">
      <w:pPr>
        <w:pStyle w:val="cb"/>
        <w:numPr>
          <w:ilvl w:val="3"/>
          <w:numId w:val="13"/>
        </w:numPr>
        <w:tabs>
          <w:tab w:val="left" w:pos="900"/>
          <w:tab w:val="left" w:pos="1080"/>
        </w:tabs>
        <w:ind w:left="0" w:firstLine="567"/>
        <w:jc w:val="both"/>
        <w:rPr>
          <w:b w:val="0"/>
        </w:rPr>
      </w:pPr>
      <w:r w:rsidRPr="00D77826">
        <w:rPr>
          <w:b w:val="0"/>
        </w:rPr>
        <w:t xml:space="preserve"> максимальная акцептированная маржа и процентная ставка, примененная для выплаты первого купона, в случае ГО с плавающей процентной ставкой.</w:t>
      </w:r>
    </w:p>
    <w:p w:rsidR="00B019EA" w:rsidRPr="00D77826" w:rsidRDefault="00B019EA" w:rsidP="00B019EA">
      <w:pPr>
        <w:pStyle w:val="cb"/>
        <w:numPr>
          <w:ilvl w:val="0"/>
          <w:numId w:val="1"/>
        </w:numPr>
        <w:tabs>
          <w:tab w:val="num" w:pos="928"/>
        </w:tabs>
        <w:ind w:left="0" w:firstLine="567"/>
        <w:jc w:val="both"/>
        <w:rPr>
          <w:b w:val="0"/>
        </w:rPr>
      </w:pPr>
      <w:r w:rsidRPr="00D77826">
        <w:rPr>
          <w:b w:val="0"/>
        </w:rPr>
        <w:t xml:space="preserve">В день проведения аукциона Национальный банк направляет по безопасной электронной почте в Министерство финансов информацию об итогах аукционов по продаже ГЦБ. Информация о результатах аукционов о размещении ГЦБ публикуется Национальным банком и Министерством финансов </w:t>
      </w:r>
      <w:proofErr w:type="gramStart"/>
      <w:r w:rsidRPr="00D77826">
        <w:rPr>
          <w:b w:val="0"/>
        </w:rPr>
        <w:t>на</w:t>
      </w:r>
      <w:proofErr w:type="gramEnd"/>
      <w:r w:rsidRPr="00D77826">
        <w:rPr>
          <w:b w:val="0"/>
        </w:rPr>
        <w:t xml:space="preserve"> </w:t>
      </w:r>
      <w:proofErr w:type="gramStart"/>
      <w:r w:rsidRPr="00D77826">
        <w:rPr>
          <w:b w:val="0"/>
        </w:rPr>
        <w:t>их</w:t>
      </w:r>
      <w:proofErr w:type="gramEnd"/>
      <w:r w:rsidRPr="00D77826">
        <w:rPr>
          <w:b w:val="0"/>
        </w:rPr>
        <w:t xml:space="preserve"> официальных веб-страницах.</w:t>
      </w:r>
    </w:p>
    <w:p w:rsidR="00B019EA" w:rsidRPr="00D77826" w:rsidRDefault="00B019EA" w:rsidP="00B019EA">
      <w:pPr>
        <w:pStyle w:val="cb"/>
        <w:numPr>
          <w:ilvl w:val="0"/>
          <w:numId w:val="1"/>
        </w:numPr>
        <w:tabs>
          <w:tab w:val="left" w:pos="284"/>
          <w:tab w:val="num" w:pos="928"/>
        </w:tabs>
        <w:ind w:left="0" w:firstLine="568"/>
        <w:jc w:val="both"/>
        <w:rPr>
          <w:b w:val="0"/>
        </w:rPr>
      </w:pPr>
      <w:r w:rsidRPr="00D77826">
        <w:rPr>
          <w:b w:val="0"/>
        </w:rPr>
        <w:t xml:space="preserve"> В целях обеспечения соблюдения лимита на покупку ГЦБ, по запросу Министерства финансов первичные дилеры отправляют не позднее первого рабочего дня после проведения аукциона до 12:00 список инвесторов, которые приобрели ГЦБ с затребованным кодом ISIN (Приложение №7).</w:t>
      </w:r>
    </w:p>
    <w:p w:rsidR="00B019EA" w:rsidRPr="00D77826" w:rsidRDefault="00B019EA" w:rsidP="00B019EA">
      <w:pPr>
        <w:pStyle w:val="cb"/>
        <w:numPr>
          <w:ilvl w:val="0"/>
          <w:numId w:val="1"/>
        </w:numPr>
        <w:tabs>
          <w:tab w:val="num" w:pos="928"/>
        </w:tabs>
        <w:ind w:left="0" w:firstLine="567"/>
        <w:jc w:val="both"/>
        <w:rPr>
          <w:b w:val="0"/>
        </w:rPr>
      </w:pPr>
      <w:r w:rsidRPr="00D77826">
        <w:rPr>
          <w:b w:val="0"/>
        </w:rPr>
        <w:t xml:space="preserve"> Сразу же после закрытия аукциона, результаты продаж ГЦБ на первичном рынке передаются Национальным банком в Центральный депозитарий. </w:t>
      </w:r>
    </w:p>
    <w:p w:rsidR="00B019EA" w:rsidRPr="00D77826" w:rsidRDefault="00B019EA" w:rsidP="00B019EA">
      <w:pPr>
        <w:pStyle w:val="cb"/>
        <w:numPr>
          <w:ilvl w:val="0"/>
          <w:numId w:val="1"/>
        </w:numPr>
        <w:tabs>
          <w:tab w:val="num" w:pos="851"/>
          <w:tab w:val="num" w:pos="928"/>
        </w:tabs>
        <w:ind w:left="0" w:firstLine="567"/>
        <w:jc w:val="both"/>
        <w:rPr>
          <w:b w:val="0"/>
        </w:rPr>
      </w:pPr>
      <w:r w:rsidRPr="00D77826">
        <w:rPr>
          <w:b w:val="0"/>
        </w:rPr>
        <w:t xml:space="preserve">  Расчет операций с ГЦБ, </w:t>
      </w:r>
      <w:proofErr w:type="gramStart"/>
      <w:r w:rsidRPr="00D77826">
        <w:rPr>
          <w:b w:val="0"/>
        </w:rPr>
        <w:t>проданными</w:t>
      </w:r>
      <w:proofErr w:type="gramEnd"/>
      <w:r w:rsidRPr="00D77826">
        <w:rPr>
          <w:b w:val="0"/>
        </w:rPr>
        <w:t xml:space="preserve"> в рамках аукционов, осуществляется в день расчета, указанный в сообщении о размещении ГЦБ (как правило, Т+2). </w:t>
      </w:r>
    </w:p>
    <w:p w:rsidR="00B019EA" w:rsidRPr="00D77826" w:rsidRDefault="00B019EA" w:rsidP="00B019EA">
      <w:pPr>
        <w:pStyle w:val="cb"/>
        <w:numPr>
          <w:ilvl w:val="0"/>
          <w:numId w:val="1"/>
        </w:numPr>
        <w:tabs>
          <w:tab w:val="num" w:pos="928"/>
        </w:tabs>
        <w:ind w:left="0" w:firstLine="567"/>
        <w:jc w:val="both"/>
        <w:rPr>
          <w:b w:val="0"/>
        </w:rPr>
      </w:pPr>
      <w:r w:rsidRPr="00D77826">
        <w:rPr>
          <w:b w:val="0"/>
        </w:rPr>
        <w:t xml:space="preserve"> В день расчета первичные дилеры, </w:t>
      </w:r>
      <w:r>
        <w:rPr>
          <w:b w:val="0"/>
        </w:rPr>
        <w:t>банки,</w:t>
      </w:r>
      <w:r w:rsidRPr="00D77826">
        <w:rPr>
          <w:b w:val="0"/>
        </w:rPr>
        <w:t xml:space="preserve"> которые не являются первичными </w:t>
      </w:r>
      <w:proofErr w:type="gramStart"/>
      <w:r w:rsidRPr="00D77826">
        <w:rPr>
          <w:b w:val="0"/>
        </w:rPr>
        <w:t>дилерами</w:t>
      </w:r>
      <w:proofErr w:type="gramEnd"/>
      <w:r w:rsidRPr="00D77826">
        <w:rPr>
          <w:b w:val="0"/>
        </w:rPr>
        <w:t xml:space="preserve"> и Фонд гарантирования депозитов обязаны обеспечить на расчетных/текущих счетах в Национальном банке к началу этапа «Осуществление платежей и клиринга» операционного дня в АСМП наличие денежных средств в сумме, достаточной для расчета ГЦБ согласно результатам аукциона.</w:t>
      </w:r>
      <w:r w:rsidRPr="00D77826">
        <w:rPr>
          <w:rFonts w:ascii="Arial" w:hAnsi="Arial" w:cs="Arial"/>
        </w:rPr>
        <w:t xml:space="preserve"> </w:t>
      </w:r>
    </w:p>
    <w:p w:rsidR="00B019EA" w:rsidRPr="00D77826" w:rsidRDefault="00B019EA" w:rsidP="00B019EA">
      <w:pPr>
        <w:pStyle w:val="cb"/>
        <w:numPr>
          <w:ilvl w:val="0"/>
          <w:numId w:val="1"/>
        </w:numPr>
        <w:tabs>
          <w:tab w:val="left" w:pos="568"/>
          <w:tab w:val="num" w:pos="928"/>
        </w:tabs>
        <w:ind w:left="0" w:firstLine="567"/>
        <w:jc w:val="both"/>
        <w:rPr>
          <w:b w:val="0"/>
        </w:rPr>
      </w:pPr>
      <w:r w:rsidRPr="00D77826">
        <w:rPr>
          <w:b w:val="0"/>
        </w:rPr>
        <w:t xml:space="preserve"> В день расчета Центральный депозитарий обобщает и отправляет платежные поручения в АСМП для перечисления средств за ГЦБ, приобретенных на аукционе, с расчетных счетов первичных дилеров (или их клиентов – в случае если клиенты имеют счет в АСМП) на счет Министерства финансов предназначенный для расчетов ГЦБ, и дебетует счета ГЦБ первичных дилеров (или клиентов), если он получает от АСМП подтверждение </w:t>
      </w:r>
      <w:proofErr w:type="gramStart"/>
      <w:r w:rsidRPr="00D77826">
        <w:rPr>
          <w:b w:val="0"/>
        </w:rPr>
        <w:t>об</w:t>
      </w:r>
      <w:proofErr w:type="gramEnd"/>
      <w:r w:rsidRPr="00D77826">
        <w:rPr>
          <w:b w:val="0"/>
        </w:rPr>
        <w:t xml:space="preserve"> расчете денежных средств. </w:t>
      </w:r>
    </w:p>
    <w:p w:rsidR="00B019EA" w:rsidRPr="00D77826" w:rsidRDefault="00B019EA" w:rsidP="00B019EA">
      <w:pPr>
        <w:pStyle w:val="cb"/>
        <w:numPr>
          <w:ilvl w:val="0"/>
          <w:numId w:val="1"/>
        </w:numPr>
        <w:tabs>
          <w:tab w:val="left" w:pos="568"/>
          <w:tab w:val="num" w:pos="928"/>
        </w:tabs>
        <w:ind w:left="0" w:firstLine="567"/>
        <w:jc w:val="both"/>
        <w:rPr>
          <w:b w:val="0"/>
        </w:rPr>
      </w:pPr>
      <w:r w:rsidRPr="00D77826">
        <w:rPr>
          <w:b w:val="0"/>
        </w:rPr>
        <w:t xml:space="preserve"> ГЦБ, по которым не были перечислены (или переведены) денежные средства до 15:00 будут аннулированы, а Центральный депозитарий от имени Министерства финансов будет применять единовременную пеню в размере 1% от суммы задолженности</w:t>
      </w:r>
      <w:r>
        <w:rPr>
          <w:b w:val="0"/>
        </w:rPr>
        <w:t xml:space="preserve"> по</w:t>
      </w:r>
      <w:r w:rsidRPr="00D77826">
        <w:rPr>
          <w:b w:val="0"/>
        </w:rPr>
        <w:t xml:space="preserve"> ГЦБ, которая будет переведена на следующий </w:t>
      </w:r>
      <w:proofErr w:type="gramStart"/>
      <w:r w:rsidRPr="00D77826">
        <w:rPr>
          <w:b w:val="0"/>
        </w:rPr>
        <w:t>день</w:t>
      </w:r>
      <w:proofErr w:type="gramEnd"/>
      <w:r w:rsidRPr="00D77826">
        <w:rPr>
          <w:b w:val="0"/>
        </w:rPr>
        <w:t xml:space="preserve"> на счет Министерства финансов предназначенный для расчетов ГЦБ.</w:t>
      </w:r>
    </w:p>
    <w:p w:rsidR="00B019EA" w:rsidRPr="00D77826" w:rsidRDefault="00B019EA" w:rsidP="00B019EA">
      <w:pPr>
        <w:pStyle w:val="cb"/>
        <w:numPr>
          <w:ilvl w:val="0"/>
          <w:numId w:val="1"/>
        </w:numPr>
        <w:tabs>
          <w:tab w:val="num" w:pos="851"/>
          <w:tab w:val="num" w:pos="928"/>
        </w:tabs>
        <w:ind w:left="0" w:firstLine="567"/>
        <w:jc w:val="both"/>
        <w:rPr>
          <w:b w:val="0"/>
          <w:strike/>
        </w:rPr>
      </w:pPr>
      <w:r w:rsidRPr="00D77826">
        <w:rPr>
          <w:b w:val="0"/>
        </w:rPr>
        <w:t xml:space="preserve"> Центральный депозитарий информирует Министерство финансов о сумме ГЦБ, по которой не была произведена оплата. </w:t>
      </w:r>
    </w:p>
    <w:p w:rsidR="00B019EA" w:rsidRPr="00D77826" w:rsidRDefault="00B019EA" w:rsidP="00B019EA">
      <w:pPr>
        <w:pStyle w:val="NormalWeb"/>
        <w:ind w:left="900" w:firstLine="0"/>
        <w:jc w:val="center"/>
        <w:outlineLvl w:val="0"/>
        <w:rPr>
          <w:b/>
          <w:bCs/>
        </w:rPr>
      </w:pPr>
    </w:p>
    <w:p w:rsidR="00B019EA" w:rsidRPr="00D77826" w:rsidRDefault="00B019EA" w:rsidP="00B019EA">
      <w:pPr>
        <w:pStyle w:val="NormalWeb"/>
        <w:ind w:left="900" w:firstLine="0"/>
        <w:jc w:val="center"/>
        <w:outlineLvl w:val="0"/>
      </w:pPr>
      <w:r w:rsidRPr="00D77826">
        <w:rPr>
          <w:b/>
          <w:bCs/>
        </w:rPr>
        <w:t xml:space="preserve">Глава </w:t>
      </w:r>
      <w:r w:rsidRPr="00D77826">
        <w:rPr>
          <w:rFonts w:ascii="Times New Roman Bold" w:hAnsi="Times New Roman Bold"/>
          <w:b/>
          <w:bCs/>
        </w:rPr>
        <w:t>VI</w:t>
      </w:r>
    </w:p>
    <w:p w:rsidR="00B019EA" w:rsidRPr="00D77826" w:rsidRDefault="00B019EA" w:rsidP="00B019EA">
      <w:pPr>
        <w:pStyle w:val="NormalWeb"/>
        <w:ind w:left="900" w:firstLine="0"/>
        <w:jc w:val="center"/>
      </w:pPr>
      <w:r w:rsidRPr="00D77826">
        <w:rPr>
          <w:b/>
        </w:rPr>
        <w:t xml:space="preserve">Выкуп ГЦБ и оплата причитающихся процентов </w:t>
      </w:r>
    </w:p>
    <w:p w:rsidR="00B019EA" w:rsidRPr="00D77826" w:rsidRDefault="00B019EA" w:rsidP="00B019EA">
      <w:pPr>
        <w:pStyle w:val="cb"/>
        <w:numPr>
          <w:ilvl w:val="0"/>
          <w:numId w:val="1"/>
        </w:numPr>
        <w:tabs>
          <w:tab w:val="num" w:pos="851"/>
          <w:tab w:val="num" w:pos="928"/>
        </w:tabs>
        <w:ind w:left="0" w:firstLine="567"/>
        <w:jc w:val="both"/>
        <w:rPr>
          <w:b w:val="0"/>
        </w:rPr>
      </w:pPr>
      <w:r w:rsidRPr="00D77826">
        <w:rPr>
          <w:b w:val="0"/>
        </w:rPr>
        <w:t xml:space="preserve"> Выкуп ГЦБ и/или оплата процентов (купонов) по ГО осуществляется Министерством финансов посредством Центрального депозитария, </w:t>
      </w:r>
      <w:r w:rsidRPr="00D77826">
        <w:rPr>
          <w:rStyle w:val="shorttext"/>
          <w:b w:val="0"/>
        </w:rPr>
        <w:t>в соответствии с его правилами</w:t>
      </w:r>
      <w:r w:rsidRPr="00D77826">
        <w:rPr>
          <w:b w:val="0"/>
        </w:rPr>
        <w:t>.</w:t>
      </w:r>
    </w:p>
    <w:p w:rsidR="00B019EA" w:rsidRPr="00D77826" w:rsidRDefault="00B019EA" w:rsidP="00B019EA">
      <w:pPr>
        <w:pStyle w:val="cb"/>
        <w:numPr>
          <w:ilvl w:val="0"/>
          <w:numId w:val="1"/>
        </w:numPr>
        <w:tabs>
          <w:tab w:val="num" w:pos="928"/>
        </w:tabs>
        <w:ind w:left="0" w:firstLine="567"/>
        <w:jc w:val="both"/>
        <w:rPr>
          <w:b w:val="0"/>
        </w:rPr>
      </w:pPr>
      <w:r w:rsidRPr="00D77826">
        <w:rPr>
          <w:b w:val="0"/>
        </w:rPr>
        <w:t xml:space="preserve"> На дату погашения ГЦБ и/или оплаты проценто</w:t>
      </w:r>
      <w:proofErr w:type="gramStart"/>
      <w:r w:rsidRPr="00D77826">
        <w:rPr>
          <w:b w:val="0"/>
        </w:rPr>
        <w:t>в(</w:t>
      </w:r>
      <w:proofErr w:type="gramEnd"/>
      <w:r w:rsidRPr="00D77826">
        <w:rPr>
          <w:b w:val="0"/>
        </w:rPr>
        <w:t xml:space="preserve">купонов) по ГО Центральный депозитарий </w:t>
      </w:r>
      <w:r>
        <w:rPr>
          <w:b w:val="0"/>
        </w:rPr>
        <w:t>генерирует</w:t>
      </w:r>
      <w:r w:rsidRPr="00D77826">
        <w:rPr>
          <w:b w:val="0"/>
        </w:rPr>
        <w:t xml:space="preserve"> и отправляет платежные поручения в АСМП для перечисления денежных средств для выкупа ГЦБ и/или оплаты процентов (купонов) по ГО с расчетного счета Министерства финансов, </w:t>
      </w:r>
      <w:r>
        <w:rPr>
          <w:b w:val="0"/>
        </w:rPr>
        <w:t>предназначенного</w:t>
      </w:r>
      <w:r w:rsidRPr="00D77826">
        <w:rPr>
          <w:b w:val="0"/>
        </w:rPr>
        <w:t xml:space="preserve"> для расчетов ГЦБ, на счета первичных </w:t>
      </w:r>
      <w:r w:rsidRPr="00D77826">
        <w:rPr>
          <w:b w:val="0"/>
        </w:rPr>
        <w:lastRenderedPageBreak/>
        <w:t>дилеров (или их клиентов - в случае если клиенты имеют счет в АСМП), и списывает выкупленные ГЦБ со счетов первичных дилеров (или их клиентов).</w:t>
      </w:r>
    </w:p>
    <w:p w:rsidR="00B019EA" w:rsidRPr="00D77826" w:rsidRDefault="00B019EA" w:rsidP="00B019EA">
      <w:pPr>
        <w:pStyle w:val="cb"/>
        <w:numPr>
          <w:ilvl w:val="0"/>
          <w:numId w:val="1"/>
        </w:numPr>
        <w:tabs>
          <w:tab w:val="left" w:pos="709"/>
          <w:tab w:val="left" w:pos="851"/>
          <w:tab w:val="num" w:pos="928"/>
        </w:tabs>
        <w:ind w:left="0" w:right="-23" w:firstLine="567"/>
        <w:jc w:val="both"/>
        <w:rPr>
          <w:b w:val="0"/>
          <w:lang w:eastAsia="en-US"/>
        </w:rPr>
      </w:pPr>
      <w:r w:rsidRPr="00D77826">
        <w:rPr>
          <w:b w:val="0"/>
          <w:lang w:eastAsia="en-US"/>
        </w:rPr>
        <w:t xml:space="preserve"> В случае</w:t>
      </w:r>
      <w:proofErr w:type="gramStart"/>
      <w:r w:rsidRPr="00D77826">
        <w:rPr>
          <w:b w:val="0"/>
          <w:lang w:eastAsia="en-US"/>
        </w:rPr>
        <w:t>,</w:t>
      </w:r>
      <w:proofErr w:type="gramEnd"/>
      <w:r w:rsidRPr="00D77826">
        <w:rPr>
          <w:b w:val="0"/>
          <w:lang w:eastAsia="en-US"/>
        </w:rPr>
        <w:t xml:space="preserve"> если день, в который следует осуществлять один из платежей по </w:t>
      </w:r>
      <w:r>
        <w:rPr>
          <w:b w:val="0"/>
          <w:lang w:eastAsia="en-US"/>
        </w:rPr>
        <w:t>ГЦБ</w:t>
      </w:r>
      <w:r w:rsidRPr="00D77826">
        <w:rPr>
          <w:b w:val="0"/>
          <w:lang w:eastAsia="en-US"/>
        </w:rPr>
        <w:t xml:space="preserve"> является нерабочим, плата осуществляется в первый следующий рабочий день без дополнительных процентов.</w:t>
      </w:r>
    </w:p>
    <w:p w:rsidR="00B019EA" w:rsidRPr="00D77826" w:rsidRDefault="00B019EA" w:rsidP="00B019EA">
      <w:pPr>
        <w:jc w:val="center"/>
        <w:rPr>
          <w:b/>
          <w:bCs/>
        </w:rPr>
      </w:pPr>
    </w:p>
    <w:p w:rsidR="00B019EA" w:rsidRPr="00D77826" w:rsidRDefault="00B019EA" w:rsidP="00B019EA">
      <w:pPr>
        <w:jc w:val="center"/>
        <w:rPr>
          <w:b/>
          <w:bCs/>
        </w:rPr>
      </w:pPr>
      <w:r w:rsidRPr="00D77826">
        <w:rPr>
          <w:b/>
          <w:bCs/>
        </w:rPr>
        <w:t xml:space="preserve">Глава VII </w:t>
      </w:r>
    </w:p>
    <w:p w:rsidR="00B019EA" w:rsidRPr="00D77826" w:rsidRDefault="00B019EA" w:rsidP="00B019EA">
      <w:pPr>
        <w:jc w:val="center"/>
        <w:rPr>
          <w:b/>
          <w:bCs/>
        </w:rPr>
      </w:pPr>
      <w:r w:rsidRPr="00D77826">
        <w:t xml:space="preserve"> </w:t>
      </w:r>
      <w:r w:rsidRPr="00D77826">
        <w:rPr>
          <w:rStyle w:val="shorttext"/>
          <w:b/>
        </w:rPr>
        <w:t>Торговля ГЦБ на вторичном рынке</w:t>
      </w:r>
    </w:p>
    <w:p w:rsidR="00B019EA" w:rsidRPr="00D77826" w:rsidRDefault="00B019EA" w:rsidP="00B019EA">
      <w:pPr>
        <w:pStyle w:val="cb"/>
        <w:numPr>
          <w:ilvl w:val="0"/>
          <w:numId w:val="1"/>
        </w:numPr>
        <w:tabs>
          <w:tab w:val="left" w:pos="709"/>
          <w:tab w:val="left" w:pos="851"/>
          <w:tab w:val="num" w:pos="928"/>
        </w:tabs>
        <w:ind w:left="0" w:right="-23" w:firstLine="567"/>
        <w:jc w:val="both"/>
        <w:rPr>
          <w:b w:val="0"/>
        </w:rPr>
      </w:pPr>
      <w:r w:rsidRPr="00D77826">
        <w:rPr>
          <w:b w:val="0"/>
          <w:lang w:eastAsia="en-US"/>
        </w:rPr>
        <w:t xml:space="preserve"> </w:t>
      </w:r>
      <w:r w:rsidRPr="00D77826">
        <w:rPr>
          <w:b w:val="0"/>
        </w:rPr>
        <w:t>Вторичный рынок действует по принципу прямых переговоров и включает сделки купли и продажи ГЦБ, допущенные к торговле на вторичном рынке</w:t>
      </w:r>
      <w:r w:rsidRPr="00D77826">
        <w:rPr>
          <w:b w:val="0"/>
          <w:lang w:eastAsia="en-US"/>
        </w:rPr>
        <w:t xml:space="preserve">. </w:t>
      </w:r>
    </w:p>
    <w:p w:rsidR="00B019EA" w:rsidRPr="00D77826" w:rsidRDefault="00B019EA" w:rsidP="00B019EA">
      <w:pPr>
        <w:pStyle w:val="cb"/>
        <w:numPr>
          <w:ilvl w:val="0"/>
          <w:numId w:val="1"/>
        </w:numPr>
        <w:tabs>
          <w:tab w:val="left" w:pos="851"/>
          <w:tab w:val="num" w:pos="928"/>
        </w:tabs>
        <w:ind w:left="0" w:right="-23" w:firstLine="567"/>
        <w:jc w:val="both"/>
        <w:rPr>
          <w:b w:val="0"/>
        </w:rPr>
      </w:pPr>
      <w:r w:rsidRPr="00D77826">
        <w:rPr>
          <w:b w:val="0"/>
          <w:lang w:eastAsia="en-US"/>
        </w:rPr>
        <w:t xml:space="preserve"> Допускаются к торговле ГЦБ, находящиеся в обращении, которые не обременены обязательствами и не подпадают под некоторые ограничения </w:t>
      </w:r>
      <w:r>
        <w:rPr>
          <w:b w:val="0"/>
          <w:lang w:eastAsia="en-US"/>
        </w:rPr>
        <w:t>торговли</w:t>
      </w:r>
      <w:r w:rsidRPr="00D77826">
        <w:rPr>
          <w:b w:val="0"/>
          <w:lang w:eastAsia="en-US"/>
        </w:rPr>
        <w:t xml:space="preserve"> на вторичном рынке.</w:t>
      </w:r>
    </w:p>
    <w:p w:rsidR="00B019EA" w:rsidRPr="00D77826" w:rsidRDefault="00B019EA" w:rsidP="00B019EA">
      <w:pPr>
        <w:pStyle w:val="cb"/>
        <w:tabs>
          <w:tab w:val="left" w:pos="851"/>
        </w:tabs>
        <w:ind w:right="-23"/>
        <w:jc w:val="both"/>
        <w:rPr>
          <w:b w:val="0"/>
        </w:rPr>
      </w:pPr>
      <w:r w:rsidRPr="00D77826">
        <w:rPr>
          <w:b w:val="0"/>
          <w:lang w:eastAsia="en-US"/>
        </w:rPr>
        <w:tab/>
        <w:t xml:space="preserve">Сделки на вторичном рынке будут проводиться в течение срока обращения ГЦБ, начиная </w:t>
      </w:r>
      <w:proofErr w:type="gramStart"/>
      <w:r w:rsidRPr="00D77826">
        <w:rPr>
          <w:b w:val="0"/>
          <w:lang w:eastAsia="en-US"/>
        </w:rPr>
        <w:t>с даты выпуска</w:t>
      </w:r>
      <w:proofErr w:type="gramEnd"/>
      <w:r w:rsidRPr="00D77826">
        <w:rPr>
          <w:b w:val="0"/>
          <w:lang w:eastAsia="en-US"/>
        </w:rPr>
        <w:t xml:space="preserve"> (даты расчетов) на первичном рынке до</w:t>
      </w:r>
      <w:r w:rsidRPr="00D77826">
        <w:rPr>
          <w:b w:val="0"/>
        </w:rPr>
        <w:t xml:space="preserve"> даты, предшествующей дате выкупа. </w:t>
      </w:r>
    </w:p>
    <w:p w:rsidR="00B019EA" w:rsidRPr="00D77826" w:rsidRDefault="00B019EA" w:rsidP="00B019EA">
      <w:pPr>
        <w:pStyle w:val="cb"/>
        <w:numPr>
          <w:ilvl w:val="0"/>
          <w:numId w:val="1"/>
        </w:numPr>
        <w:tabs>
          <w:tab w:val="num" w:pos="851"/>
          <w:tab w:val="num" w:pos="928"/>
        </w:tabs>
        <w:ind w:left="0" w:right="-23" w:firstLine="567"/>
        <w:jc w:val="both"/>
        <w:rPr>
          <w:b w:val="0"/>
        </w:rPr>
      </w:pPr>
      <w:r w:rsidRPr="00D77826">
        <w:rPr>
          <w:b w:val="0"/>
          <w:lang w:eastAsia="en-US"/>
        </w:rPr>
        <w:t>Первичные дилеры могут осуществлять сделки на вторичном рынке ГЦБ от своего имени и за свой счет, а также от своего имени и за счет своих клиентов</w:t>
      </w:r>
      <w:r w:rsidRPr="00D77826">
        <w:rPr>
          <w:b w:val="0"/>
          <w:lang w:eastAsia="en-US"/>
        </w:rPr>
        <w:br/>
        <w:t xml:space="preserve">по их просьбе. </w:t>
      </w:r>
    </w:p>
    <w:p w:rsidR="00B019EA" w:rsidRPr="00D77826" w:rsidRDefault="00B019EA" w:rsidP="00B019EA">
      <w:pPr>
        <w:pStyle w:val="cb"/>
        <w:numPr>
          <w:ilvl w:val="0"/>
          <w:numId w:val="1"/>
        </w:numPr>
        <w:tabs>
          <w:tab w:val="num" w:pos="851"/>
          <w:tab w:val="num" w:pos="928"/>
        </w:tabs>
        <w:ind w:left="0" w:right="-23" w:firstLine="567"/>
        <w:jc w:val="both"/>
        <w:rPr>
          <w:b w:val="0"/>
        </w:rPr>
      </w:pPr>
      <w:r w:rsidRPr="00D77826">
        <w:rPr>
          <w:b w:val="0"/>
          <w:lang w:eastAsia="en-US"/>
        </w:rPr>
        <w:t xml:space="preserve"> </w:t>
      </w:r>
      <w:r w:rsidRPr="00D77826">
        <w:rPr>
          <w:b w:val="0"/>
        </w:rPr>
        <w:t>Инвесторы, за исключением банков, которые не являются первичными дилерами, могут осуществлять сделки на вторичном рынке только через первичных дилеров.</w:t>
      </w:r>
    </w:p>
    <w:p w:rsidR="00B019EA" w:rsidRPr="00D77826" w:rsidRDefault="00B019EA" w:rsidP="00B019EA">
      <w:pPr>
        <w:pStyle w:val="cb"/>
        <w:numPr>
          <w:ilvl w:val="0"/>
          <w:numId w:val="1"/>
        </w:numPr>
        <w:tabs>
          <w:tab w:val="left" w:pos="851"/>
          <w:tab w:val="num" w:pos="928"/>
        </w:tabs>
        <w:ind w:left="0" w:right="-23" w:firstLine="567"/>
        <w:jc w:val="both"/>
        <w:rPr>
          <w:b w:val="0"/>
        </w:rPr>
      </w:pPr>
      <w:r w:rsidRPr="00D77826">
        <w:rPr>
          <w:b w:val="0"/>
        </w:rPr>
        <w:t xml:space="preserve"> Сделки между участниками вторичного рынка (первичные дилеры и банки, которые не являются первичными дилерами), проведённые как </w:t>
      </w:r>
      <w:r w:rsidRPr="00D77826">
        <w:rPr>
          <w:b w:val="0"/>
          <w:lang w:eastAsia="en-US"/>
        </w:rPr>
        <w:t>от своего имени</w:t>
      </w:r>
      <w:r w:rsidRPr="00D77826">
        <w:rPr>
          <w:b w:val="0"/>
        </w:rPr>
        <w:t xml:space="preserve">, так и </w:t>
      </w:r>
      <w:r w:rsidRPr="00D77826">
        <w:rPr>
          <w:b w:val="0"/>
          <w:lang w:eastAsia="en-US"/>
        </w:rPr>
        <w:t>за счет своих клиентов</w:t>
      </w:r>
      <w:r w:rsidRPr="00D77826">
        <w:rPr>
          <w:b w:val="0"/>
        </w:rPr>
        <w:t xml:space="preserve">, должны заключаться через электронную систему </w:t>
      </w:r>
      <w:proofErr w:type="spellStart"/>
      <w:r w:rsidRPr="00D77826">
        <w:rPr>
          <w:b w:val="0"/>
        </w:rPr>
        <w:t>Bloomberg</w:t>
      </w:r>
      <w:proofErr w:type="spellEnd"/>
      <w:r w:rsidRPr="00D77826">
        <w:rPr>
          <w:b w:val="0"/>
        </w:rPr>
        <w:t xml:space="preserve"> </w:t>
      </w:r>
      <w:proofErr w:type="spellStart"/>
      <w:r w:rsidRPr="00D77826">
        <w:rPr>
          <w:b w:val="0"/>
        </w:rPr>
        <w:t>Professional</w:t>
      </w:r>
      <w:proofErr w:type="spellEnd"/>
      <w:r w:rsidRPr="00D77826">
        <w:rPr>
          <w:b w:val="0"/>
        </w:rPr>
        <w:t xml:space="preserve"> </w:t>
      </w:r>
      <w:proofErr w:type="spellStart"/>
      <w:r w:rsidRPr="00D77826">
        <w:rPr>
          <w:b w:val="0"/>
        </w:rPr>
        <w:t>Service</w:t>
      </w:r>
      <w:proofErr w:type="spellEnd"/>
      <w:r w:rsidRPr="00D77826">
        <w:rPr>
          <w:b w:val="0"/>
        </w:rPr>
        <w:t xml:space="preserve"> - E-</w:t>
      </w:r>
      <w:proofErr w:type="spellStart"/>
      <w:r w:rsidRPr="00D77826">
        <w:rPr>
          <w:b w:val="0"/>
        </w:rPr>
        <w:t>Bond</w:t>
      </w:r>
      <w:proofErr w:type="spellEnd"/>
      <w:r w:rsidRPr="00D77826">
        <w:rPr>
          <w:b w:val="0"/>
        </w:rPr>
        <w:t xml:space="preserve"> </w:t>
      </w:r>
      <w:proofErr w:type="spellStart"/>
      <w:r w:rsidRPr="00D77826">
        <w:rPr>
          <w:b w:val="0"/>
        </w:rPr>
        <w:t>system</w:t>
      </w:r>
      <w:proofErr w:type="spellEnd"/>
      <w:r w:rsidRPr="00D77826">
        <w:rPr>
          <w:b w:val="0"/>
        </w:rPr>
        <w:t>. Исключения составляют сделки, совершенные банком со своими клиентами и сделки между клиентами одного банка.</w:t>
      </w:r>
    </w:p>
    <w:p w:rsidR="00B019EA" w:rsidRPr="00D77826" w:rsidRDefault="00B019EA" w:rsidP="00B019EA">
      <w:pPr>
        <w:pStyle w:val="cb"/>
        <w:tabs>
          <w:tab w:val="left" w:pos="567"/>
        </w:tabs>
        <w:ind w:right="-23"/>
        <w:jc w:val="both"/>
        <w:rPr>
          <w:b w:val="0"/>
        </w:rPr>
      </w:pPr>
      <w:r w:rsidRPr="00D77826">
        <w:rPr>
          <w:b w:val="0"/>
        </w:rPr>
        <w:tab/>
        <w:t>ГЦБ, допущенные к торговле, должны быть зарегистрированы в E-</w:t>
      </w:r>
      <w:proofErr w:type="spellStart"/>
      <w:r w:rsidRPr="00D77826">
        <w:rPr>
          <w:b w:val="0"/>
        </w:rPr>
        <w:t>Bond</w:t>
      </w:r>
      <w:proofErr w:type="spellEnd"/>
      <w:r w:rsidRPr="00D77826">
        <w:rPr>
          <w:b w:val="0"/>
        </w:rPr>
        <w:t xml:space="preserve"> </w:t>
      </w:r>
      <w:proofErr w:type="spellStart"/>
      <w:r w:rsidRPr="00D77826">
        <w:rPr>
          <w:b w:val="0"/>
        </w:rPr>
        <w:t>system</w:t>
      </w:r>
      <w:proofErr w:type="spellEnd"/>
      <w:r w:rsidRPr="00D77826">
        <w:rPr>
          <w:b w:val="0"/>
        </w:rPr>
        <w:t xml:space="preserve"> </w:t>
      </w:r>
      <w:proofErr w:type="spellStart"/>
      <w:r w:rsidRPr="00D77826">
        <w:rPr>
          <w:b w:val="0"/>
        </w:rPr>
        <w:t>Bloomberg</w:t>
      </w:r>
      <w:proofErr w:type="spellEnd"/>
      <w:r w:rsidRPr="00D77826">
        <w:rPr>
          <w:b w:val="0"/>
        </w:rPr>
        <w:t xml:space="preserve"> </w:t>
      </w:r>
      <w:proofErr w:type="spellStart"/>
      <w:r w:rsidRPr="00D77826">
        <w:rPr>
          <w:b w:val="0"/>
        </w:rPr>
        <w:t>Professional</w:t>
      </w:r>
      <w:proofErr w:type="spellEnd"/>
      <w:r w:rsidRPr="00D77826">
        <w:rPr>
          <w:b w:val="0"/>
        </w:rPr>
        <w:t xml:space="preserve"> </w:t>
      </w:r>
      <w:proofErr w:type="spellStart"/>
      <w:r w:rsidRPr="00D77826">
        <w:rPr>
          <w:b w:val="0"/>
        </w:rPr>
        <w:t>Service</w:t>
      </w:r>
      <w:proofErr w:type="spellEnd"/>
      <w:r w:rsidRPr="00D77826">
        <w:rPr>
          <w:b w:val="0"/>
        </w:rPr>
        <w:t xml:space="preserve"> на основании уведомления Министерства финансов.</w:t>
      </w:r>
    </w:p>
    <w:p w:rsidR="00B019EA" w:rsidRPr="00D77826" w:rsidRDefault="00B019EA" w:rsidP="00B019EA">
      <w:pPr>
        <w:pStyle w:val="cb"/>
        <w:tabs>
          <w:tab w:val="left" w:pos="567"/>
        </w:tabs>
        <w:ind w:right="-23"/>
        <w:jc w:val="both"/>
        <w:rPr>
          <w:b w:val="0"/>
        </w:rPr>
      </w:pPr>
      <w:r w:rsidRPr="00D77826">
        <w:rPr>
          <w:b w:val="0"/>
        </w:rPr>
        <w:tab/>
      </w:r>
      <w:proofErr w:type="spellStart"/>
      <w:r w:rsidRPr="00D77826">
        <w:rPr>
          <w:b w:val="0"/>
        </w:rPr>
        <w:t>Bloomberg</w:t>
      </w:r>
      <w:proofErr w:type="spellEnd"/>
      <w:r w:rsidRPr="00D77826">
        <w:rPr>
          <w:b w:val="0"/>
        </w:rPr>
        <w:t xml:space="preserve"> </w:t>
      </w:r>
      <w:proofErr w:type="spellStart"/>
      <w:r w:rsidRPr="00D77826">
        <w:rPr>
          <w:b w:val="0"/>
        </w:rPr>
        <w:t>Professional</w:t>
      </w:r>
      <w:proofErr w:type="spellEnd"/>
      <w:r w:rsidRPr="00D77826">
        <w:rPr>
          <w:b w:val="0"/>
        </w:rPr>
        <w:t xml:space="preserve"> </w:t>
      </w:r>
      <w:proofErr w:type="spellStart"/>
      <w:r w:rsidRPr="00D77826">
        <w:rPr>
          <w:b w:val="0"/>
        </w:rPr>
        <w:t>Service</w:t>
      </w:r>
      <w:proofErr w:type="spellEnd"/>
      <w:r w:rsidRPr="00D77826">
        <w:rPr>
          <w:b w:val="0"/>
        </w:rPr>
        <w:t xml:space="preserve"> будет поддерживать в E-</w:t>
      </w:r>
      <w:proofErr w:type="spellStart"/>
      <w:r w:rsidRPr="00D77826">
        <w:rPr>
          <w:b w:val="0"/>
        </w:rPr>
        <w:t>bond</w:t>
      </w:r>
      <w:proofErr w:type="spellEnd"/>
      <w:r w:rsidRPr="00D77826">
        <w:rPr>
          <w:b w:val="0"/>
        </w:rPr>
        <w:t xml:space="preserve"> </w:t>
      </w:r>
      <w:proofErr w:type="spellStart"/>
      <w:r w:rsidRPr="00D77826">
        <w:rPr>
          <w:b w:val="0"/>
        </w:rPr>
        <w:t>system</w:t>
      </w:r>
      <w:proofErr w:type="spellEnd"/>
      <w:r w:rsidRPr="00D77826">
        <w:rPr>
          <w:b w:val="0"/>
        </w:rPr>
        <w:t xml:space="preserve"> список всех эмиссий ГЦБ допущенных к торговле, а Министерство финансов обеспечит их обновление.</w:t>
      </w:r>
    </w:p>
    <w:p w:rsidR="00B019EA" w:rsidRPr="00D77826" w:rsidRDefault="00B019EA" w:rsidP="00B019EA">
      <w:pPr>
        <w:pStyle w:val="cb"/>
        <w:tabs>
          <w:tab w:val="left" w:pos="567"/>
        </w:tabs>
        <w:ind w:right="-23"/>
        <w:jc w:val="both"/>
        <w:rPr>
          <w:b w:val="0"/>
        </w:rPr>
      </w:pPr>
      <w:r w:rsidRPr="00D77826">
        <w:rPr>
          <w:b w:val="0"/>
        </w:rPr>
        <w:tab/>
        <w:t>Доступ к торговой платформе имеют первичные дилеры, утвержденные Министерством финансов и другие участники Центрального депозитария на основании решения Министра финансов.</w:t>
      </w:r>
    </w:p>
    <w:p w:rsidR="00B019EA" w:rsidRPr="00D77826" w:rsidRDefault="00B019EA" w:rsidP="00B019EA">
      <w:pPr>
        <w:pStyle w:val="cb"/>
        <w:tabs>
          <w:tab w:val="left" w:pos="567"/>
        </w:tabs>
        <w:ind w:left="2" w:right="-23"/>
        <w:jc w:val="both"/>
        <w:rPr>
          <w:b w:val="0"/>
        </w:rPr>
      </w:pPr>
      <w:r w:rsidRPr="00D77826">
        <w:rPr>
          <w:b w:val="0"/>
        </w:rPr>
        <w:tab/>
        <w:t>Министерство финансов будет иметь доступ к торговой платформе без прав на торговлю с целью мониторинга вторичного рынка ГЦБ.</w:t>
      </w:r>
    </w:p>
    <w:p w:rsidR="00B019EA" w:rsidRPr="00D77826" w:rsidRDefault="00B019EA" w:rsidP="00B019EA">
      <w:pPr>
        <w:pStyle w:val="cb"/>
        <w:tabs>
          <w:tab w:val="left" w:pos="567"/>
        </w:tabs>
        <w:ind w:left="2" w:right="-23"/>
        <w:jc w:val="both"/>
        <w:rPr>
          <w:b w:val="0"/>
        </w:rPr>
      </w:pPr>
      <w:r w:rsidRPr="00D77826">
        <w:rPr>
          <w:b w:val="0"/>
        </w:rPr>
        <w:tab/>
        <w:t>Национальный банк будет иметь доступ к торговой платформе с целью сбора информации для осуществления своих полномочий как центральный банк.</w:t>
      </w:r>
    </w:p>
    <w:p w:rsidR="00B019EA" w:rsidRPr="00D77826" w:rsidRDefault="00B019EA" w:rsidP="00B019EA">
      <w:pPr>
        <w:pStyle w:val="cb"/>
        <w:tabs>
          <w:tab w:val="left" w:pos="567"/>
        </w:tabs>
        <w:ind w:left="2" w:right="-23"/>
        <w:jc w:val="both"/>
        <w:rPr>
          <w:b w:val="0"/>
        </w:rPr>
      </w:pPr>
      <w:r w:rsidRPr="00D77826">
        <w:tab/>
      </w:r>
      <w:r w:rsidRPr="00D77826">
        <w:rPr>
          <w:b w:val="0"/>
        </w:rPr>
        <w:t>Каждый участник в E-</w:t>
      </w:r>
      <w:proofErr w:type="spellStart"/>
      <w:r w:rsidRPr="00D77826">
        <w:rPr>
          <w:b w:val="0"/>
        </w:rPr>
        <w:t>bond</w:t>
      </w:r>
      <w:proofErr w:type="spellEnd"/>
      <w:r w:rsidRPr="00D77826">
        <w:rPr>
          <w:b w:val="0"/>
        </w:rPr>
        <w:t xml:space="preserve"> </w:t>
      </w:r>
      <w:proofErr w:type="spellStart"/>
      <w:r w:rsidRPr="00D77826">
        <w:rPr>
          <w:b w:val="0"/>
        </w:rPr>
        <w:t>system</w:t>
      </w:r>
      <w:proofErr w:type="spellEnd"/>
      <w:r w:rsidRPr="00D77826">
        <w:rPr>
          <w:b w:val="0"/>
        </w:rPr>
        <w:t xml:space="preserve"> вводит </w:t>
      </w:r>
      <w:proofErr w:type="gramStart"/>
      <w:r w:rsidRPr="00D77826">
        <w:rPr>
          <w:b w:val="0"/>
        </w:rPr>
        <w:t>контрагентов</w:t>
      </w:r>
      <w:proofErr w:type="gramEnd"/>
      <w:r w:rsidRPr="00D77826">
        <w:rPr>
          <w:b w:val="0"/>
        </w:rPr>
        <w:t xml:space="preserve"> с которыми будет проводить торги. </w:t>
      </w:r>
    </w:p>
    <w:p w:rsidR="00B019EA" w:rsidRPr="00D77826" w:rsidRDefault="00B019EA" w:rsidP="00B019EA">
      <w:pPr>
        <w:pStyle w:val="cb"/>
        <w:numPr>
          <w:ilvl w:val="0"/>
          <w:numId w:val="1"/>
        </w:numPr>
        <w:tabs>
          <w:tab w:val="left" w:pos="851"/>
          <w:tab w:val="num" w:pos="928"/>
        </w:tabs>
        <w:ind w:left="0" w:right="-23" w:firstLine="567"/>
        <w:jc w:val="both"/>
        <w:rPr>
          <w:b w:val="0"/>
        </w:rPr>
      </w:pPr>
      <w:r w:rsidRPr="00D77826">
        <w:rPr>
          <w:b w:val="0"/>
        </w:rPr>
        <w:t xml:space="preserve">Намерение участников к торгам будет выражено путем отображения котировок, отправки запросов на котировку (RFQ) или ввода анонимных заявок. </w:t>
      </w:r>
      <w:r>
        <w:rPr>
          <w:b w:val="0"/>
        </w:rPr>
        <w:t>С</w:t>
      </w:r>
      <w:r w:rsidRPr="00D77826">
        <w:rPr>
          <w:b w:val="0"/>
        </w:rPr>
        <w:t xml:space="preserve">делки, </w:t>
      </w:r>
      <w:r>
        <w:rPr>
          <w:b w:val="0"/>
        </w:rPr>
        <w:t>с</w:t>
      </w:r>
      <w:r w:rsidRPr="00D77826">
        <w:rPr>
          <w:b w:val="0"/>
        </w:rPr>
        <w:t>огласованные по телефону, должны быть зарегистрированы обязательно в E-</w:t>
      </w:r>
      <w:proofErr w:type="spellStart"/>
      <w:r w:rsidRPr="00D77826">
        <w:rPr>
          <w:b w:val="0"/>
        </w:rPr>
        <w:t>Bond</w:t>
      </w:r>
      <w:proofErr w:type="spellEnd"/>
      <w:r w:rsidRPr="00D77826">
        <w:rPr>
          <w:b w:val="0"/>
        </w:rPr>
        <w:t xml:space="preserve"> </w:t>
      </w:r>
      <w:proofErr w:type="spellStart"/>
      <w:r w:rsidRPr="00D77826">
        <w:rPr>
          <w:b w:val="0"/>
        </w:rPr>
        <w:t>system</w:t>
      </w:r>
      <w:proofErr w:type="spellEnd"/>
      <w:r w:rsidRPr="00D77826">
        <w:rPr>
          <w:b w:val="0"/>
        </w:rPr>
        <w:t xml:space="preserve"> до дня расчета с использованием функций </w:t>
      </w:r>
      <w:proofErr w:type="spellStart"/>
      <w:r w:rsidRPr="00D77826">
        <w:rPr>
          <w:b w:val="0"/>
        </w:rPr>
        <w:t>Voice</w:t>
      </w:r>
      <w:proofErr w:type="spellEnd"/>
      <w:r w:rsidRPr="00D77826">
        <w:rPr>
          <w:b w:val="0"/>
        </w:rPr>
        <w:t xml:space="preserve"> </w:t>
      </w:r>
      <w:proofErr w:type="spellStart"/>
      <w:r w:rsidRPr="00D77826">
        <w:rPr>
          <w:b w:val="0"/>
        </w:rPr>
        <w:t>Trade</w:t>
      </w:r>
      <w:proofErr w:type="spellEnd"/>
      <w:r w:rsidRPr="00D77826">
        <w:rPr>
          <w:b w:val="0"/>
        </w:rPr>
        <w:t xml:space="preserve"> </w:t>
      </w:r>
      <w:proofErr w:type="spellStart"/>
      <w:r w:rsidRPr="00D77826">
        <w:rPr>
          <w:b w:val="0"/>
        </w:rPr>
        <w:t>Reporting</w:t>
      </w:r>
      <w:proofErr w:type="spellEnd"/>
      <w:r w:rsidRPr="00D77826">
        <w:rPr>
          <w:b w:val="0"/>
        </w:rPr>
        <w:t xml:space="preserve"> (VTR).</w:t>
      </w:r>
    </w:p>
    <w:p w:rsidR="00B019EA" w:rsidRPr="00D77826" w:rsidRDefault="00B019EA" w:rsidP="00B019EA">
      <w:pPr>
        <w:pStyle w:val="cb"/>
        <w:numPr>
          <w:ilvl w:val="0"/>
          <w:numId w:val="1"/>
        </w:numPr>
        <w:tabs>
          <w:tab w:val="num" w:pos="928"/>
          <w:tab w:val="left" w:pos="993"/>
        </w:tabs>
        <w:ind w:left="0" w:right="-23" w:firstLine="567"/>
        <w:jc w:val="both"/>
        <w:rPr>
          <w:b w:val="0"/>
        </w:rPr>
      </w:pPr>
      <w:r w:rsidRPr="00D77826">
        <w:rPr>
          <w:b w:val="0"/>
        </w:rPr>
        <w:t xml:space="preserve">Отображаемые котировки являются твердыми, участник должен заключить сделку по указанной цене и в </w:t>
      </w:r>
      <w:r w:rsidRPr="00D77826">
        <w:rPr>
          <w:rStyle w:val="shorttext"/>
          <w:b w:val="0"/>
        </w:rPr>
        <w:t>рамках предлагаемого объема</w:t>
      </w:r>
      <w:r w:rsidRPr="00D77826">
        <w:rPr>
          <w:b w:val="0"/>
        </w:rPr>
        <w:t>, в случае если она была принята.</w:t>
      </w:r>
    </w:p>
    <w:p w:rsidR="00B019EA" w:rsidRPr="00D77826" w:rsidRDefault="00B019EA" w:rsidP="00B019EA">
      <w:pPr>
        <w:pStyle w:val="cb"/>
        <w:numPr>
          <w:ilvl w:val="0"/>
          <w:numId w:val="1"/>
        </w:numPr>
        <w:tabs>
          <w:tab w:val="num" w:pos="928"/>
          <w:tab w:val="left" w:pos="993"/>
        </w:tabs>
        <w:ind w:left="0" w:right="-23" w:firstLine="567"/>
        <w:jc w:val="both"/>
        <w:rPr>
          <w:b w:val="0"/>
        </w:rPr>
      </w:pPr>
      <w:r w:rsidRPr="00D77826">
        <w:rPr>
          <w:b w:val="0"/>
        </w:rPr>
        <w:t xml:space="preserve">Котировки будут содержать, по крайней мере, информацию </w:t>
      </w:r>
      <w:proofErr w:type="gramStart"/>
      <w:r w:rsidRPr="00D77826">
        <w:rPr>
          <w:b w:val="0"/>
        </w:rPr>
        <w:t>об</w:t>
      </w:r>
      <w:proofErr w:type="gramEnd"/>
      <w:r w:rsidRPr="00D77826">
        <w:rPr>
          <w:b w:val="0"/>
        </w:rPr>
        <w:t xml:space="preserve">: типах сделки (продажа, покупка или продажа-покупка), цене, </w:t>
      </w:r>
      <w:r>
        <w:rPr>
          <w:b w:val="0"/>
        </w:rPr>
        <w:t>указанной</w:t>
      </w:r>
      <w:r w:rsidRPr="00D77826">
        <w:rPr>
          <w:b w:val="0"/>
        </w:rPr>
        <w:t xml:space="preserve"> в процентном выражении с 4 знаками после запятой, процентной ставке, объем</w:t>
      </w:r>
      <w:r>
        <w:rPr>
          <w:b w:val="0"/>
        </w:rPr>
        <w:t>е</w:t>
      </w:r>
      <w:r w:rsidRPr="00D77826">
        <w:rPr>
          <w:b w:val="0"/>
        </w:rPr>
        <w:t xml:space="preserve"> ГЦБ по номинальной стоимости.</w:t>
      </w:r>
    </w:p>
    <w:p w:rsidR="00B019EA" w:rsidRPr="00D77826" w:rsidRDefault="00B019EA" w:rsidP="00B019EA">
      <w:pPr>
        <w:pStyle w:val="cb"/>
        <w:numPr>
          <w:ilvl w:val="0"/>
          <w:numId w:val="1"/>
        </w:numPr>
        <w:tabs>
          <w:tab w:val="num" w:pos="928"/>
          <w:tab w:val="num" w:pos="993"/>
          <w:tab w:val="left" w:pos="1276"/>
        </w:tabs>
        <w:ind w:left="0" w:right="-23" w:firstLine="567"/>
        <w:jc w:val="both"/>
        <w:rPr>
          <w:b w:val="0"/>
        </w:rPr>
      </w:pPr>
      <w:r w:rsidRPr="00D77826">
        <w:rPr>
          <w:b w:val="0"/>
        </w:rPr>
        <w:t xml:space="preserve"> Первичные дилеры обязаны опубликовать, в каждый рабочий день, на своих специальных страницах в единой торговой платформе, котировки купли и продажи в соответствии с пунктом 100.</w:t>
      </w:r>
      <w:r w:rsidRPr="00D77826">
        <w:rPr>
          <w:b w:val="0"/>
          <w:lang w:eastAsia="en-US"/>
        </w:rPr>
        <w:t xml:space="preserve"> </w:t>
      </w:r>
    </w:p>
    <w:p w:rsidR="00B019EA" w:rsidRPr="00D77826" w:rsidRDefault="00B019EA" w:rsidP="00B019EA">
      <w:pPr>
        <w:pStyle w:val="cb"/>
        <w:numPr>
          <w:ilvl w:val="0"/>
          <w:numId w:val="1"/>
        </w:numPr>
        <w:tabs>
          <w:tab w:val="num" w:pos="928"/>
          <w:tab w:val="left" w:pos="993"/>
        </w:tabs>
        <w:ind w:left="0" w:right="-23" w:firstLine="568"/>
        <w:jc w:val="both"/>
        <w:rPr>
          <w:b w:val="0"/>
        </w:rPr>
      </w:pPr>
      <w:r w:rsidRPr="00D77826">
        <w:rPr>
          <w:b w:val="0"/>
        </w:rPr>
        <w:lastRenderedPageBreak/>
        <w:t xml:space="preserve"> Минимальные обязательства </w:t>
      </w:r>
      <w:r>
        <w:rPr>
          <w:b w:val="0"/>
        </w:rPr>
        <w:t>по ежедневным</w:t>
      </w:r>
      <w:r w:rsidRPr="00D77826">
        <w:rPr>
          <w:b w:val="0"/>
        </w:rPr>
        <w:t xml:space="preserve"> </w:t>
      </w:r>
      <w:r>
        <w:rPr>
          <w:b w:val="0"/>
        </w:rPr>
        <w:t>котировкам</w:t>
      </w:r>
      <w:r w:rsidRPr="00D77826">
        <w:rPr>
          <w:b w:val="0"/>
        </w:rPr>
        <w:t xml:space="preserve"> на единой торговой платформе, которые должны быть </w:t>
      </w:r>
      <w:r w:rsidRPr="00150151">
        <w:rPr>
          <w:b w:val="0"/>
        </w:rPr>
        <w:t>кумулятивно</w:t>
      </w:r>
      <w:r w:rsidRPr="00D77826">
        <w:rPr>
          <w:b w:val="0"/>
        </w:rPr>
        <w:t xml:space="preserve"> выполнены первичными дилерами, являются следующими:</w:t>
      </w:r>
    </w:p>
    <w:p w:rsidR="00B019EA" w:rsidRPr="00D77826" w:rsidRDefault="00B019EA" w:rsidP="00B019EA">
      <w:pPr>
        <w:pStyle w:val="cb"/>
        <w:ind w:left="1" w:right="-23" w:firstLine="566"/>
        <w:jc w:val="both"/>
        <w:rPr>
          <w:b w:val="0"/>
        </w:rPr>
      </w:pPr>
      <w:r w:rsidRPr="00D77826">
        <w:rPr>
          <w:b w:val="0"/>
        </w:rPr>
        <w:t>а) представление котировок купли и продажи для ГЦБ, выпущенных на двух последних аукционах в течение 4 часов, в интервале времени с 10:00 до 14:00;</w:t>
      </w:r>
    </w:p>
    <w:p w:rsidR="00B019EA" w:rsidRPr="00D77826" w:rsidRDefault="00B019EA" w:rsidP="00B019EA">
      <w:pPr>
        <w:pStyle w:val="cb"/>
        <w:ind w:left="1" w:right="-23" w:firstLine="566"/>
        <w:jc w:val="both"/>
        <w:rPr>
          <w:b w:val="0"/>
        </w:rPr>
      </w:pPr>
      <w:r w:rsidRPr="00D77826">
        <w:rPr>
          <w:b w:val="0"/>
        </w:rPr>
        <w:t>б) минимальный объем ГЦБ, для которой будет опубликована котировка купли и продажи, составляет 100 тыс. леев по номинальной стоимости.</w:t>
      </w:r>
    </w:p>
    <w:p w:rsidR="00B019EA" w:rsidRPr="00D77826" w:rsidRDefault="00B019EA" w:rsidP="00B019EA">
      <w:pPr>
        <w:pStyle w:val="cb"/>
        <w:numPr>
          <w:ilvl w:val="0"/>
          <w:numId w:val="1"/>
        </w:numPr>
        <w:tabs>
          <w:tab w:val="left" w:pos="709"/>
          <w:tab w:val="num" w:pos="928"/>
          <w:tab w:val="num" w:pos="993"/>
          <w:tab w:val="left" w:pos="1276"/>
        </w:tabs>
        <w:ind w:left="0" w:right="-23" w:firstLine="567"/>
        <w:jc w:val="both"/>
        <w:rPr>
          <w:b w:val="0"/>
          <w:lang w:eastAsia="en-US"/>
        </w:rPr>
      </w:pPr>
      <w:r w:rsidRPr="00D77826">
        <w:rPr>
          <w:b w:val="0"/>
        </w:rPr>
        <w:t xml:space="preserve"> Министерство финансов может устанавливать максимальную маржу между котировками купли и продаж для каждого срока погашения ГЦБ, </w:t>
      </w:r>
      <w:proofErr w:type="gramStart"/>
      <w:r w:rsidRPr="00D77826">
        <w:rPr>
          <w:b w:val="0"/>
        </w:rPr>
        <w:t>которая</w:t>
      </w:r>
      <w:proofErr w:type="gramEnd"/>
      <w:r w:rsidRPr="00D77826">
        <w:rPr>
          <w:b w:val="0"/>
        </w:rPr>
        <w:t xml:space="preserve"> публикуется на его официальном веб-сайте.</w:t>
      </w:r>
    </w:p>
    <w:p w:rsidR="00B019EA" w:rsidRPr="00D77826" w:rsidRDefault="00B019EA" w:rsidP="00B019EA">
      <w:pPr>
        <w:pStyle w:val="cb"/>
        <w:numPr>
          <w:ilvl w:val="0"/>
          <w:numId w:val="1"/>
        </w:numPr>
        <w:tabs>
          <w:tab w:val="left" w:pos="709"/>
          <w:tab w:val="num" w:pos="928"/>
          <w:tab w:val="num" w:pos="993"/>
          <w:tab w:val="left" w:pos="1276"/>
        </w:tabs>
        <w:ind w:left="0" w:right="-23" w:firstLine="567"/>
        <w:jc w:val="both"/>
        <w:rPr>
          <w:b w:val="0"/>
          <w:lang w:eastAsia="en-US"/>
        </w:rPr>
      </w:pPr>
      <w:r w:rsidRPr="00D77826">
        <w:rPr>
          <w:b w:val="0"/>
          <w:lang w:eastAsia="en-US"/>
        </w:rPr>
        <w:t xml:space="preserve"> </w:t>
      </w:r>
      <w:r w:rsidRPr="00D77826">
        <w:rPr>
          <w:b w:val="0"/>
        </w:rPr>
        <w:t>О</w:t>
      </w:r>
      <w:r>
        <w:rPr>
          <w:b w:val="0"/>
        </w:rPr>
        <w:t>бъявленные</w:t>
      </w:r>
      <w:r w:rsidRPr="00D77826">
        <w:rPr>
          <w:b w:val="0"/>
        </w:rPr>
        <w:t xml:space="preserve"> котировки могут обновляться в течение дня, в любое время, в </w:t>
      </w:r>
      <w:r>
        <w:rPr>
          <w:b w:val="0"/>
        </w:rPr>
        <w:t xml:space="preserve">рамках </w:t>
      </w:r>
      <w:r w:rsidRPr="00D77826">
        <w:rPr>
          <w:b w:val="0"/>
        </w:rPr>
        <w:t>установ</w:t>
      </w:r>
      <w:r>
        <w:rPr>
          <w:b w:val="0"/>
        </w:rPr>
        <w:t>ленного времени функционирования</w:t>
      </w:r>
      <w:r w:rsidRPr="00D77826">
        <w:rPr>
          <w:b w:val="0"/>
        </w:rPr>
        <w:t xml:space="preserve"> рынка. </w:t>
      </w:r>
    </w:p>
    <w:p w:rsidR="00B019EA" w:rsidRPr="00D77826" w:rsidRDefault="00B019EA" w:rsidP="00B019EA">
      <w:pPr>
        <w:pStyle w:val="cb"/>
        <w:numPr>
          <w:ilvl w:val="0"/>
          <w:numId w:val="1"/>
        </w:numPr>
        <w:tabs>
          <w:tab w:val="left" w:pos="568"/>
          <w:tab w:val="left" w:pos="709"/>
          <w:tab w:val="num" w:pos="928"/>
          <w:tab w:val="left" w:pos="993"/>
        </w:tabs>
        <w:ind w:left="0" w:right="-23" w:firstLine="567"/>
        <w:jc w:val="both"/>
        <w:rPr>
          <w:b w:val="0"/>
        </w:rPr>
      </w:pPr>
      <w:r w:rsidRPr="00D77826">
        <w:rPr>
          <w:b w:val="0"/>
          <w:lang w:eastAsia="en-US"/>
        </w:rPr>
        <w:t xml:space="preserve"> </w:t>
      </w:r>
      <w:r w:rsidRPr="00D77826">
        <w:rPr>
          <w:rStyle w:val="shorttext"/>
          <w:b w:val="0"/>
        </w:rPr>
        <w:t xml:space="preserve">При отображении котировок и торговли ГЦБ </w:t>
      </w:r>
      <w:r w:rsidRPr="00D77826">
        <w:rPr>
          <w:b w:val="0"/>
        </w:rPr>
        <w:t>будут использоваться конвенция и формулы расчета, изложенные в пунктах 72-78</w:t>
      </w:r>
      <w:r w:rsidRPr="00D77826">
        <w:rPr>
          <w:b w:val="0"/>
          <w:lang w:eastAsia="en-US"/>
        </w:rPr>
        <w:t>.</w:t>
      </w:r>
    </w:p>
    <w:p w:rsidR="00B019EA" w:rsidRPr="00D77826" w:rsidRDefault="00B019EA" w:rsidP="00B019EA">
      <w:pPr>
        <w:pStyle w:val="cb"/>
        <w:numPr>
          <w:ilvl w:val="0"/>
          <w:numId w:val="1"/>
        </w:numPr>
        <w:tabs>
          <w:tab w:val="num" w:pos="928"/>
          <w:tab w:val="num" w:pos="993"/>
        </w:tabs>
        <w:ind w:left="0" w:right="-23" w:firstLine="567"/>
        <w:jc w:val="both"/>
        <w:rPr>
          <w:b w:val="0"/>
        </w:rPr>
      </w:pPr>
      <w:r w:rsidRPr="00D77826">
        <w:rPr>
          <w:b w:val="0"/>
          <w:lang w:eastAsia="en-US"/>
        </w:rPr>
        <w:t xml:space="preserve"> </w:t>
      </w:r>
      <w:r w:rsidRPr="00D77826">
        <w:rPr>
          <w:b w:val="0"/>
        </w:rPr>
        <w:t xml:space="preserve">В конце каждого торгового дня, </w:t>
      </w:r>
      <w:proofErr w:type="gramStart"/>
      <w:r w:rsidRPr="00D77826">
        <w:rPr>
          <w:b w:val="0"/>
        </w:rPr>
        <w:t>котировки, отображаемые в E-</w:t>
      </w:r>
      <w:proofErr w:type="spellStart"/>
      <w:r w:rsidRPr="00D77826">
        <w:rPr>
          <w:b w:val="0"/>
        </w:rPr>
        <w:t>Bond</w:t>
      </w:r>
      <w:proofErr w:type="spellEnd"/>
      <w:r w:rsidRPr="00D77826">
        <w:rPr>
          <w:b w:val="0"/>
        </w:rPr>
        <w:t xml:space="preserve"> </w:t>
      </w:r>
      <w:proofErr w:type="spellStart"/>
      <w:r w:rsidRPr="00D77826">
        <w:rPr>
          <w:b w:val="0"/>
        </w:rPr>
        <w:t>system</w:t>
      </w:r>
      <w:proofErr w:type="spellEnd"/>
      <w:r w:rsidRPr="00D77826">
        <w:rPr>
          <w:b w:val="0"/>
        </w:rPr>
        <w:t xml:space="preserve"> будут</w:t>
      </w:r>
      <w:proofErr w:type="gramEnd"/>
      <w:r w:rsidRPr="00D77826">
        <w:rPr>
          <w:b w:val="0"/>
        </w:rPr>
        <w:t xml:space="preserve"> автоматически отменены. </w:t>
      </w:r>
    </w:p>
    <w:p w:rsidR="00B019EA" w:rsidRPr="00D77826" w:rsidRDefault="00B019EA" w:rsidP="00B019EA">
      <w:pPr>
        <w:pStyle w:val="cb"/>
        <w:numPr>
          <w:ilvl w:val="0"/>
          <w:numId w:val="1"/>
        </w:numPr>
        <w:tabs>
          <w:tab w:val="num" w:pos="928"/>
          <w:tab w:val="num" w:pos="993"/>
        </w:tabs>
        <w:ind w:left="0" w:right="-23" w:firstLine="567"/>
        <w:jc w:val="both"/>
        <w:rPr>
          <w:b w:val="0"/>
        </w:rPr>
      </w:pPr>
      <w:r w:rsidRPr="00D77826">
        <w:rPr>
          <w:b w:val="0"/>
        </w:rPr>
        <w:t xml:space="preserve"> Если </w:t>
      </w:r>
      <w:r>
        <w:rPr>
          <w:b w:val="0"/>
        </w:rPr>
        <w:t>согласованная</w:t>
      </w:r>
      <w:r w:rsidRPr="00D77826">
        <w:rPr>
          <w:b w:val="0"/>
        </w:rPr>
        <w:t xml:space="preserve"> сделка была заключена, </w:t>
      </w:r>
      <w:r>
        <w:rPr>
          <w:b w:val="0"/>
        </w:rPr>
        <w:t>торговая система направляет обои</w:t>
      </w:r>
      <w:r w:rsidRPr="00D77826">
        <w:rPr>
          <w:b w:val="0"/>
        </w:rPr>
        <w:t>м контрагентам электронное подтверждение, которое должно включать следующее</w:t>
      </w:r>
      <w:r w:rsidRPr="00D77826">
        <w:rPr>
          <w:b w:val="0"/>
          <w:lang w:eastAsia="en-US"/>
        </w:rPr>
        <w:t xml:space="preserve">: </w:t>
      </w:r>
    </w:p>
    <w:p w:rsidR="00B019EA" w:rsidRPr="00D77826" w:rsidRDefault="00B019EA" w:rsidP="00B019EA">
      <w:pPr>
        <w:pStyle w:val="cb"/>
        <w:numPr>
          <w:ilvl w:val="1"/>
          <w:numId w:val="10"/>
        </w:numPr>
        <w:tabs>
          <w:tab w:val="num" w:pos="0"/>
          <w:tab w:val="left" w:pos="709"/>
          <w:tab w:val="left" w:pos="993"/>
        </w:tabs>
        <w:ind w:left="0" w:right="-23" w:firstLine="709"/>
        <w:jc w:val="both"/>
        <w:rPr>
          <w:b w:val="0"/>
          <w:lang w:eastAsia="en-US"/>
        </w:rPr>
      </w:pPr>
      <w:r w:rsidRPr="00D77826">
        <w:rPr>
          <w:b w:val="0"/>
        </w:rPr>
        <w:t>описание ГЦБ и код ISIN</w:t>
      </w:r>
      <w:r w:rsidRPr="00D77826">
        <w:rPr>
          <w:b w:val="0"/>
          <w:lang w:eastAsia="en-US"/>
        </w:rPr>
        <w:t>;</w:t>
      </w:r>
    </w:p>
    <w:p w:rsidR="00B019EA" w:rsidRPr="00D77826" w:rsidRDefault="00B019EA" w:rsidP="00B019EA">
      <w:pPr>
        <w:pStyle w:val="cb"/>
        <w:numPr>
          <w:ilvl w:val="1"/>
          <w:numId w:val="10"/>
        </w:numPr>
        <w:tabs>
          <w:tab w:val="num" w:pos="0"/>
          <w:tab w:val="left" w:pos="709"/>
          <w:tab w:val="left" w:pos="993"/>
        </w:tabs>
        <w:ind w:left="0" w:right="-23" w:firstLine="709"/>
        <w:jc w:val="both"/>
        <w:rPr>
          <w:b w:val="0"/>
          <w:lang w:eastAsia="en-US"/>
        </w:rPr>
      </w:pPr>
      <w:r w:rsidRPr="00D77826">
        <w:rPr>
          <w:b w:val="0"/>
          <w:lang w:eastAsia="en-US"/>
        </w:rPr>
        <w:t>дата и время сделки;</w:t>
      </w:r>
    </w:p>
    <w:p w:rsidR="00B019EA" w:rsidRPr="00D77826" w:rsidRDefault="00B019EA" w:rsidP="00B019EA">
      <w:pPr>
        <w:pStyle w:val="cb"/>
        <w:numPr>
          <w:ilvl w:val="1"/>
          <w:numId w:val="10"/>
        </w:numPr>
        <w:tabs>
          <w:tab w:val="num" w:pos="0"/>
          <w:tab w:val="left" w:pos="709"/>
          <w:tab w:val="left" w:pos="993"/>
        </w:tabs>
        <w:ind w:left="0" w:right="-23" w:firstLine="709"/>
        <w:jc w:val="both"/>
        <w:rPr>
          <w:b w:val="0"/>
          <w:lang w:eastAsia="en-US"/>
        </w:rPr>
      </w:pPr>
      <w:r w:rsidRPr="00D77826">
        <w:rPr>
          <w:b w:val="0"/>
          <w:lang w:eastAsia="en-US"/>
        </w:rPr>
        <w:t>дата расчета сделки;</w:t>
      </w:r>
    </w:p>
    <w:p w:rsidR="00B019EA" w:rsidRPr="00D77826" w:rsidRDefault="00B019EA" w:rsidP="00B019EA">
      <w:pPr>
        <w:pStyle w:val="cb"/>
        <w:numPr>
          <w:ilvl w:val="1"/>
          <w:numId w:val="10"/>
        </w:numPr>
        <w:tabs>
          <w:tab w:val="clear" w:pos="2580"/>
          <w:tab w:val="num" w:pos="0"/>
          <w:tab w:val="left" w:pos="709"/>
          <w:tab w:val="num" w:pos="993"/>
        </w:tabs>
        <w:ind w:left="0" w:right="-23" w:firstLine="709"/>
        <w:jc w:val="both"/>
        <w:rPr>
          <w:b w:val="0"/>
          <w:lang w:eastAsia="en-US"/>
        </w:rPr>
      </w:pPr>
      <w:r w:rsidRPr="00D77826">
        <w:rPr>
          <w:b w:val="0"/>
        </w:rPr>
        <w:t>цена/процентная ставка</w:t>
      </w:r>
      <w:r w:rsidRPr="00D77826">
        <w:rPr>
          <w:b w:val="0"/>
          <w:lang w:eastAsia="en-US"/>
        </w:rPr>
        <w:t>;</w:t>
      </w:r>
    </w:p>
    <w:p w:rsidR="00B019EA" w:rsidRPr="00D77826" w:rsidRDefault="00B019EA" w:rsidP="00B019EA">
      <w:pPr>
        <w:pStyle w:val="cb"/>
        <w:numPr>
          <w:ilvl w:val="1"/>
          <w:numId w:val="10"/>
        </w:numPr>
        <w:tabs>
          <w:tab w:val="num" w:pos="0"/>
          <w:tab w:val="left" w:pos="709"/>
          <w:tab w:val="left" w:pos="993"/>
        </w:tabs>
        <w:ind w:left="0" w:right="-23" w:firstLine="709"/>
        <w:jc w:val="both"/>
        <w:rPr>
          <w:b w:val="0"/>
          <w:lang w:eastAsia="en-US"/>
        </w:rPr>
      </w:pPr>
      <w:r w:rsidRPr="00D77826">
        <w:rPr>
          <w:b w:val="0"/>
        </w:rPr>
        <w:t>объем по цене</w:t>
      </w:r>
      <w:r w:rsidRPr="00D77826">
        <w:t xml:space="preserve"> </w:t>
      </w:r>
      <w:r w:rsidRPr="00D77826">
        <w:rPr>
          <w:b w:val="0"/>
        </w:rPr>
        <w:t>купли-продажи</w:t>
      </w:r>
      <w:r w:rsidRPr="00D77826">
        <w:t xml:space="preserve"> </w:t>
      </w:r>
      <w:r w:rsidRPr="00D77826">
        <w:rPr>
          <w:b w:val="0"/>
        </w:rPr>
        <w:t>(в случае ГО, будет указана чистая цена, начисленные проценты и валовая цена)</w:t>
      </w:r>
      <w:r w:rsidRPr="00D77826">
        <w:rPr>
          <w:b w:val="0"/>
          <w:lang w:eastAsia="en-US"/>
        </w:rPr>
        <w:t>;</w:t>
      </w:r>
    </w:p>
    <w:p w:rsidR="00B019EA" w:rsidRPr="00D77826" w:rsidRDefault="00B019EA" w:rsidP="00B019EA">
      <w:pPr>
        <w:pStyle w:val="cb"/>
        <w:numPr>
          <w:ilvl w:val="1"/>
          <w:numId w:val="10"/>
        </w:numPr>
        <w:tabs>
          <w:tab w:val="clear" w:pos="2580"/>
          <w:tab w:val="num" w:pos="0"/>
          <w:tab w:val="left" w:pos="709"/>
          <w:tab w:val="num" w:pos="993"/>
        </w:tabs>
        <w:ind w:left="0" w:right="-23" w:firstLine="709"/>
        <w:jc w:val="both"/>
        <w:rPr>
          <w:b w:val="0"/>
          <w:lang w:eastAsia="en-US"/>
        </w:rPr>
      </w:pPr>
      <w:r w:rsidRPr="00D77826">
        <w:rPr>
          <w:b w:val="0"/>
        </w:rPr>
        <w:t>объем сделки по номинальной стоимости</w:t>
      </w:r>
      <w:r w:rsidRPr="00D77826">
        <w:rPr>
          <w:b w:val="0"/>
          <w:lang w:eastAsia="en-US"/>
        </w:rPr>
        <w:t>;</w:t>
      </w:r>
    </w:p>
    <w:p w:rsidR="00B019EA" w:rsidRPr="00D77826" w:rsidRDefault="00B019EA" w:rsidP="00B019EA">
      <w:pPr>
        <w:pStyle w:val="cb"/>
        <w:numPr>
          <w:ilvl w:val="1"/>
          <w:numId w:val="10"/>
        </w:numPr>
        <w:tabs>
          <w:tab w:val="clear" w:pos="2580"/>
          <w:tab w:val="num" w:pos="0"/>
          <w:tab w:val="left" w:pos="709"/>
          <w:tab w:val="num" w:pos="993"/>
        </w:tabs>
        <w:ind w:left="0" w:right="-23" w:firstLine="709"/>
        <w:jc w:val="both"/>
        <w:rPr>
          <w:b w:val="0"/>
          <w:lang w:eastAsia="en-US"/>
        </w:rPr>
      </w:pPr>
      <w:r w:rsidRPr="00D77826">
        <w:rPr>
          <w:b w:val="0"/>
        </w:rPr>
        <w:t>имя контрагента</w:t>
      </w:r>
      <w:r w:rsidRPr="00D77826">
        <w:rPr>
          <w:b w:val="0"/>
          <w:lang w:eastAsia="en-US"/>
        </w:rPr>
        <w:t>.</w:t>
      </w:r>
    </w:p>
    <w:p w:rsidR="00B019EA" w:rsidRPr="00D77826" w:rsidRDefault="00B019EA" w:rsidP="00B019EA">
      <w:pPr>
        <w:pStyle w:val="cb"/>
        <w:numPr>
          <w:ilvl w:val="0"/>
          <w:numId w:val="1"/>
        </w:numPr>
        <w:tabs>
          <w:tab w:val="num" w:pos="928"/>
          <w:tab w:val="left" w:pos="993"/>
        </w:tabs>
        <w:ind w:left="0" w:right="-23" w:firstLine="567"/>
        <w:jc w:val="both"/>
        <w:rPr>
          <w:b w:val="0"/>
        </w:rPr>
      </w:pPr>
      <w:r w:rsidRPr="00D77826">
        <w:rPr>
          <w:b w:val="0"/>
          <w:lang w:eastAsia="en-US"/>
        </w:rPr>
        <w:t xml:space="preserve"> </w:t>
      </w:r>
      <w:r w:rsidRPr="00D77826">
        <w:rPr>
          <w:b w:val="0"/>
        </w:rPr>
        <w:t xml:space="preserve">Расчет завершенных сделок в </w:t>
      </w:r>
      <w:r w:rsidRPr="00D77826">
        <w:rPr>
          <w:b w:val="0"/>
          <w:lang w:eastAsia="en-US"/>
        </w:rPr>
        <w:t>E-</w:t>
      </w:r>
      <w:proofErr w:type="spellStart"/>
      <w:r w:rsidRPr="00D77826">
        <w:rPr>
          <w:b w:val="0"/>
          <w:lang w:eastAsia="en-US"/>
        </w:rPr>
        <w:t>bond</w:t>
      </w:r>
      <w:proofErr w:type="spellEnd"/>
      <w:r w:rsidRPr="00D77826">
        <w:rPr>
          <w:b w:val="0"/>
        </w:rPr>
        <w:t xml:space="preserve"> </w:t>
      </w:r>
      <w:proofErr w:type="spellStart"/>
      <w:r w:rsidRPr="00D77826">
        <w:rPr>
          <w:b w:val="0"/>
        </w:rPr>
        <w:t>system</w:t>
      </w:r>
      <w:proofErr w:type="spellEnd"/>
      <w:r w:rsidRPr="00D77826">
        <w:rPr>
          <w:b w:val="0"/>
        </w:rPr>
        <w:t>, осуществляется путем ввода участниками сделок, поручений</w:t>
      </w:r>
      <w:r>
        <w:rPr>
          <w:b w:val="0"/>
        </w:rPr>
        <w:t xml:space="preserve"> на перечисление</w:t>
      </w:r>
      <w:r w:rsidRPr="00D77826">
        <w:rPr>
          <w:b w:val="0"/>
        </w:rPr>
        <w:t xml:space="preserve"> в системе Центрального депозитария, в соответствии с его правилами. В случае ГО в поручениях </w:t>
      </w:r>
      <w:r>
        <w:rPr>
          <w:b w:val="0"/>
        </w:rPr>
        <w:t>на перечисление</w:t>
      </w:r>
      <w:r w:rsidRPr="00D77826">
        <w:rPr>
          <w:b w:val="0"/>
        </w:rPr>
        <w:t xml:space="preserve"> будет указана чистая цена, а расчет</w:t>
      </w:r>
      <w:r>
        <w:rPr>
          <w:b w:val="0"/>
        </w:rPr>
        <w:t xml:space="preserve"> по</w:t>
      </w:r>
      <w:r w:rsidRPr="00D77826">
        <w:rPr>
          <w:b w:val="0"/>
        </w:rPr>
        <w:t xml:space="preserve"> </w:t>
      </w:r>
      <w:r>
        <w:rPr>
          <w:b w:val="0"/>
        </w:rPr>
        <w:t>сделке</w:t>
      </w:r>
      <w:r w:rsidRPr="00D77826">
        <w:rPr>
          <w:b w:val="0"/>
        </w:rPr>
        <w:t xml:space="preserve"> будет произведен по валовой цене, система Центрального депозитария автоматически добавит начисленные проценты.</w:t>
      </w:r>
      <w:r w:rsidRPr="00D77826">
        <w:rPr>
          <w:b w:val="0"/>
          <w:lang w:eastAsia="en-US"/>
        </w:rPr>
        <w:t xml:space="preserve"> </w:t>
      </w:r>
    </w:p>
    <w:p w:rsidR="00B019EA" w:rsidRPr="00D77826" w:rsidRDefault="00B019EA" w:rsidP="00B019EA">
      <w:pPr>
        <w:pStyle w:val="cb"/>
        <w:numPr>
          <w:ilvl w:val="0"/>
          <w:numId w:val="1"/>
        </w:numPr>
        <w:tabs>
          <w:tab w:val="num" w:pos="928"/>
          <w:tab w:val="left" w:pos="993"/>
          <w:tab w:val="left" w:pos="1276"/>
        </w:tabs>
        <w:ind w:left="0" w:right="-23" w:firstLine="567"/>
        <w:jc w:val="both"/>
        <w:rPr>
          <w:b w:val="0"/>
        </w:rPr>
      </w:pPr>
      <w:r w:rsidRPr="00D77826">
        <w:rPr>
          <w:b w:val="0"/>
        </w:rPr>
        <w:t xml:space="preserve"> График функционирования вторичного рынка </w:t>
      </w:r>
      <w:r>
        <w:rPr>
          <w:b w:val="0"/>
        </w:rPr>
        <w:t>установлен</w:t>
      </w:r>
      <w:r w:rsidRPr="00D77826">
        <w:rPr>
          <w:b w:val="0"/>
        </w:rPr>
        <w:t xml:space="preserve"> между 9:00 - 17:00, местного времени, с понедельника по пятницу включительно, </w:t>
      </w:r>
      <w:r w:rsidRPr="00D77826">
        <w:rPr>
          <w:rStyle w:val="shorttext"/>
          <w:b w:val="0"/>
        </w:rPr>
        <w:t>за исключением нерабочих праздничных дней</w:t>
      </w:r>
      <w:r w:rsidRPr="00D77826">
        <w:rPr>
          <w:b w:val="0"/>
        </w:rPr>
        <w:t xml:space="preserve">. </w:t>
      </w:r>
    </w:p>
    <w:p w:rsidR="00B019EA" w:rsidRPr="00D77826" w:rsidRDefault="00B019EA" w:rsidP="00B019EA">
      <w:pPr>
        <w:pStyle w:val="cb"/>
        <w:numPr>
          <w:ilvl w:val="0"/>
          <w:numId w:val="1"/>
        </w:numPr>
        <w:tabs>
          <w:tab w:val="left" w:pos="709"/>
          <w:tab w:val="num" w:pos="928"/>
          <w:tab w:val="left" w:pos="993"/>
        </w:tabs>
        <w:ind w:left="0" w:right="-23" w:firstLine="567"/>
        <w:jc w:val="both"/>
        <w:rPr>
          <w:b w:val="0"/>
        </w:rPr>
      </w:pPr>
      <w:r w:rsidRPr="00D77826">
        <w:rPr>
          <w:b w:val="0"/>
          <w:lang w:eastAsia="en-US"/>
        </w:rPr>
        <w:t xml:space="preserve"> </w:t>
      </w:r>
      <w:r w:rsidRPr="00D77826">
        <w:rPr>
          <w:b w:val="0"/>
        </w:rPr>
        <w:t>Участники вторичного рынка заключают сделки только через авторизированные и зарегистрированные лица в E-</w:t>
      </w:r>
      <w:proofErr w:type="spellStart"/>
      <w:r w:rsidRPr="00D77826">
        <w:rPr>
          <w:b w:val="0"/>
        </w:rPr>
        <w:t>Bond</w:t>
      </w:r>
      <w:proofErr w:type="spellEnd"/>
      <w:r w:rsidRPr="00D77826">
        <w:rPr>
          <w:b w:val="0"/>
        </w:rPr>
        <w:t xml:space="preserve"> </w:t>
      </w:r>
      <w:proofErr w:type="spellStart"/>
      <w:r w:rsidRPr="00D77826">
        <w:rPr>
          <w:b w:val="0"/>
        </w:rPr>
        <w:t>system</w:t>
      </w:r>
      <w:proofErr w:type="spellEnd"/>
      <w:r w:rsidRPr="00D77826">
        <w:rPr>
          <w:b w:val="0"/>
        </w:rPr>
        <w:t>. Могут проводить сделки на вторичном рынке только те лица, которые приобрели соответствующие знания об этих операциях, о рыночной практике, действующих правилах и их обязанност</w:t>
      </w:r>
      <w:r>
        <w:rPr>
          <w:b w:val="0"/>
        </w:rPr>
        <w:t>ях</w:t>
      </w:r>
      <w:r w:rsidRPr="00D77826">
        <w:rPr>
          <w:b w:val="0"/>
        </w:rPr>
        <w:t xml:space="preserve">, </w:t>
      </w:r>
      <w:r>
        <w:rPr>
          <w:b w:val="0"/>
        </w:rPr>
        <w:t>в результате</w:t>
      </w:r>
      <w:r w:rsidRPr="00D77826">
        <w:rPr>
          <w:b w:val="0"/>
        </w:rPr>
        <w:t xml:space="preserve"> внутреннего метода обучения или другого метода обучения, согласованного руководством участника.</w:t>
      </w:r>
    </w:p>
    <w:p w:rsidR="00B019EA" w:rsidRPr="00D77826" w:rsidRDefault="00B019EA" w:rsidP="00B019EA">
      <w:pPr>
        <w:pStyle w:val="cb"/>
        <w:numPr>
          <w:ilvl w:val="0"/>
          <w:numId w:val="1"/>
        </w:numPr>
        <w:tabs>
          <w:tab w:val="num" w:pos="928"/>
          <w:tab w:val="left" w:pos="993"/>
          <w:tab w:val="left" w:pos="1276"/>
        </w:tabs>
        <w:ind w:left="0" w:right="-23" w:firstLine="567"/>
        <w:jc w:val="both"/>
        <w:rPr>
          <w:b w:val="0"/>
        </w:rPr>
      </w:pPr>
      <w:r w:rsidRPr="00D77826">
        <w:rPr>
          <w:b w:val="0"/>
          <w:lang w:eastAsia="en-US"/>
        </w:rPr>
        <w:t xml:space="preserve"> </w:t>
      </w:r>
      <w:r w:rsidRPr="00D77826">
        <w:rPr>
          <w:b w:val="0"/>
        </w:rPr>
        <w:t xml:space="preserve">Доступ к торговой системе разрешен только авторизированным </w:t>
      </w:r>
      <w:r>
        <w:rPr>
          <w:b w:val="0"/>
        </w:rPr>
        <w:t xml:space="preserve">лицам </w:t>
      </w:r>
      <w:r w:rsidRPr="00D77826">
        <w:rPr>
          <w:b w:val="0"/>
        </w:rPr>
        <w:t>на основании их собственного кода пользователя</w:t>
      </w:r>
      <w:r w:rsidRPr="00D77826">
        <w:rPr>
          <w:b w:val="0"/>
          <w:lang w:eastAsia="en-US"/>
        </w:rPr>
        <w:t xml:space="preserve">. </w:t>
      </w:r>
    </w:p>
    <w:p w:rsidR="00B019EA" w:rsidRPr="00D77826" w:rsidRDefault="00B019EA" w:rsidP="00B019EA">
      <w:pPr>
        <w:pStyle w:val="cb"/>
        <w:numPr>
          <w:ilvl w:val="0"/>
          <w:numId w:val="1"/>
        </w:numPr>
        <w:tabs>
          <w:tab w:val="left" w:pos="568"/>
          <w:tab w:val="num" w:pos="928"/>
        </w:tabs>
        <w:ind w:left="0" w:right="-23" w:firstLine="567"/>
        <w:jc w:val="both"/>
        <w:rPr>
          <w:b w:val="0"/>
        </w:rPr>
      </w:pPr>
      <w:r w:rsidRPr="00D77826">
        <w:rPr>
          <w:b w:val="0"/>
          <w:lang w:eastAsia="en-US"/>
        </w:rPr>
        <w:t xml:space="preserve"> </w:t>
      </w:r>
      <w:r w:rsidRPr="00D77826">
        <w:rPr>
          <w:b w:val="0"/>
        </w:rPr>
        <w:t>Участники вторичного рынка представят в Министерство финансов и другим участникам список лиц, авторизированны</w:t>
      </w:r>
      <w:r>
        <w:rPr>
          <w:b w:val="0"/>
        </w:rPr>
        <w:t>х</w:t>
      </w:r>
      <w:r w:rsidRPr="00D77826">
        <w:rPr>
          <w:b w:val="0"/>
        </w:rPr>
        <w:t xml:space="preserve"> осуществлять операции на вторичном рынке.</w:t>
      </w:r>
    </w:p>
    <w:p w:rsidR="00B019EA" w:rsidRPr="00D77826" w:rsidRDefault="00B019EA" w:rsidP="00B019EA">
      <w:pPr>
        <w:pStyle w:val="cb"/>
        <w:numPr>
          <w:ilvl w:val="0"/>
          <w:numId w:val="1"/>
        </w:numPr>
        <w:tabs>
          <w:tab w:val="left" w:pos="851"/>
          <w:tab w:val="num" w:pos="928"/>
          <w:tab w:val="left" w:pos="993"/>
        </w:tabs>
        <w:ind w:left="0" w:right="-23" w:firstLine="567"/>
        <w:jc w:val="both"/>
        <w:rPr>
          <w:b w:val="0"/>
        </w:rPr>
      </w:pPr>
      <w:r w:rsidRPr="00D77826">
        <w:rPr>
          <w:b w:val="0"/>
          <w:lang w:eastAsia="en-US"/>
        </w:rPr>
        <w:t xml:space="preserve"> </w:t>
      </w:r>
      <w:r w:rsidRPr="00D77826">
        <w:rPr>
          <w:b w:val="0"/>
        </w:rPr>
        <w:t xml:space="preserve">Участники вторичного рынка должны соответствовать следующим профессиональным и этическим стандартам: </w:t>
      </w:r>
    </w:p>
    <w:p w:rsidR="00B019EA" w:rsidRPr="00D77826" w:rsidRDefault="00B019EA" w:rsidP="00B019EA">
      <w:pPr>
        <w:pStyle w:val="cb"/>
        <w:numPr>
          <w:ilvl w:val="3"/>
          <w:numId w:val="10"/>
        </w:numPr>
        <w:tabs>
          <w:tab w:val="clear" w:pos="4020"/>
          <w:tab w:val="num" w:pos="0"/>
          <w:tab w:val="left" w:pos="993"/>
        </w:tabs>
        <w:ind w:left="0" w:right="-23" w:firstLine="709"/>
        <w:jc w:val="both"/>
        <w:rPr>
          <w:b w:val="0"/>
        </w:rPr>
      </w:pPr>
      <w:r w:rsidRPr="00D77826">
        <w:rPr>
          <w:b w:val="0"/>
        </w:rPr>
        <w:t>не распространять слухи или ложную информацию о рынке, уровне цен или участниках рынка;</w:t>
      </w:r>
    </w:p>
    <w:p w:rsidR="00B019EA" w:rsidRPr="00D77826" w:rsidRDefault="00B019EA" w:rsidP="00B019EA">
      <w:pPr>
        <w:pStyle w:val="cb"/>
        <w:numPr>
          <w:ilvl w:val="3"/>
          <w:numId w:val="10"/>
        </w:numPr>
        <w:tabs>
          <w:tab w:val="clear" w:pos="4020"/>
          <w:tab w:val="num" w:pos="0"/>
          <w:tab w:val="left" w:pos="993"/>
        </w:tabs>
        <w:ind w:left="0" w:right="-23" w:firstLine="709"/>
        <w:jc w:val="both"/>
        <w:rPr>
          <w:b w:val="0"/>
        </w:rPr>
      </w:pPr>
      <w:r w:rsidRPr="00D77826">
        <w:rPr>
          <w:b w:val="0"/>
        </w:rPr>
        <w:t>не заниматься деятельностью, направленной на манипулирование рыночными ценами или нарушение эффективного функционирования рынка;</w:t>
      </w:r>
    </w:p>
    <w:p w:rsidR="00B019EA" w:rsidRPr="00D77826" w:rsidRDefault="00B019EA" w:rsidP="00B019EA">
      <w:pPr>
        <w:pStyle w:val="cb"/>
        <w:numPr>
          <w:ilvl w:val="3"/>
          <w:numId w:val="10"/>
        </w:numPr>
        <w:tabs>
          <w:tab w:val="clear" w:pos="4020"/>
          <w:tab w:val="num" w:pos="0"/>
          <w:tab w:val="left" w:pos="993"/>
          <w:tab w:val="num" w:pos="1134"/>
        </w:tabs>
        <w:ind w:left="0" w:right="-23" w:firstLine="709"/>
        <w:jc w:val="both"/>
        <w:rPr>
          <w:b w:val="0"/>
        </w:rPr>
      </w:pPr>
      <w:r w:rsidRPr="00D77826">
        <w:rPr>
          <w:b w:val="0"/>
        </w:rPr>
        <w:t xml:space="preserve">не совершать фиктивные сделки, целью которых не является передача права собственности </w:t>
      </w:r>
      <w:proofErr w:type="gramStart"/>
      <w:r w:rsidRPr="00D77826">
        <w:rPr>
          <w:b w:val="0"/>
        </w:rPr>
        <w:t>на</w:t>
      </w:r>
      <w:proofErr w:type="gramEnd"/>
      <w:r w:rsidRPr="00D77826">
        <w:rPr>
          <w:b w:val="0"/>
        </w:rPr>
        <w:t xml:space="preserve"> торгуемых ГЦБ;</w:t>
      </w:r>
    </w:p>
    <w:p w:rsidR="00B019EA" w:rsidRPr="00D77826" w:rsidRDefault="00B019EA" w:rsidP="00B019EA">
      <w:pPr>
        <w:pStyle w:val="cb"/>
        <w:numPr>
          <w:ilvl w:val="3"/>
          <w:numId w:val="10"/>
        </w:numPr>
        <w:tabs>
          <w:tab w:val="clear" w:pos="4020"/>
          <w:tab w:val="num" w:pos="0"/>
          <w:tab w:val="left" w:pos="993"/>
          <w:tab w:val="num" w:pos="1134"/>
        </w:tabs>
        <w:ind w:left="0" w:right="-23" w:firstLine="709"/>
        <w:jc w:val="both"/>
        <w:rPr>
          <w:b w:val="0"/>
          <w:lang w:eastAsia="en-US"/>
        </w:rPr>
      </w:pPr>
      <w:r w:rsidRPr="00D77826">
        <w:rPr>
          <w:b w:val="0"/>
        </w:rPr>
        <w:lastRenderedPageBreak/>
        <w:t>совершать сделки по ценам, которые соответствуют общим рыночным условиям</w:t>
      </w:r>
      <w:r w:rsidRPr="00D77826">
        <w:rPr>
          <w:b w:val="0"/>
          <w:lang w:eastAsia="en-US"/>
        </w:rPr>
        <w:t>;</w:t>
      </w:r>
    </w:p>
    <w:p w:rsidR="00B019EA" w:rsidRPr="00D77826" w:rsidRDefault="00B019EA" w:rsidP="00B019EA">
      <w:pPr>
        <w:pStyle w:val="cb"/>
        <w:numPr>
          <w:ilvl w:val="3"/>
          <w:numId w:val="10"/>
        </w:numPr>
        <w:tabs>
          <w:tab w:val="clear" w:pos="4020"/>
          <w:tab w:val="num" w:pos="0"/>
          <w:tab w:val="left" w:pos="993"/>
        </w:tabs>
        <w:ind w:left="0" w:right="-23" w:firstLine="709"/>
        <w:jc w:val="both"/>
        <w:rPr>
          <w:b w:val="0"/>
        </w:rPr>
      </w:pPr>
      <w:r w:rsidRPr="00D77826">
        <w:rPr>
          <w:b w:val="0"/>
        </w:rPr>
        <w:t>не раскрывать или обсуждать какую-либо конфиденциальную информацию, касающуюся заключенных сделок или текущих сделок;</w:t>
      </w:r>
    </w:p>
    <w:p w:rsidR="00B019EA" w:rsidRPr="00D77826" w:rsidRDefault="00B019EA" w:rsidP="00B019EA">
      <w:pPr>
        <w:pStyle w:val="cb"/>
        <w:numPr>
          <w:ilvl w:val="3"/>
          <w:numId w:val="10"/>
        </w:numPr>
        <w:tabs>
          <w:tab w:val="clear" w:pos="4020"/>
          <w:tab w:val="num" w:pos="0"/>
          <w:tab w:val="left" w:pos="993"/>
        </w:tabs>
        <w:ind w:left="0" w:right="-23" w:firstLine="709"/>
        <w:jc w:val="both"/>
        <w:rPr>
          <w:b w:val="0"/>
        </w:rPr>
      </w:pPr>
      <w:r w:rsidRPr="00D77826">
        <w:rPr>
          <w:b w:val="0"/>
        </w:rPr>
        <w:t xml:space="preserve">соблюдать обязательства, принятые в отношении </w:t>
      </w:r>
      <w:r>
        <w:rPr>
          <w:b w:val="0"/>
        </w:rPr>
        <w:t>другого участника</w:t>
      </w:r>
      <w:r w:rsidRPr="00D77826">
        <w:rPr>
          <w:b w:val="0"/>
        </w:rPr>
        <w:t xml:space="preserve"> вторичного рынка, и обеспечить своевременную передачу в Центральный депозитарий </w:t>
      </w:r>
      <w:r>
        <w:rPr>
          <w:b w:val="0"/>
        </w:rPr>
        <w:t>поручений на перечисление</w:t>
      </w:r>
      <w:r w:rsidRPr="00D77826">
        <w:rPr>
          <w:b w:val="0"/>
        </w:rPr>
        <w:t>, связанных с</w:t>
      </w:r>
      <w:r>
        <w:rPr>
          <w:b w:val="0"/>
        </w:rPr>
        <w:t>о сделкой</w:t>
      </w:r>
      <w:r w:rsidRPr="00D77826">
        <w:rPr>
          <w:b w:val="0"/>
        </w:rPr>
        <w:t xml:space="preserve">, для осуществления расчетов и регистрации в системе Центрального депозитария, в соответствии с его правилами; </w:t>
      </w:r>
    </w:p>
    <w:p w:rsidR="00B019EA" w:rsidRPr="00D77826" w:rsidRDefault="00B019EA" w:rsidP="00B019EA">
      <w:pPr>
        <w:pStyle w:val="cb"/>
        <w:numPr>
          <w:ilvl w:val="3"/>
          <w:numId w:val="10"/>
        </w:numPr>
        <w:tabs>
          <w:tab w:val="num" w:pos="0"/>
          <w:tab w:val="left" w:pos="993"/>
        </w:tabs>
        <w:ind w:left="0" w:right="-23" w:firstLine="709"/>
        <w:jc w:val="both"/>
        <w:rPr>
          <w:b w:val="0"/>
        </w:rPr>
      </w:pPr>
      <w:r w:rsidRPr="00D77826">
        <w:rPr>
          <w:b w:val="0"/>
        </w:rPr>
        <w:t xml:space="preserve">совершать сделки в пределах торговых лимитов (плафонов) в соответствии с процедурами внутреннего контроля. </w:t>
      </w:r>
    </w:p>
    <w:p w:rsidR="00B019EA" w:rsidRPr="00D77826" w:rsidRDefault="00B019EA" w:rsidP="00B019EA">
      <w:pPr>
        <w:pStyle w:val="cb"/>
        <w:numPr>
          <w:ilvl w:val="0"/>
          <w:numId w:val="1"/>
        </w:numPr>
        <w:tabs>
          <w:tab w:val="left" w:pos="568"/>
          <w:tab w:val="num" w:pos="928"/>
          <w:tab w:val="left" w:pos="993"/>
          <w:tab w:val="left" w:pos="1276"/>
        </w:tabs>
        <w:ind w:left="0" w:right="-23" w:firstLine="568"/>
        <w:jc w:val="both"/>
        <w:rPr>
          <w:rStyle w:val="acttart"/>
          <w:b w:val="0"/>
        </w:rPr>
      </w:pPr>
      <w:r w:rsidRPr="00D77826">
        <w:rPr>
          <w:b w:val="0"/>
        </w:rPr>
        <w:t xml:space="preserve">Участники вторичного рынка </w:t>
      </w:r>
      <w:r>
        <w:rPr>
          <w:b w:val="0"/>
        </w:rPr>
        <w:t>должны сообщи</w:t>
      </w:r>
      <w:r w:rsidRPr="00D77826">
        <w:rPr>
          <w:b w:val="0"/>
        </w:rPr>
        <w:t>т</w:t>
      </w:r>
      <w:r>
        <w:rPr>
          <w:b w:val="0"/>
        </w:rPr>
        <w:t>ь</w:t>
      </w:r>
      <w:r w:rsidRPr="00D77826">
        <w:rPr>
          <w:b w:val="0"/>
        </w:rPr>
        <w:t xml:space="preserve"> Министерству финансов любую деятельность, </w:t>
      </w:r>
      <w:r>
        <w:rPr>
          <w:b w:val="0"/>
        </w:rPr>
        <w:t>способная</w:t>
      </w:r>
      <w:r w:rsidRPr="00D77826">
        <w:rPr>
          <w:b w:val="0"/>
        </w:rPr>
        <w:t xml:space="preserve"> поставит</w:t>
      </w:r>
      <w:r>
        <w:rPr>
          <w:b w:val="0"/>
        </w:rPr>
        <w:t>ь</w:t>
      </w:r>
      <w:r w:rsidRPr="00D77826">
        <w:rPr>
          <w:b w:val="0"/>
        </w:rPr>
        <w:t xml:space="preserve"> под угрозу целостность вторичного рынка ГЦБ, так</w:t>
      </w:r>
      <w:r>
        <w:rPr>
          <w:b w:val="0"/>
        </w:rPr>
        <w:t>ую</w:t>
      </w:r>
      <w:r w:rsidRPr="00D77826">
        <w:rPr>
          <w:b w:val="0"/>
        </w:rPr>
        <w:t xml:space="preserve"> как:</w:t>
      </w:r>
      <w:r w:rsidRPr="00D77826">
        <w:rPr>
          <w:rStyle w:val="acttart"/>
          <w:b w:val="0"/>
        </w:rPr>
        <w:t xml:space="preserve"> </w:t>
      </w:r>
    </w:p>
    <w:p w:rsidR="00B019EA" w:rsidRPr="004B7C83" w:rsidRDefault="00B019EA" w:rsidP="00B019EA">
      <w:pPr>
        <w:pStyle w:val="cb"/>
        <w:numPr>
          <w:ilvl w:val="1"/>
          <w:numId w:val="12"/>
        </w:numPr>
        <w:tabs>
          <w:tab w:val="num" w:pos="0"/>
          <w:tab w:val="left" w:pos="993"/>
          <w:tab w:val="left" w:pos="1134"/>
        </w:tabs>
        <w:ind w:left="0" w:right="-23" w:firstLine="709"/>
        <w:jc w:val="both"/>
        <w:rPr>
          <w:rStyle w:val="acttart"/>
          <w:b w:val="0"/>
        </w:rPr>
      </w:pPr>
      <w:r>
        <w:rPr>
          <w:b w:val="0"/>
        </w:rPr>
        <w:t xml:space="preserve">объявление </w:t>
      </w:r>
      <w:r w:rsidRPr="00D77826">
        <w:rPr>
          <w:rStyle w:val="acttart"/>
          <w:b w:val="0"/>
        </w:rPr>
        <w:t xml:space="preserve">твердых котировок и их немедленное </w:t>
      </w:r>
      <w:r>
        <w:rPr>
          <w:rStyle w:val="acttart"/>
          <w:b w:val="0"/>
        </w:rPr>
        <w:t>аннулирование,</w:t>
      </w:r>
      <w:r w:rsidRPr="00D77826">
        <w:rPr>
          <w:rStyle w:val="acttart"/>
          <w:b w:val="0"/>
        </w:rPr>
        <w:t xml:space="preserve"> из</w:t>
      </w:r>
      <w:r w:rsidRPr="00D77826">
        <w:rPr>
          <w:b w:val="0"/>
        </w:rPr>
        <w:t xml:space="preserve">-за намерения не </w:t>
      </w:r>
      <w:r w:rsidRPr="004B7C83">
        <w:rPr>
          <w:b w:val="0"/>
        </w:rPr>
        <w:t>торговать по объявленной цене</w:t>
      </w:r>
      <w:r w:rsidRPr="004B7C83">
        <w:rPr>
          <w:rStyle w:val="acttart"/>
          <w:b w:val="0"/>
        </w:rPr>
        <w:t>;</w:t>
      </w:r>
    </w:p>
    <w:p w:rsidR="00B019EA" w:rsidRPr="004B7C83" w:rsidRDefault="00B019EA" w:rsidP="00B019EA">
      <w:pPr>
        <w:pStyle w:val="cb"/>
        <w:numPr>
          <w:ilvl w:val="1"/>
          <w:numId w:val="12"/>
        </w:numPr>
        <w:tabs>
          <w:tab w:val="num" w:pos="0"/>
          <w:tab w:val="left" w:pos="993"/>
        </w:tabs>
        <w:ind w:left="0" w:right="-23" w:firstLine="709"/>
        <w:jc w:val="both"/>
        <w:rPr>
          <w:rStyle w:val="acttart"/>
          <w:b w:val="0"/>
        </w:rPr>
      </w:pPr>
      <w:r w:rsidRPr="004B7C83">
        <w:rPr>
          <w:b w:val="0"/>
        </w:rPr>
        <w:t>объявление</w:t>
      </w:r>
      <w:r w:rsidRPr="004B7C83">
        <w:rPr>
          <w:rStyle w:val="acttart"/>
          <w:b w:val="0"/>
        </w:rPr>
        <w:t xml:space="preserve"> нереальных твердых котировок, для которых не существует </w:t>
      </w:r>
      <w:r w:rsidRPr="004B7C83">
        <w:rPr>
          <w:b w:val="0"/>
        </w:rPr>
        <w:t>намерений выполнения обязательств или которые вызваны ввести в заблуждение других первичных дилеров</w:t>
      </w:r>
      <w:r w:rsidRPr="004B7C83">
        <w:rPr>
          <w:rStyle w:val="acttart"/>
          <w:b w:val="0"/>
        </w:rPr>
        <w:t>.</w:t>
      </w:r>
    </w:p>
    <w:p w:rsidR="00B019EA" w:rsidRPr="00D77826" w:rsidRDefault="00B019EA" w:rsidP="00B019EA">
      <w:pPr>
        <w:pStyle w:val="cb"/>
        <w:numPr>
          <w:ilvl w:val="0"/>
          <w:numId w:val="1"/>
        </w:numPr>
        <w:tabs>
          <w:tab w:val="left" w:pos="568"/>
          <w:tab w:val="num" w:pos="928"/>
          <w:tab w:val="left" w:pos="993"/>
        </w:tabs>
        <w:ind w:left="0" w:right="-23" w:firstLine="567"/>
        <w:jc w:val="both"/>
        <w:rPr>
          <w:b w:val="0"/>
        </w:rPr>
      </w:pPr>
      <w:r w:rsidRPr="004B7C83">
        <w:rPr>
          <w:rStyle w:val="acttart"/>
          <w:b w:val="0"/>
        </w:rPr>
        <w:t xml:space="preserve"> </w:t>
      </w:r>
      <w:r w:rsidRPr="004B7C83">
        <w:rPr>
          <w:b w:val="0"/>
        </w:rPr>
        <w:t>Министерство</w:t>
      </w:r>
      <w:r w:rsidRPr="00D77826">
        <w:rPr>
          <w:b w:val="0"/>
        </w:rPr>
        <w:t xml:space="preserve"> финансов будет осуществлять мониторинг котировок и/или сделок купли и продажи ГЦБ через E-</w:t>
      </w:r>
      <w:proofErr w:type="spellStart"/>
      <w:r w:rsidRPr="00D77826">
        <w:rPr>
          <w:b w:val="0"/>
        </w:rPr>
        <w:t>Bond</w:t>
      </w:r>
      <w:proofErr w:type="spellEnd"/>
      <w:r w:rsidRPr="00D77826">
        <w:rPr>
          <w:b w:val="0"/>
        </w:rPr>
        <w:t xml:space="preserve"> </w:t>
      </w:r>
      <w:proofErr w:type="spellStart"/>
      <w:r w:rsidRPr="00D77826">
        <w:rPr>
          <w:b w:val="0"/>
        </w:rPr>
        <w:t>system</w:t>
      </w:r>
      <w:proofErr w:type="spellEnd"/>
      <w:r w:rsidRPr="00D77826">
        <w:rPr>
          <w:b w:val="0"/>
        </w:rPr>
        <w:t xml:space="preserve">. </w:t>
      </w:r>
    </w:p>
    <w:p w:rsidR="00B019EA" w:rsidRPr="00D77826" w:rsidRDefault="00B019EA" w:rsidP="00B019EA">
      <w:pPr>
        <w:pStyle w:val="cb"/>
        <w:numPr>
          <w:ilvl w:val="0"/>
          <w:numId w:val="1"/>
        </w:numPr>
        <w:tabs>
          <w:tab w:val="left" w:pos="568"/>
          <w:tab w:val="left" w:pos="709"/>
          <w:tab w:val="num" w:pos="928"/>
          <w:tab w:val="left" w:pos="993"/>
          <w:tab w:val="left" w:pos="1276"/>
        </w:tabs>
        <w:ind w:left="0" w:right="-23" w:firstLine="568"/>
        <w:jc w:val="both"/>
        <w:rPr>
          <w:b w:val="0"/>
        </w:rPr>
      </w:pPr>
      <w:r w:rsidRPr="00D77826">
        <w:rPr>
          <w:b w:val="0"/>
          <w:lang w:eastAsia="en-US"/>
        </w:rPr>
        <w:t xml:space="preserve"> М</w:t>
      </w:r>
      <w:r w:rsidRPr="00D77826">
        <w:rPr>
          <w:b w:val="0"/>
        </w:rPr>
        <w:t>инистерство финансов име</w:t>
      </w:r>
      <w:r>
        <w:rPr>
          <w:b w:val="0"/>
        </w:rPr>
        <w:t>е</w:t>
      </w:r>
      <w:r w:rsidRPr="00D77826">
        <w:rPr>
          <w:b w:val="0"/>
        </w:rPr>
        <w:t>т доступ в E-</w:t>
      </w:r>
      <w:proofErr w:type="spellStart"/>
      <w:r w:rsidRPr="00D77826">
        <w:rPr>
          <w:b w:val="0"/>
        </w:rPr>
        <w:t>Bond</w:t>
      </w:r>
      <w:proofErr w:type="spellEnd"/>
      <w:r w:rsidRPr="00D77826">
        <w:rPr>
          <w:b w:val="0"/>
        </w:rPr>
        <w:t xml:space="preserve"> </w:t>
      </w:r>
      <w:proofErr w:type="spellStart"/>
      <w:r w:rsidRPr="00D77826">
        <w:rPr>
          <w:b w:val="0"/>
        </w:rPr>
        <w:t>system</w:t>
      </w:r>
      <w:proofErr w:type="spellEnd"/>
      <w:r w:rsidRPr="00D77826">
        <w:rPr>
          <w:b w:val="0"/>
        </w:rPr>
        <w:t xml:space="preserve"> </w:t>
      </w:r>
      <w:r>
        <w:rPr>
          <w:b w:val="0"/>
        </w:rPr>
        <w:t xml:space="preserve">в целях </w:t>
      </w:r>
      <w:r w:rsidRPr="00D77826">
        <w:rPr>
          <w:b w:val="0"/>
        </w:rPr>
        <w:t>использова</w:t>
      </w:r>
      <w:r>
        <w:rPr>
          <w:b w:val="0"/>
        </w:rPr>
        <w:t>ния следующей</w:t>
      </w:r>
      <w:r w:rsidRPr="00D77826">
        <w:rPr>
          <w:b w:val="0"/>
        </w:rPr>
        <w:t xml:space="preserve"> информаци</w:t>
      </w:r>
      <w:r>
        <w:rPr>
          <w:b w:val="0"/>
        </w:rPr>
        <w:t xml:space="preserve">и для </w:t>
      </w:r>
      <w:r w:rsidRPr="00D77826">
        <w:rPr>
          <w:b w:val="0"/>
        </w:rPr>
        <w:t>мониторинга эволюции процентных ставок на вторичном рынке ГЦБ и деятельности первичных дилеров, в целях выполнения ими обязательств по котировкам ГЦБ, а также и других целях, необходимых для выполнения своих</w:t>
      </w:r>
      <w:r w:rsidRPr="00D77826">
        <w:t xml:space="preserve"> </w:t>
      </w:r>
      <w:r w:rsidRPr="00D77826">
        <w:rPr>
          <w:rStyle w:val="shorttext"/>
          <w:b w:val="0"/>
        </w:rPr>
        <w:t>обязанностях</w:t>
      </w:r>
      <w:r w:rsidRPr="00D77826">
        <w:rPr>
          <w:b w:val="0"/>
        </w:rPr>
        <w:t>:</w:t>
      </w:r>
    </w:p>
    <w:p w:rsidR="00B019EA" w:rsidRPr="00D77826" w:rsidRDefault="00B019EA" w:rsidP="00B019EA">
      <w:pPr>
        <w:pStyle w:val="cb"/>
        <w:numPr>
          <w:ilvl w:val="0"/>
          <w:numId w:val="11"/>
        </w:numPr>
        <w:tabs>
          <w:tab w:val="num" w:pos="0"/>
          <w:tab w:val="left" w:pos="993"/>
        </w:tabs>
        <w:ind w:left="0" w:right="-23" w:firstLine="709"/>
        <w:jc w:val="both"/>
        <w:rPr>
          <w:b w:val="0"/>
          <w:strike/>
        </w:rPr>
      </w:pPr>
      <w:r w:rsidRPr="00D77826">
        <w:rPr>
          <w:b w:val="0"/>
        </w:rPr>
        <w:t>котировки и/или заявки и запросы котировок, введенные участником вторичного рынка в E-</w:t>
      </w:r>
      <w:proofErr w:type="spellStart"/>
      <w:r w:rsidRPr="00D77826">
        <w:rPr>
          <w:b w:val="0"/>
        </w:rPr>
        <w:t>Bond</w:t>
      </w:r>
      <w:proofErr w:type="spellEnd"/>
      <w:r w:rsidRPr="00D77826">
        <w:rPr>
          <w:b w:val="0"/>
        </w:rPr>
        <w:t xml:space="preserve"> </w:t>
      </w:r>
      <w:proofErr w:type="spellStart"/>
      <w:r w:rsidRPr="00D77826">
        <w:rPr>
          <w:b w:val="0"/>
        </w:rPr>
        <w:t>system</w:t>
      </w:r>
      <w:proofErr w:type="spellEnd"/>
      <w:r w:rsidRPr="00D77826">
        <w:rPr>
          <w:b w:val="0"/>
        </w:rPr>
        <w:t>, и данные</w:t>
      </w:r>
      <w:r>
        <w:rPr>
          <w:b w:val="0"/>
        </w:rPr>
        <w:t xml:space="preserve"> по</w:t>
      </w:r>
      <w:r w:rsidRPr="00D77826">
        <w:rPr>
          <w:b w:val="0"/>
        </w:rPr>
        <w:t xml:space="preserve"> завершенным сделкам</w:t>
      </w:r>
      <w:r w:rsidRPr="00D77826">
        <w:rPr>
          <w:b w:val="0"/>
          <w:lang w:eastAsia="en-US"/>
        </w:rPr>
        <w:t>;</w:t>
      </w:r>
    </w:p>
    <w:p w:rsidR="00B019EA" w:rsidRPr="00D77826" w:rsidRDefault="00B019EA" w:rsidP="00B019EA">
      <w:pPr>
        <w:pStyle w:val="cb"/>
        <w:numPr>
          <w:ilvl w:val="0"/>
          <w:numId w:val="11"/>
        </w:numPr>
        <w:tabs>
          <w:tab w:val="num" w:pos="0"/>
          <w:tab w:val="left" w:pos="993"/>
        </w:tabs>
        <w:ind w:left="0" w:right="-23" w:firstLine="709"/>
        <w:jc w:val="both"/>
        <w:rPr>
          <w:b w:val="0"/>
          <w:lang w:eastAsia="en-US"/>
        </w:rPr>
      </w:pPr>
      <w:r w:rsidRPr="00D77826">
        <w:rPr>
          <w:b w:val="0"/>
        </w:rPr>
        <w:t>самая высокая и самая низкая цена сделок, завершенных участником вторичного рынка в течение торгового дня, котировки и/или заявки и запросы котировок в конце торгового дня;</w:t>
      </w:r>
    </w:p>
    <w:p w:rsidR="00B019EA" w:rsidRPr="00D77826" w:rsidRDefault="00B019EA" w:rsidP="00B019EA">
      <w:pPr>
        <w:pStyle w:val="cb"/>
        <w:numPr>
          <w:ilvl w:val="0"/>
          <w:numId w:val="11"/>
        </w:numPr>
        <w:tabs>
          <w:tab w:val="num" w:pos="0"/>
          <w:tab w:val="left" w:pos="993"/>
        </w:tabs>
        <w:ind w:left="0" w:right="-23" w:firstLine="709"/>
        <w:jc w:val="both"/>
        <w:rPr>
          <w:b w:val="0"/>
          <w:strike/>
        </w:rPr>
      </w:pPr>
      <w:r w:rsidRPr="00D77826">
        <w:rPr>
          <w:b w:val="0"/>
        </w:rPr>
        <w:t>общий объем сделок участника вторичного рынка в конце торгового дня.</w:t>
      </w:r>
    </w:p>
    <w:p w:rsidR="00B019EA" w:rsidRPr="00D77826" w:rsidRDefault="00B019EA" w:rsidP="00B019EA">
      <w:pPr>
        <w:pStyle w:val="cb"/>
        <w:numPr>
          <w:ilvl w:val="0"/>
          <w:numId w:val="1"/>
        </w:numPr>
        <w:tabs>
          <w:tab w:val="num" w:pos="928"/>
          <w:tab w:val="left" w:pos="993"/>
        </w:tabs>
        <w:ind w:left="-9" w:right="-23" w:firstLine="567"/>
        <w:jc w:val="both"/>
        <w:outlineLvl w:val="0"/>
        <w:rPr>
          <w:b w:val="0"/>
        </w:rPr>
      </w:pPr>
      <w:r w:rsidRPr="00D77826">
        <w:rPr>
          <w:rStyle w:val="acttart"/>
          <w:b w:val="0"/>
        </w:rPr>
        <w:t xml:space="preserve"> </w:t>
      </w:r>
      <w:r w:rsidRPr="00D77826">
        <w:rPr>
          <w:b w:val="0"/>
        </w:rPr>
        <w:t xml:space="preserve">Министерство финансов ежедневно </w:t>
      </w:r>
      <w:r>
        <w:rPr>
          <w:b w:val="0"/>
        </w:rPr>
        <w:t xml:space="preserve">публикует </w:t>
      </w:r>
      <w:r w:rsidRPr="00D77826">
        <w:rPr>
          <w:b w:val="0"/>
        </w:rPr>
        <w:t xml:space="preserve">на своем официальном сайте итоги сделок на вторичном рынке, с подробностями о ценах/средних процентных </w:t>
      </w:r>
      <w:r>
        <w:rPr>
          <w:b w:val="0"/>
        </w:rPr>
        <w:t>ставках</w:t>
      </w:r>
      <w:r w:rsidRPr="00D77826">
        <w:rPr>
          <w:b w:val="0"/>
        </w:rPr>
        <w:t xml:space="preserve"> и объеме сделок.</w:t>
      </w:r>
    </w:p>
    <w:p w:rsidR="00B019EA" w:rsidRDefault="00B019EA" w:rsidP="00B019EA"/>
    <w:p w:rsidR="00B019EA" w:rsidRDefault="00B019EA" w:rsidP="00B019EA"/>
    <w:p w:rsidR="00B019EA" w:rsidRDefault="00B019EA" w:rsidP="00B019EA"/>
    <w:p w:rsidR="00B019EA" w:rsidRDefault="00B019EA" w:rsidP="00B019EA"/>
    <w:p w:rsidR="00B019EA" w:rsidRDefault="00B019EA" w:rsidP="00B019EA">
      <w:pPr>
        <w:spacing w:after="160" w:line="259" w:lineRule="auto"/>
      </w:pPr>
      <w:r>
        <w:br w:type="page"/>
      </w:r>
    </w:p>
    <w:p w:rsidR="00B019EA" w:rsidRDefault="00B019EA" w:rsidP="00B019EA">
      <w:pPr>
        <w:ind w:right="16"/>
        <w:jc w:val="right"/>
        <w:rPr>
          <w:sz w:val="28"/>
          <w:szCs w:val="28"/>
          <w:lang w:val="ro-RO"/>
        </w:rPr>
      </w:pPr>
      <w:r>
        <w:lastRenderedPageBreak/>
        <w:t>Приложение № 1</w:t>
      </w:r>
      <w:r w:rsidRPr="0060556C">
        <w:rPr>
          <w:sz w:val="28"/>
          <w:szCs w:val="28"/>
          <w:lang w:val="ro-RO"/>
        </w:rPr>
        <w:t xml:space="preserve"> </w:t>
      </w:r>
    </w:p>
    <w:p w:rsidR="00B019EA" w:rsidRDefault="00B019EA" w:rsidP="00B019EA">
      <w:pPr>
        <w:ind w:right="16"/>
        <w:jc w:val="right"/>
        <w:rPr>
          <w:lang w:eastAsia="en-US"/>
        </w:rPr>
      </w:pPr>
      <w:r>
        <w:t xml:space="preserve">к Регламенту </w:t>
      </w:r>
      <w:r>
        <w:rPr>
          <w:lang w:eastAsia="en-US"/>
        </w:rPr>
        <w:t>о размещении, торговле</w:t>
      </w:r>
    </w:p>
    <w:p w:rsidR="00B019EA" w:rsidRPr="0060556C" w:rsidRDefault="00B019EA" w:rsidP="00B019EA">
      <w:pPr>
        <w:ind w:right="16"/>
        <w:jc w:val="right"/>
        <w:rPr>
          <w:sz w:val="28"/>
          <w:szCs w:val="28"/>
          <w:lang w:val="ro-RO"/>
        </w:rPr>
      </w:pPr>
      <w:r>
        <w:rPr>
          <w:lang w:eastAsia="en-US"/>
        </w:rPr>
        <w:t xml:space="preserve"> и </w:t>
      </w:r>
      <w:proofErr w:type="gramStart"/>
      <w:r>
        <w:rPr>
          <w:lang w:eastAsia="en-US"/>
        </w:rPr>
        <w:t>выкупе</w:t>
      </w:r>
      <w:proofErr w:type="gramEnd"/>
      <w:r>
        <w:rPr>
          <w:lang w:eastAsia="en-US"/>
        </w:rPr>
        <w:t xml:space="preserve"> государственных ценных бумаг в форме записи на счете</w:t>
      </w:r>
      <w:r w:rsidRPr="0060556C">
        <w:rPr>
          <w:sz w:val="28"/>
          <w:szCs w:val="28"/>
          <w:lang w:val="ro-RO"/>
        </w:rPr>
        <w:t xml:space="preserve">                                                                              </w:t>
      </w:r>
    </w:p>
    <w:p w:rsidR="00B019EA" w:rsidRPr="0060556C" w:rsidRDefault="00B019EA" w:rsidP="00B019EA">
      <w:pPr>
        <w:ind w:left="-9"/>
        <w:jc w:val="right"/>
        <w:rPr>
          <w:lang w:val="ro-RO"/>
        </w:rPr>
      </w:pPr>
      <w:r w:rsidRPr="0060556C">
        <w:rPr>
          <w:lang w:val="ro-RO"/>
        </w:rPr>
        <w:t xml:space="preserve">                                                                </w:t>
      </w:r>
    </w:p>
    <w:p w:rsidR="00B019EA" w:rsidRPr="0060556C" w:rsidRDefault="00B019EA" w:rsidP="00B019EA">
      <w:pPr>
        <w:overflowPunct w:val="0"/>
        <w:autoSpaceDE w:val="0"/>
        <w:autoSpaceDN w:val="0"/>
        <w:adjustRightInd w:val="0"/>
        <w:ind w:right="-1"/>
        <w:jc w:val="center"/>
        <w:textAlignment w:val="baseline"/>
        <w:outlineLvl w:val="0"/>
        <w:rPr>
          <w:b/>
          <w:lang w:val="ro-RO" w:eastAsia="en-US"/>
        </w:rPr>
      </w:pPr>
    </w:p>
    <w:p w:rsidR="00B019EA" w:rsidRPr="0060556C" w:rsidRDefault="00B019EA" w:rsidP="00B019EA">
      <w:pPr>
        <w:overflowPunct w:val="0"/>
        <w:autoSpaceDE w:val="0"/>
        <w:autoSpaceDN w:val="0"/>
        <w:adjustRightInd w:val="0"/>
        <w:ind w:right="-1"/>
        <w:jc w:val="center"/>
        <w:textAlignment w:val="baseline"/>
        <w:outlineLvl w:val="0"/>
        <w:rPr>
          <w:b/>
          <w:lang w:val="ro-RO" w:eastAsia="en-US"/>
        </w:rPr>
      </w:pPr>
      <w:r w:rsidRPr="0060556C">
        <w:rPr>
          <w:b/>
          <w:lang w:val="ro-RO" w:eastAsia="en-US"/>
        </w:rPr>
        <w:t>ACORD</w:t>
      </w:r>
    </w:p>
    <w:p w:rsidR="00B019EA" w:rsidRPr="0060556C" w:rsidRDefault="00B019EA" w:rsidP="00B019EA">
      <w:pPr>
        <w:jc w:val="center"/>
        <w:rPr>
          <w:lang w:val="ro-RO"/>
        </w:rPr>
      </w:pPr>
      <w:r w:rsidRPr="0060556C">
        <w:rPr>
          <w:lang w:val="ro-RO"/>
        </w:rPr>
        <w:t xml:space="preserve">cu privire la îndeplinirea funcţiilor de dealer primar pe piaţa valorilor mobiliare de stat   </w:t>
      </w:r>
    </w:p>
    <w:p w:rsidR="00B019EA" w:rsidRPr="0060556C" w:rsidRDefault="00B019EA" w:rsidP="00B019EA">
      <w:pPr>
        <w:jc w:val="both"/>
        <w:rPr>
          <w:lang w:val="ro-RO"/>
        </w:rPr>
      </w:pPr>
      <w:r w:rsidRPr="0060556C">
        <w:rPr>
          <w:lang w:val="ro-RO"/>
        </w:rPr>
        <w:t xml:space="preserve">   </w:t>
      </w:r>
    </w:p>
    <w:p w:rsidR="00B019EA" w:rsidRPr="0060556C" w:rsidRDefault="00B019EA" w:rsidP="00B019EA">
      <w:pPr>
        <w:jc w:val="both"/>
        <w:rPr>
          <w:lang w:val="ro-RO"/>
        </w:rPr>
      </w:pPr>
      <w:r w:rsidRPr="0060556C">
        <w:rPr>
          <w:lang w:val="ro-RO"/>
        </w:rPr>
        <w:t xml:space="preserve">   mun. Chişinău</w:t>
      </w:r>
      <w:r w:rsidRPr="0060556C">
        <w:rPr>
          <w:sz w:val="28"/>
          <w:lang w:val="ro-RO"/>
        </w:rPr>
        <w:tab/>
      </w:r>
      <w:r w:rsidRPr="0060556C">
        <w:rPr>
          <w:sz w:val="28"/>
          <w:lang w:val="ro-RO"/>
        </w:rPr>
        <w:tab/>
      </w:r>
      <w:r w:rsidRPr="0060556C">
        <w:rPr>
          <w:sz w:val="28"/>
          <w:lang w:val="ro-RO"/>
        </w:rPr>
        <w:tab/>
      </w:r>
      <w:r w:rsidRPr="0060556C">
        <w:rPr>
          <w:sz w:val="28"/>
          <w:lang w:val="ro-RO"/>
        </w:rPr>
        <w:tab/>
      </w:r>
      <w:r w:rsidRPr="0060556C">
        <w:rPr>
          <w:sz w:val="28"/>
          <w:lang w:val="ro-RO"/>
        </w:rPr>
        <w:tab/>
        <w:t xml:space="preserve">                                                                               </w:t>
      </w:r>
      <w:r w:rsidRPr="0060556C">
        <w:rPr>
          <w:lang w:val="ro-RO"/>
        </w:rPr>
        <w:t xml:space="preserve">„___”_____________ 20__ </w:t>
      </w:r>
    </w:p>
    <w:p w:rsidR="00B019EA" w:rsidRPr="0060556C" w:rsidRDefault="00B019EA" w:rsidP="00B019EA">
      <w:pPr>
        <w:jc w:val="both"/>
        <w:rPr>
          <w:sz w:val="28"/>
          <w:lang w:val="ro-RO"/>
        </w:rPr>
      </w:pPr>
    </w:p>
    <w:p w:rsidR="00B019EA" w:rsidRPr="0060556C" w:rsidRDefault="00B019EA" w:rsidP="00B019EA">
      <w:pPr>
        <w:ind w:right="-158"/>
        <w:jc w:val="both"/>
        <w:rPr>
          <w:b/>
          <w:lang w:val="ro-RO"/>
        </w:rPr>
      </w:pPr>
      <w:r w:rsidRPr="0060556C">
        <w:rPr>
          <w:sz w:val="28"/>
          <w:lang w:val="ro-RO"/>
        </w:rPr>
        <w:tab/>
      </w:r>
    </w:p>
    <w:p w:rsidR="00B019EA" w:rsidRPr="0060556C" w:rsidRDefault="00B019EA" w:rsidP="00B019EA">
      <w:pPr>
        <w:jc w:val="both"/>
        <w:outlineLvl w:val="0"/>
        <w:rPr>
          <w:b/>
          <w:lang w:val="ro-RO"/>
        </w:rPr>
      </w:pPr>
      <w:r w:rsidRPr="0060556C">
        <w:rPr>
          <w:b/>
          <w:lang w:val="ro-RO"/>
        </w:rPr>
        <w:t>Părţile prezentului acord:</w:t>
      </w:r>
    </w:p>
    <w:p w:rsidR="00B019EA" w:rsidRPr="0060556C" w:rsidRDefault="00B019EA" w:rsidP="00B019EA">
      <w:pPr>
        <w:jc w:val="both"/>
        <w:outlineLvl w:val="0"/>
        <w:rPr>
          <w:lang w:val="ro-RO"/>
        </w:rPr>
      </w:pPr>
      <w:r w:rsidRPr="0060556C">
        <w:rPr>
          <w:lang w:val="ro-RO"/>
        </w:rPr>
        <w:t xml:space="preserve">Ministerul Finanțelor al Republicii Moldova (în continuare Ministerul Finanțelor), acţionând în calitate de emitent al valorilor mobiliare de stat, în persoana _____________________________ şi banca _______________________________________,                        </w:t>
      </w:r>
      <w:r w:rsidRPr="0060556C">
        <w:rPr>
          <w:sz w:val="20"/>
          <w:szCs w:val="20"/>
          <w:lang w:val="ro-RO"/>
        </w:rPr>
        <w:t xml:space="preserve">(numele, prenumele, funcţia)                                                             </w:t>
      </w:r>
    </w:p>
    <w:p w:rsidR="00B019EA" w:rsidRPr="0060556C" w:rsidRDefault="00B019EA" w:rsidP="00B019EA">
      <w:pPr>
        <w:jc w:val="both"/>
        <w:rPr>
          <w:sz w:val="20"/>
          <w:szCs w:val="20"/>
          <w:lang w:val="ro-RO"/>
        </w:rPr>
      </w:pPr>
      <w:r w:rsidRPr="0060556C">
        <w:rPr>
          <w:sz w:val="20"/>
          <w:szCs w:val="20"/>
          <w:lang w:val="ro-RO"/>
        </w:rPr>
        <w:t xml:space="preserve">                                   (denumirea completă a băncii)</w:t>
      </w:r>
    </w:p>
    <w:p w:rsidR="00B019EA" w:rsidRPr="0060556C" w:rsidRDefault="00B019EA" w:rsidP="00B019EA">
      <w:pPr>
        <w:jc w:val="both"/>
        <w:rPr>
          <w:lang w:val="ro-RO"/>
        </w:rPr>
      </w:pPr>
      <w:r w:rsidRPr="0060556C">
        <w:rPr>
          <w:lang w:val="ro-RO"/>
        </w:rPr>
        <w:t xml:space="preserve">denumită în continuare dealer primar, în persoana ______________________________, au încheiat </w:t>
      </w:r>
    </w:p>
    <w:p w:rsidR="00B019EA" w:rsidRPr="0060556C" w:rsidRDefault="00B019EA" w:rsidP="00B019EA">
      <w:pPr>
        <w:jc w:val="both"/>
        <w:rPr>
          <w:sz w:val="20"/>
          <w:szCs w:val="20"/>
          <w:lang w:val="ro-RO"/>
        </w:rPr>
      </w:pPr>
      <w:r w:rsidRPr="0060556C">
        <w:rPr>
          <w:sz w:val="20"/>
          <w:szCs w:val="20"/>
          <w:lang w:val="ro-RO"/>
        </w:rPr>
        <w:t xml:space="preserve">                                                                                                             (numele, prenumele, funcţia)</w:t>
      </w:r>
    </w:p>
    <w:p w:rsidR="00B019EA" w:rsidRPr="0060556C" w:rsidRDefault="00B019EA" w:rsidP="00B019EA">
      <w:pPr>
        <w:jc w:val="both"/>
        <w:rPr>
          <w:lang w:val="ro-RO"/>
        </w:rPr>
      </w:pPr>
      <w:r w:rsidRPr="0060556C">
        <w:rPr>
          <w:lang w:val="ro-RO"/>
        </w:rPr>
        <w:t>prezentul acord privind următoarele.</w:t>
      </w:r>
    </w:p>
    <w:p w:rsidR="00B019EA" w:rsidRPr="0060556C" w:rsidRDefault="00B019EA" w:rsidP="00B019EA">
      <w:pPr>
        <w:keepNext/>
        <w:spacing w:line="360" w:lineRule="auto"/>
        <w:jc w:val="center"/>
        <w:outlineLvl w:val="0"/>
        <w:rPr>
          <w:b/>
          <w:lang w:val="ro-RO" w:eastAsia="en-US"/>
        </w:rPr>
      </w:pPr>
    </w:p>
    <w:p w:rsidR="00B019EA" w:rsidRPr="0060556C" w:rsidRDefault="00B019EA" w:rsidP="00B019EA">
      <w:pPr>
        <w:keepNext/>
        <w:spacing w:line="360" w:lineRule="auto"/>
        <w:jc w:val="center"/>
        <w:outlineLvl w:val="0"/>
        <w:rPr>
          <w:b/>
          <w:lang w:val="ro-RO" w:eastAsia="en-US"/>
        </w:rPr>
      </w:pPr>
      <w:r w:rsidRPr="0060556C">
        <w:rPr>
          <w:b/>
          <w:lang w:val="ro-RO" w:eastAsia="en-US"/>
        </w:rPr>
        <w:t>I. OBIECTUL ACORDULUI</w:t>
      </w:r>
    </w:p>
    <w:p w:rsidR="00B019EA" w:rsidRPr="0060556C" w:rsidRDefault="00B019EA" w:rsidP="00B019EA">
      <w:pPr>
        <w:ind w:right="-158" w:firstLine="567"/>
        <w:jc w:val="both"/>
        <w:rPr>
          <w:lang w:val="ro-RO"/>
        </w:rPr>
      </w:pPr>
      <w:r w:rsidRPr="0060556C">
        <w:rPr>
          <w:lang w:val="ro-RO"/>
        </w:rPr>
        <w:tab/>
        <w:t>1.1. Prezentul acord reglementează relaţiile dintre Ministerul Finanțelor şi dealerul primar în procesul plasării pe piața primară și tranzacționării pe piața secundară a valorilor mobiliare de stat în formă de înscriere în cont (în continuare VMS) emise de către Ministerul Finanţelor în numele Republicii Moldova în conformitate cu legislaţia în vigoare.</w:t>
      </w:r>
    </w:p>
    <w:p w:rsidR="00B019EA" w:rsidRPr="0060556C" w:rsidRDefault="00B019EA" w:rsidP="00B019EA">
      <w:pPr>
        <w:tabs>
          <w:tab w:val="left" w:pos="284"/>
          <w:tab w:val="left" w:pos="1134"/>
        </w:tabs>
        <w:ind w:right="-158" w:firstLine="567"/>
        <w:jc w:val="both"/>
        <w:rPr>
          <w:lang w:val="ro-RO"/>
        </w:rPr>
      </w:pPr>
      <w:r w:rsidRPr="0060556C">
        <w:rPr>
          <w:lang w:val="ro-RO"/>
        </w:rPr>
        <w:t xml:space="preserve">1.2. Prin prezentul acord, Ministerul Finanțelor atribuie băncii ____________________calitatea </w:t>
      </w:r>
    </w:p>
    <w:p w:rsidR="00B019EA" w:rsidRPr="0060556C" w:rsidRDefault="00B019EA" w:rsidP="00B019EA">
      <w:pPr>
        <w:ind w:right="-158"/>
        <w:jc w:val="both"/>
        <w:rPr>
          <w:sz w:val="20"/>
          <w:szCs w:val="20"/>
          <w:lang w:val="ro-RO"/>
        </w:rPr>
      </w:pPr>
      <w:r w:rsidRPr="0060556C">
        <w:rPr>
          <w:lang w:val="ro-RO"/>
        </w:rPr>
        <w:t xml:space="preserve">                                                                                                                     </w:t>
      </w:r>
      <w:r w:rsidRPr="0060556C">
        <w:rPr>
          <w:sz w:val="20"/>
          <w:szCs w:val="20"/>
          <w:lang w:val="ro-RO"/>
        </w:rPr>
        <w:t>(denumirea băncii)</w:t>
      </w:r>
    </w:p>
    <w:p w:rsidR="00B019EA" w:rsidRPr="0060556C" w:rsidRDefault="00B019EA" w:rsidP="00B019EA">
      <w:pPr>
        <w:ind w:right="-158"/>
        <w:jc w:val="both"/>
        <w:rPr>
          <w:lang w:val="ro-RO"/>
        </w:rPr>
      </w:pPr>
      <w:r w:rsidRPr="0060556C">
        <w:rPr>
          <w:lang w:val="ro-RO"/>
        </w:rPr>
        <w:t>de dealer primar, iar dealerul primar se angajează să participe la licitațiile de plasare a VMS pe piaţa primară şi să contribuie la asigurarea lichidității VMS pe piaţa secundară.</w:t>
      </w:r>
    </w:p>
    <w:p w:rsidR="00B019EA" w:rsidRPr="0060556C" w:rsidRDefault="00B019EA" w:rsidP="00B019EA">
      <w:pPr>
        <w:ind w:right="-158" w:firstLine="567"/>
        <w:jc w:val="both"/>
        <w:rPr>
          <w:lang w:val="ro-RO"/>
        </w:rPr>
      </w:pPr>
      <w:r w:rsidRPr="0060556C">
        <w:rPr>
          <w:lang w:val="ro-RO"/>
        </w:rPr>
        <w:tab/>
        <w:t>1.3. Părţile la acord se obligă să-şi onoreze cu maximă diligenţă obligaţiile ce le revin în virtutea acordului, precum şi a prevederilor Regulamentului cu privire la plasarea, tranzacționarea şi răscumpărarea VMS în formă de înscriere în cont, aprobat prin Hotărârea nr._________ din ____________ (în continuare regulament).</w:t>
      </w:r>
    </w:p>
    <w:p w:rsidR="00B019EA" w:rsidRPr="0060556C" w:rsidRDefault="00B019EA" w:rsidP="00B019EA">
      <w:pPr>
        <w:jc w:val="both"/>
        <w:rPr>
          <w:lang w:val="ro-RO"/>
        </w:rPr>
      </w:pPr>
    </w:p>
    <w:p w:rsidR="00B019EA" w:rsidRPr="0060556C" w:rsidRDefault="00B019EA" w:rsidP="00B019EA">
      <w:pPr>
        <w:keepNext/>
        <w:spacing w:line="360" w:lineRule="auto"/>
        <w:jc w:val="center"/>
        <w:outlineLvl w:val="0"/>
        <w:rPr>
          <w:b/>
          <w:lang w:val="ro-RO" w:eastAsia="en-US"/>
        </w:rPr>
      </w:pPr>
      <w:r w:rsidRPr="0060556C">
        <w:rPr>
          <w:b/>
          <w:lang w:val="ro-RO" w:eastAsia="en-US"/>
        </w:rPr>
        <w:t xml:space="preserve">II. DREPTURILE ŞI OBLIGAŢIILE MINISTERULUI FINANȚELOR </w:t>
      </w:r>
    </w:p>
    <w:p w:rsidR="00B019EA" w:rsidRPr="0060556C" w:rsidRDefault="00B019EA" w:rsidP="00B019EA">
      <w:pPr>
        <w:ind w:right="-158"/>
        <w:jc w:val="both"/>
        <w:outlineLvl w:val="0"/>
        <w:rPr>
          <w:b/>
          <w:lang w:val="ro-RO"/>
        </w:rPr>
      </w:pPr>
      <w:r w:rsidRPr="0060556C">
        <w:rPr>
          <w:lang w:val="ro-RO"/>
        </w:rPr>
        <w:tab/>
      </w:r>
      <w:r w:rsidRPr="0060556C">
        <w:rPr>
          <w:color w:val="FF0000"/>
          <w:lang w:val="ro-RO"/>
        </w:rPr>
        <w:t xml:space="preserve"> </w:t>
      </w:r>
      <w:r w:rsidRPr="0060556C">
        <w:rPr>
          <w:b/>
          <w:lang w:val="ro-RO"/>
        </w:rPr>
        <w:t>Ministerul Finanțelor este în drept:</w:t>
      </w:r>
    </w:p>
    <w:p w:rsidR="00B019EA" w:rsidRPr="0060556C" w:rsidRDefault="00B019EA" w:rsidP="00B019EA">
      <w:pPr>
        <w:numPr>
          <w:ilvl w:val="1"/>
          <w:numId w:val="15"/>
        </w:numPr>
        <w:tabs>
          <w:tab w:val="num" w:pos="0"/>
          <w:tab w:val="left" w:pos="851"/>
          <w:tab w:val="left" w:pos="993"/>
        </w:tabs>
        <w:ind w:left="0" w:right="-158" w:firstLine="567"/>
        <w:jc w:val="both"/>
        <w:rPr>
          <w:lang w:val="ro-RO"/>
        </w:rPr>
      </w:pPr>
      <w:r w:rsidRPr="0060556C">
        <w:rPr>
          <w:lang w:val="ro-RO"/>
        </w:rPr>
        <w:t>Să determine, să modifice şi să publice pe pagina web oficială a Ministerului Finanțelor lista dealerilor primari.</w:t>
      </w:r>
    </w:p>
    <w:p w:rsidR="00B019EA" w:rsidRPr="0060556C" w:rsidRDefault="00B019EA" w:rsidP="00B019EA">
      <w:pPr>
        <w:numPr>
          <w:ilvl w:val="1"/>
          <w:numId w:val="15"/>
        </w:numPr>
        <w:tabs>
          <w:tab w:val="num" w:pos="0"/>
          <w:tab w:val="left" w:pos="851"/>
          <w:tab w:val="left" w:pos="993"/>
        </w:tabs>
        <w:ind w:left="0" w:right="-158" w:firstLine="567"/>
        <w:jc w:val="both"/>
        <w:rPr>
          <w:lang w:val="ro-RO"/>
        </w:rPr>
      </w:pPr>
      <w:r w:rsidRPr="0060556C">
        <w:rPr>
          <w:lang w:val="ro-RO"/>
        </w:rPr>
        <w:t xml:space="preserve"> Să monitorizeze şi să evalueze activitatea dealerului primar şi conformarea acestuia obligațiilor stabilite la punctul 21 din regulament.</w:t>
      </w:r>
    </w:p>
    <w:p w:rsidR="00B019EA" w:rsidRPr="0060556C" w:rsidRDefault="00B019EA" w:rsidP="00B019EA">
      <w:pPr>
        <w:numPr>
          <w:ilvl w:val="1"/>
          <w:numId w:val="15"/>
        </w:numPr>
        <w:tabs>
          <w:tab w:val="num" w:pos="0"/>
          <w:tab w:val="left" w:pos="851"/>
          <w:tab w:val="left" w:pos="993"/>
        </w:tabs>
        <w:ind w:left="0" w:right="-158" w:firstLine="567"/>
        <w:jc w:val="both"/>
        <w:rPr>
          <w:lang w:val="ro-RO"/>
        </w:rPr>
      </w:pPr>
      <w:r w:rsidRPr="0060556C">
        <w:rPr>
          <w:lang w:val="ro-RO"/>
        </w:rPr>
        <w:t xml:space="preserve"> Să solicite informaţii şi explicaţii de la dealerul primar în următoarele situaţii (fără a se limita la acestea): </w:t>
      </w:r>
    </w:p>
    <w:p w:rsidR="00B019EA" w:rsidRPr="0060556C" w:rsidRDefault="00B019EA" w:rsidP="00B019EA">
      <w:pPr>
        <w:tabs>
          <w:tab w:val="left" w:pos="851"/>
          <w:tab w:val="left" w:pos="993"/>
        </w:tabs>
        <w:ind w:right="-158" w:firstLine="567"/>
        <w:jc w:val="both"/>
        <w:rPr>
          <w:lang w:val="ro-RO"/>
        </w:rPr>
      </w:pPr>
      <w:r w:rsidRPr="0060556C">
        <w:rPr>
          <w:lang w:val="ro-RO"/>
        </w:rPr>
        <w:t xml:space="preserve">2.3.1. dacă Ministerul Finanțelor consideră că activitatea dealerului primar sau indicatorii de performanţă, reputaţia acestuia au prejudiciat sau ar putea prejudicia plasarea pe piaţa primară sau tranzacţionarea pe piaţa secundară a VMS, încrederea investitorilor şi funcţionarea pieţei VMS; </w:t>
      </w:r>
    </w:p>
    <w:p w:rsidR="00B019EA" w:rsidRPr="0060556C" w:rsidRDefault="00B019EA" w:rsidP="00B019EA">
      <w:pPr>
        <w:tabs>
          <w:tab w:val="left" w:pos="851"/>
        </w:tabs>
        <w:ind w:right="-158" w:firstLine="567"/>
        <w:jc w:val="both"/>
        <w:rPr>
          <w:lang w:val="ro-RO"/>
        </w:rPr>
      </w:pPr>
      <w:r w:rsidRPr="0060556C">
        <w:rPr>
          <w:lang w:val="ro-RO"/>
        </w:rPr>
        <w:t xml:space="preserve">2.3.2. dacă Ministerul Finanțelor a constatat că dealerul primar nu îndeplineşte condiţiile prezentului acord; sau </w:t>
      </w:r>
    </w:p>
    <w:p w:rsidR="00B019EA" w:rsidRPr="0060556C" w:rsidRDefault="00B019EA" w:rsidP="00B019EA">
      <w:pPr>
        <w:tabs>
          <w:tab w:val="left" w:pos="851"/>
        </w:tabs>
        <w:ind w:right="-158" w:firstLine="567"/>
        <w:jc w:val="both"/>
        <w:rPr>
          <w:lang w:val="ro-RO"/>
        </w:rPr>
      </w:pPr>
      <w:r w:rsidRPr="0060556C">
        <w:rPr>
          <w:lang w:val="ro-RO"/>
        </w:rPr>
        <w:t>2.3.3. dacă dealerul primar anunţă cotaţii pe piaţa secundară a VMS şi le tranzacţionează la preţuri care diferă semnificativ de preţurile de piaţă la momentul respectiv.</w:t>
      </w:r>
    </w:p>
    <w:p w:rsidR="00B019EA" w:rsidRPr="0060556C" w:rsidRDefault="00B019EA" w:rsidP="00B019EA">
      <w:pPr>
        <w:numPr>
          <w:ilvl w:val="1"/>
          <w:numId w:val="15"/>
        </w:numPr>
        <w:tabs>
          <w:tab w:val="num" w:pos="0"/>
          <w:tab w:val="left" w:pos="851"/>
          <w:tab w:val="left" w:pos="993"/>
        </w:tabs>
        <w:ind w:left="0" w:right="-158" w:firstLine="567"/>
        <w:jc w:val="both"/>
        <w:rPr>
          <w:lang w:val="ro-RO"/>
        </w:rPr>
      </w:pPr>
      <w:r w:rsidRPr="0060556C">
        <w:rPr>
          <w:lang w:val="ro-RO"/>
        </w:rPr>
        <w:lastRenderedPageBreak/>
        <w:t>Să suspende calitatea de dealer primar în cazul în care se constată abateri de la prevederile regulamentului cu notificarea prealabilă în scris a dealerului primar cu 10 zile lucrătoare.</w:t>
      </w:r>
    </w:p>
    <w:p w:rsidR="00B019EA" w:rsidRPr="0060556C" w:rsidRDefault="00B019EA" w:rsidP="00B019EA">
      <w:pPr>
        <w:numPr>
          <w:ilvl w:val="1"/>
          <w:numId w:val="15"/>
        </w:numPr>
        <w:tabs>
          <w:tab w:val="num" w:pos="0"/>
          <w:tab w:val="left" w:pos="851"/>
          <w:tab w:val="left" w:pos="993"/>
        </w:tabs>
        <w:ind w:left="0" w:right="-158" w:firstLine="567"/>
        <w:jc w:val="both"/>
        <w:rPr>
          <w:lang w:val="ro-RO"/>
        </w:rPr>
      </w:pPr>
      <w:r w:rsidRPr="0060556C">
        <w:rPr>
          <w:lang w:val="ro-RO"/>
        </w:rPr>
        <w:t>În</w:t>
      </w:r>
      <w:r w:rsidRPr="0060556C">
        <w:rPr>
          <w:b/>
          <w:lang w:val="ro-RO"/>
        </w:rPr>
        <w:t xml:space="preserve"> </w:t>
      </w:r>
      <w:r w:rsidRPr="0060556C">
        <w:rPr>
          <w:lang w:val="ro-RO"/>
        </w:rPr>
        <w:t xml:space="preserve">funcție de gravitatea încălcării, să suspende calitatea de dealer primar fără notificare prealabilă, cu informarea în scris a dealerului primar în termen de 2 zile lucrătoare de la suspendare. </w:t>
      </w:r>
    </w:p>
    <w:p w:rsidR="00B019EA" w:rsidRPr="0060556C" w:rsidRDefault="00B019EA" w:rsidP="00B019EA">
      <w:pPr>
        <w:numPr>
          <w:ilvl w:val="1"/>
          <w:numId w:val="15"/>
        </w:numPr>
        <w:tabs>
          <w:tab w:val="num" w:pos="0"/>
          <w:tab w:val="left" w:pos="851"/>
          <w:tab w:val="left" w:pos="993"/>
        </w:tabs>
        <w:ind w:left="0" w:right="-158" w:firstLine="567"/>
        <w:jc w:val="both"/>
        <w:rPr>
          <w:lang w:val="ro-RO"/>
        </w:rPr>
      </w:pPr>
      <w:r w:rsidRPr="0060556C">
        <w:rPr>
          <w:lang w:val="ro-RO"/>
        </w:rPr>
        <w:t>Să informeze Banca Națională, Depozitarul central unic al valorilor mobiliare şi ceilalţi dealeri primari despre suspendarea/rezilierea acordului.</w:t>
      </w:r>
    </w:p>
    <w:p w:rsidR="00B019EA" w:rsidRPr="0060556C" w:rsidRDefault="00B019EA" w:rsidP="00B019EA">
      <w:pPr>
        <w:numPr>
          <w:ilvl w:val="1"/>
          <w:numId w:val="15"/>
        </w:numPr>
        <w:tabs>
          <w:tab w:val="num" w:pos="0"/>
          <w:tab w:val="left" w:pos="851"/>
          <w:tab w:val="left" w:pos="993"/>
        </w:tabs>
        <w:ind w:left="0" w:right="-158" w:firstLine="567"/>
        <w:jc w:val="both"/>
        <w:rPr>
          <w:lang w:val="ro-RO"/>
        </w:rPr>
      </w:pPr>
      <w:r w:rsidRPr="0060556C">
        <w:rPr>
          <w:lang w:val="ro-RO"/>
        </w:rPr>
        <w:t xml:space="preserve">Să nu admită dealerul primar la una sau mai multe licitaţii ulterioare în cazul neconformării acestuia prevederilor de la punctele 17 și 86 din regulament.   </w:t>
      </w:r>
    </w:p>
    <w:p w:rsidR="00B019EA" w:rsidRPr="0060556C" w:rsidRDefault="00B019EA" w:rsidP="00B019EA">
      <w:pPr>
        <w:tabs>
          <w:tab w:val="left" w:pos="1080"/>
        </w:tabs>
        <w:ind w:left="540" w:right="-158"/>
        <w:jc w:val="both"/>
        <w:outlineLvl w:val="0"/>
        <w:rPr>
          <w:b/>
          <w:strike/>
          <w:lang w:val="ro-RO"/>
        </w:rPr>
      </w:pPr>
    </w:p>
    <w:p w:rsidR="00B019EA" w:rsidRPr="0060556C" w:rsidRDefault="00B019EA" w:rsidP="00B019EA">
      <w:pPr>
        <w:tabs>
          <w:tab w:val="left" w:pos="1080"/>
        </w:tabs>
        <w:ind w:left="540" w:right="-158"/>
        <w:jc w:val="both"/>
        <w:outlineLvl w:val="0"/>
        <w:rPr>
          <w:b/>
          <w:lang w:val="ro-RO"/>
        </w:rPr>
      </w:pPr>
      <w:r w:rsidRPr="0060556C">
        <w:rPr>
          <w:b/>
          <w:lang w:val="ro-RO"/>
        </w:rPr>
        <w:t>Ministerul Finanțelor se obligă:</w:t>
      </w:r>
    </w:p>
    <w:p w:rsidR="00B019EA" w:rsidRPr="0060556C" w:rsidRDefault="00B019EA" w:rsidP="00B019EA">
      <w:pPr>
        <w:numPr>
          <w:ilvl w:val="1"/>
          <w:numId w:val="15"/>
        </w:numPr>
        <w:tabs>
          <w:tab w:val="left" w:pos="851"/>
          <w:tab w:val="left" w:pos="993"/>
        </w:tabs>
        <w:ind w:left="0" w:right="-158" w:firstLine="567"/>
        <w:jc w:val="both"/>
        <w:rPr>
          <w:lang w:val="ro-RO"/>
        </w:rPr>
      </w:pPr>
      <w:r w:rsidRPr="0060556C">
        <w:rPr>
          <w:lang w:val="ro-RO"/>
        </w:rPr>
        <w:t>Să anunțe dealerului primar calendarul desfășurării licitațiilor de vânzare a VMS în formă de înscriere în cont.</w:t>
      </w:r>
    </w:p>
    <w:p w:rsidR="00B019EA" w:rsidRPr="0060556C" w:rsidRDefault="00B019EA" w:rsidP="00B019EA">
      <w:pPr>
        <w:numPr>
          <w:ilvl w:val="1"/>
          <w:numId w:val="15"/>
        </w:numPr>
        <w:tabs>
          <w:tab w:val="num" w:pos="0"/>
          <w:tab w:val="left" w:pos="567"/>
          <w:tab w:val="left" w:pos="709"/>
          <w:tab w:val="left" w:pos="851"/>
          <w:tab w:val="left" w:pos="993"/>
        </w:tabs>
        <w:ind w:left="0" w:right="-158" w:firstLine="567"/>
        <w:jc w:val="both"/>
        <w:rPr>
          <w:lang w:val="ro-RO"/>
        </w:rPr>
      </w:pPr>
      <w:r w:rsidRPr="0060556C">
        <w:rPr>
          <w:lang w:val="ro-RO"/>
        </w:rPr>
        <w:t>Să anunțe dealerii primari despre obligațiile minime de cotare zilnică pe platforma unică de tranzacționare.</w:t>
      </w:r>
    </w:p>
    <w:p w:rsidR="00B019EA" w:rsidRPr="0060556C" w:rsidRDefault="00B019EA" w:rsidP="00B019EA">
      <w:pPr>
        <w:numPr>
          <w:ilvl w:val="1"/>
          <w:numId w:val="15"/>
        </w:numPr>
        <w:tabs>
          <w:tab w:val="num" w:pos="0"/>
          <w:tab w:val="left" w:pos="851"/>
          <w:tab w:val="left" w:pos="1080"/>
          <w:tab w:val="left" w:pos="1276"/>
        </w:tabs>
        <w:ind w:left="0" w:right="-158" w:firstLine="567"/>
        <w:jc w:val="both"/>
        <w:rPr>
          <w:lang w:val="ro-RO"/>
        </w:rPr>
      </w:pPr>
      <w:r w:rsidRPr="0060556C">
        <w:rPr>
          <w:lang w:val="ro-RO"/>
        </w:rPr>
        <w:t xml:space="preserve">Să informeze participanții pe piață cu privire la metodologia de evaluare a performanței dealerilor primari conform  anexei nr.9 din regulament. </w:t>
      </w:r>
    </w:p>
    <w:p w:rsidR="00B019EA" w:rsidRPr="0060556C" w:rsidRDefault="00B019EA" w:rsidP="00B019EA">
      <w:pPr>
        <w:numPr>
          <w:ilvl w:val="1"/>
          <w:numId w:val="15"/>
        </w:numPr>
        <w:tabs>
          <w:tab w:val="num" w:pos="0"/>
          <w:tab w:val="left" w:pos="851"/>
          <w:tab w:val="left" w:pos="1080"/>
          <w:tab w:val="left" w:pos="1260"/>
        </w:tabs>
        <w:ind w:left="0" w:right="-158" w:firstLine="567"/>
        <w:jc w:val="both"/>
        <w:rPr>
          <w:lang w:val="ro-RO"/>
        </w:rPr>
      </w:pPr>
      <w:r w:rsidRPr="0060556C">
        <w:rPr>
          <w:lang w:val="ro-RO"/>
        </w:rPr>
        <w:t>Să asigure un tratament imparțial şi echitabil tuturor dealerilor primari atât în ce priveşte disponibilitatea informaţiei, cât şi evaluarea performanţelor acestora.</w:t>
      </w:r>
    </w:p>
    <w:p w:rsidR="00B019EA" w:rsidRPr="0060556C" w:rsidRDefault="00B019EA" w:rsidP="00B019EA">
      <w:pPr>
        <w:tabs>
          <w:tab w:val="num" w:pos="360"/>
          <w:tab w:val="left" w:pos="851"/>
        </w:tabs>
        <w:ind w:right="-158" w:firstLine="207"/>
        <w:jc w:val="both"/>
        <w:rPr>
          <w:lang w:val="ro-RO"/>
        </w:rPr>
      </w:pPr>
      <w:r w:rsidRPr="0060556C">
        <w:rPr>
          <w:lang w:val="ro-RO"/>
        </w:rPr>
        <w:tab/>
      </w:r>
    </w:p>
    <w:p w:rsidR="00B019EA" w:rsidRPr="0060556C" w:rsidRDefault="00B019EA" w:rsidP="00B019EA">
      <w:pPr>
        <w:ind w:right="-158"/>
        <w:jc w:val="center"/>
        <w:outlineLvl w:val="0"/>
        <w:rPr>
          <w:b/>
          <w:lang w:val="ro-RO"/>
        </w:rPr>
      </w:pPr>
      <w:r w:rsidRPr="0060556C">
        <w:rPr>
          <w:b/>
          <w:lang w:val="ro-RO"/>
        </w:rPr>
        <w:t>III. DREPTURILE ŞI OBLIGAŢIILE DEALERULUI PRIMAR</w:t>
      </w:r>
    </w:p>
    <w:p w:rsidR="00B019EA" w:rsidRPr="0060556C" w:rsidRDefault="00B019EA" w:rsidP="00B019EA">
      <w:pPr>
        <w:ind w:firstLine="540"/>
        <w:outlineLvl w:val="0"/>
        <w:rPr>
          <w:b/>
          <w:lang w:val="ro-RO"/>
        </w:rPr>
      </w:pPr>
    </w:p>
    <w:p w:rsidR="00B019EA" w:rsidRPr="0060556C" w:rsidRDefault="00B019EA" w:rsidP="00B019EA">
      <w:pPr>
        <w:ind w:firstLine="540"/>
        <w:outlineLvl w:val="0"/>
        <w:rPr>
          <w:b/>
          <w:lang w:val="ro-RO" w:eastAsia="en-US"/>
        </w:rPr>
      </w:pPr>
      <w:r w:rsidRPr="0060556C">
        <w:rPr>
          <w:b/>
          <w:lang w:val="ro-RO"/>
        </w:rPr>
        <w:t>Dealerul primar se obligă:</w:t>
      </w:r>
    </w:p>
    <w:p w:rsidR="00B019EA" w:rsidRPr="0060556C" w:rsidRDefault="00B019EA" w:rsidP="00B019EA">
      <w:pPr>
        <w:numPr>
          <w:ilvl w:val="1"/>
          <w:numId w:val="16"/>
        </w:numPr>
        <w:tabs>
          <w:tab w:val="left" w:pos="993"/>
        </w:tabs>
        <w:ind w:left="0" w:firstLine="567"/>
        <w:jc w:val="both"/>
        <w:rPr>
          <w:bCs/>
          <w:lang w:val="ro-RO"/>
        </w:rPr>
      </w:pPr>
      <w:r w:rsidRPr="0060556C">
        <w:rPr>
          <w:bCs/>
          <w:lang w:val="ro-RO"/>
        </w:rPr>
        <w:t>Să acţioneze ca intermediari între emitent şi investitori la distribuirea VMS şi facilitarea extinderii bazei de investitori;</w:t>
      </w:r>
    </w:p>
    <w:p w:rsidR="00B019EA" w:rsidRPr="0060556C" w:rsidRDefault="00B019EA" w:rsidP="00B019EA">
      <w:pPr>
        <w:numPr>
          <w:ilvl w:val="1"/>
          <w:numId w:val="16"/>
        </w:numPr>
        <w:tabs>
          <w:tab w:val="left" w:pos="993"/>
        </w:tabs>
        <w:ind w:left="0" w:firstLine="567"/>
        <w:jc w:val="both"/>
        <w:rPr>
          <w:bCs/>
          <w:lang w:val="ro-RO"/>
        </w:rPr>
      </w:pPr>
      <w:r w:rsidRPr="0060556C">
        <w:rPr>
          <w:bCs/>
          <w:lang w:val="ro-RO"/>
        </w:rPr>
        <w:t>Să asigure lichiditatea pieţei prin promovarea tranzacţionării VMS pe piaţa secundară;</w:t>
      </w:r>
    </w:p>
    <w:p w:rsidR="00B019EA" w:rsidRPr="0060556C" w:rsidRDefault="00B019EA" w:rsidP="00B019EA">
      <w:pPr>
        <w:numPr>
          <w:ilvl w:val="1"/>
          <w:numId w:val="16"/>
        </w:numPr>
        <w:tabs>
          <w:tab w:val="left" w:pos="993"/>
        </w:tabs>
        <w:ind w:left="0" w:firstLine="567"/>
        <w:jc w:val="both"/>
        <w:rPr>
          <w:bCs/>
          <w:lang w:val="ro-RO"/>
        </w:rPr>
      </w:pPr>
      <w:r w:rsidRPr="0060556C">
        <w:rPr>
          <w:bCs/>
          <w:lang w:val="ro-RO"/>
        </w:rPr>
        <w:t>Să adjudece în nume și în cont propriu minimum 3% din totalul valorii adjudecate de către Ministerul Finanțelor, aferentă emisiunilor de VMS în perioada evaluată;</w:t>
      </w:r>
    </w:p>
    <w:p w:rsidR="00B019EA" w:rsidRPr="0060556C" w:rsidRDefault="00B019EA" w:rsidP="00B019EA">
      <w:pPr>
        <w:numPr>
          <w:ilvl w:val="1"/>
          <w:numId w:val="16"/>
        </w:numPr>
        <w:tabs>
          <w:tab w:val="left" w:pos="993"/>
        </w:tabs>
        <w:ind w:left="0" w:firstLine="567"/>
        <w:jc w:val="both"/>
        <w:rPr>
          <w:bCs/>
          <w:lang w:val="ro-RO"/>
        </w:rPr>
      </w:pPr>
      <w:r w:rsidRPr="0060556C">
        <w:rPr>
          <w:bCs/>
          <w:lang w:val="ro-RO"/>
        </w:rPr>
        <w:t>Valoarea ponderată a VMS adjudecate în nume și în cont propriu, calculată în baza coeficienților de multiplicare stipulați în anexa nr.9 la regulament, să fie minimum 2% din totalul valorii ponderate adjudecate de către Ministerul Finanțelor, aferentă emisiunilor de VMS în perioada evaluată;</w:t>
      </w:r>
    </w:p>
    <w:p w:rsidR="00B019EA" w:rsidRPr="0060556C" w:rsidRDefault="00B019EA" w:rsidP="00B019EA">
      <w:pPr>
        <w:numPr>
          <w:ilvl w:val="1"/>
          <w:numId w:val="16"/>
        </w:numPr>
        <w:tabs>
          <w:tab w:val="left" w:pos="851"/>
          <w:tab w:val="left" w:pos="993"/>
        </w:tabs>
        <w:ind w:left="0" w:firstLine="567"/>
        <w:jc w:val="both"/>
        <w:rPr>
          <w:bCs/>
          <w:lang w:val="ro-RO"/>
        </w:rPr>
      </w:pPr>
      <w:r w:rsidRPr="0060556C">
        <w:rPr>
          <w:bCs/>
          <w:lang w:val="ro-RO"/>
        </w:rPr>
        <w:t xml:space="preserve">Să contribuie la crearea lichidității pieței secundare a VMS, efectuând trimestrial tranzacții în nume și în cont propriu minimum 3% din volumul total al tranzacțiilor de vânzare/cumpărare efectuate cu VMS în trimestrul precedent de către toţi dealerii primari (cu excepția operațiunilor de piață monetară ale Băncii Naționale ); </w:t>
      </w:r>
    </w:p>
    <w:p w:rsidR="00B019EA" w:rsidRPr="0060556C" w:rsidRDefault="00B019EA" w:rsidP="00B019EA">
      <w:pPr>
        <w:numPr>
          <w:ilvl w:val="1"/>
          <w:numId w:val="16"/>
        </w:numPr>
        <w:tabs>
          <w:tab w:val="left" w:pos="993"/>
        </w:tabs>
        <w:ind w:left="0" w:firstLine="567"/>
        <w:jc w:val="both"/>
        <w:rPr>
          <w:bCs/>
          <w:lang w:val="ro-RO"/>
        </w:rPr>
      </w:pPr>
      <w:r w:rsidRPr="0060556C">
        <w:rPr>
          <w:bCs/>
          <w:lang w:val="ro-RO"/>
        </w:rPr>
        <w:t>Să îndeplinească cumulativ condițiile minime de cotare zilnică în platforma unică de tranzacționare, stabilite la punctul 100 al regulamentului.</w:t>
      </w:r>
    </w:p>
    <w:p w:rsidR="00B019EA" w:rsidRPr="0060556C" w:rsidRDefault="00B019EA" w:rsidP="00B019EA">
      <w:pPr>
        <w:numPr>
          <w:ilvl w:val="1"/>
          <w:numId w:val="16"/>
        </w:numPr>
        <w:tabs>
          <w:tab w:val="left" w:pos="993"/>
        </w:tabs>
        <w:ind w:left="0" w:firstLine="567"/>
        <w:jc w:val="both"/>
        <w:rPr>
          <w:lang w:val="ro-RO"/>
        </w:rPr>
      </w:pPr>
      <w:r w:rsidRPr="0060556C">
        <w:rPr>
          <w:lang w:val="ro-RO"/>
        </w:rPr>
        <w:t xml:space="preserve">Să aplice masuri corespunzătoare la executarea ordinelor din contul clienţilor, care să asigure executarea imediată şi prioritară a ordinelor clienţilor în raport cu cele în nume şi în cont propriu. </w:t>
      </w:r>
    </w:p>
    <w:p w:rsidR="00B019EA" w:rsidRPr="0060556C" w:rsidRDefault="00B019EA" w:rsidP="00B019EA">
      <w:pPr>
        <w:numPr>
          <w:ilvl w:val="1"/>
          <w:numId w:val="16"/>
        </w:numPr>
        <w:tabs>
          <w:tab w:val="left" w:pos="993"/>
        </w:tabs>
        <w:ind w:left="0" w:firstLine="567"/>
        <w:jc w:val="both"/>
        <w:rPr>
          <w:lang w:val="ro-RO"/>
        </w:rPr>
      </w:pPr>
      <w:r w:rsidRPr="0060556C">
        <w:rPr>
          <w:lang w:val="ro-RO"/>
        </w:rPr>
        <w:t xml:space="preserve">Să informeze investitorii despre licitaţiile de vânzare a VMS prin afişarea în sediile băncii şi ale sucursalelor unde au acces clienţii a comunicatelor privind plasarea VMS, precum şi a rezultatelor licitaţiilor precedente. </w:t>
      </w:r>
    </w:p>
    <w:p w:rsidR="00B019EA" w:rsidRPr="0060556C" w:rsidRDefault="00B019EA" w:rsidP="00B019EA">
      <w:pPr>
        <w:numPr>
          <w:ilvl w:val="1"/>
          <w:numId w:val="16"/>
        </w:numPr>
        <w:tabs>
          <w:tab w:val="left" w:pos="0"/>
          <w:tab w:val="left" w:pos="993"/>
        </w:tabs>
        <w:ind w:left="0" w:firstLine="567"/>
        <w:jc w:val="both"/>
        <w:rPr>
          <w:lang w:val="ro-RO"/>
        </w:rPr>
      </w:pPr>
      <w:r w:rsidRPr="0060556C">
        <w:rPr>
          <w:lang w:val="ro-RO"/>
        </w:rPr>
        <w:t xml:space="preserve">Să accepte ordinele clienților de cumpărare a VMS la licitație (pentru sesiunea competitivă și sesiunea ordinară necompetitivă destinată clienților) până la sfârşitul zilei de lucru din ajunul licitaţiei. </w:t>
      </w:r>
    </w:p>
    <w:p w:rsidR="00B019EA" w:rsidRPr="0060556C" w:rsidRDefault="00B019EA" w:rsidP="00B019EA">
      <w:pPr>
        <w:tabs>
          <w:tab w:val="left" w:pos="0"/>
          <w:tab w:val="left" w:pos="993"/>
        </w:tabs>
        <w:ind w:firstLine="567"/>
        <w:jc w:val="both"/>
        <w:rPr>
          <w:lang w:val="ro-RO"/>
        </w:rPr>
      </w:pPr>
      <w:r w:rsidRPr="0060556C">
        <w:rPr>
          <w:lang w:val="ro-RO"/>
        </w:rPr>
        <w:t>Ordinele clienților pot fi acceptate şi în ziua desfăşurării licitaţiei, în cazul în care dealerii primari consideră că acestea vor putea fi prelucrate până la ora limită stabilită pentru recepţionarea ofertelor dealerilor primari de către Banca Naţională prin intermediul BAS.</w:t>
      </w:r>
    </w:p>
    <w:p w:rsidR="00B019EA" w:rsidRPr="0060556C" w:rsidRDefault="00B019EA" w:rsidP="00B019EA">
      <w:pPr>
        <w:numPr>
          <w:ilvl w:val="1"/>
          <w:numId w:val="16"/>
        </w:numPr>
        <w:tabs>
          <w:tab w:val="left" w:pos="0"/>
          <w:tab w:val="left" w:pos="1134"/>
        </w:tabs>
        <w:ind w:left="0" w:firstLine="567"/>
        <w:jc w:val="both"/>
        <w:rPr>
          <w:lang w:val="ro-RO"/>
        </w:rPr>
      </w:pPr>
      <w:r w:rsidRPr="0060556C">
        <w:rPr>
          <w:lang w:val="ro-RO"/>
        </w:rPr>
        <w:lastRenderedPageBreak/>
        <w:t xml:space="preserve">Să accepte ordinele clienţilor de cumpărare sau de vânzare a VMS în scris, perfectate conform modelului de la anexa nr.8 din regulament sau într-un alt mod agreat de părţi (prin telefon, în formă electronică sau prin poșta securizată). </w:t>
      </w:r>
    </w:p>
    <w:p w:rsidR="00B019EA" w:rsidRPr="0060556C" w:rsidRDefault="00B019EA" w:rsidP="00B019EA">
      <w:pPr>
        <w:numPr>
          <w:ilvl w:val="1"/>
          <w:numId w:val="16"/>
        </w:numPr>
        <w:tabs>
          <w:tab w:val="left" w:pos="0"/>
          <w:tab w:val="left" w:pos="1134"/>
        </w:tabs>
        <w:ind w:left="0" w:firstLine="567"/>
        <w:jc w:val="both"/>
        <w:rPr>
          <w:lang w:val="ro-RO"/>
        </w:rPr>
      </w:pPr>
      <w:r w:rsidRPr="0060556C">
        <w:rPr>
          <w:lang w:val="ro-RO"/>
        </w:rPr>
        <w:t>Să stabilească prin relaţii contractuale drepturile şi obligaţiile fiecărui client, termenul şi modul efectuării plăţilor aferente tranzacţiilor cu VMS, în funcţie de nivelul de toleranţă al riscului la care se expun.</w:t>
      </w:r>
    </w:p>
    <w:p w:rsidR="00B019EA" w:rsidRPr="0060556C" w:rsidRDefault="00B019EA" w:rsidP="00B019EA">
      <w:pPr>
        <w:numPr>
          <w:ilvl w:val="1"/>
          <w:numId w:val="16"/>
        </w:numPr>
        <w:tabs>
          <w:tab w:val="left" w:pos="0"/>
          <w:tab w:val="left" w:pos="993"/>
          <w:tab w:val="left" w:pos="1134"/>
        </w:tabs>
        <w:ind w:left="0" w:firstLine="567"/>
        <w:jc w:val="both"/>
        <w:rPr>
          <w:lang w:val="ro-RO"/>
        </w:rPr>
      </w:pPr>
      <w:r w:rsidRPr="0060556C">
        <w:rPr>
          <w:lang w:val="ro-RO"/>
        </w:rPr>
        <w:t>Să efectueze operaţiuni pe contul unui client, doar dacă există o dispoziție în acest sens din partea clientului, perfectată și transmisă conform cerințelor punctului 3.10. din prezentul acord.</w:t>
      </w:r>
    </w:p>
    <w:p w:rsidR="00B019EA" w:rsidRPr="0060556C" w:rsidRDefault="00B019EA" w:rsidP="00B019EA">
      <w:pPr>
        <w:numPr>
          <w:ilvl w:val="1"/>
          <w:numId w:val="16"/>
        </w:numPr>
        <w:tabs>
          <w:tab w:val="left" w:pos="993"/>
          <w:tab w:val="left" w:pos="1134"/>
        </w:tabs>
        <w:ind w:left="0" w:firstLine="567"/>
        <w:jc w:val="both"/>
        <w:rPr>
          <w:bCs/>
          <w:lang w:val="ro-RO"/>
        </w:rPr>
      </w:pPr>
      <w:r w:rsidRPr="0060556C">
        <w:rPr>
          <w:bCs/>
          <w:lang w:val="ro-RO"/>
        </w:rPr>
        <w:t>Să ramburseze clienţilor mijloacele băneşti rezervate pentru procurarea VMS la licitaţii, în suma ofertelor necâştigătoare, cel tîrziu în prima zi lucrătoare următoare după anunţarea de către Banca Naţională a rezultatelor licitaţiei.</w:t>
      </w:r>
    </w:p>
    <w:p w:rsidR="00B019EA" w:rsidRPr="0060556C" w:rsidRDefault="00B019EA" w:rsidP="00B019EA">
      <w:pPr>
        <w:numPr>
          <w:ilvl w:val="1"/>
          <w:numId w:val="16"/>
        </w:numPr>
        <w:tabs>
          <w:tab w:val="left" w:pos="993"/>
          <w:tab w:val="left" w:pos="1134"/>
        </w:tabs>
        <w:ind w:left="0" w:firstLine="567"/>
        <w:jc w:val="both"/>
        <w:rPr>
          <w:bCs/>
          <w:lang w:val="ro-RO"/>
        </w:rPr>
      </w:pPr>
      <w:r w:rsidRPr="0060556C">
        <w:rPr>
          <w:bCs/>
          <w:lang w:val="ro-RO"/>
        </w:rPr>
        <w:t xml:space="preserve">Să efectueze repartizarea corectă a VMS adjudecate la licitaţii pentru ordinele clienţilor neexecutate integral, conform procentului de alocare proporţională stabilit la licitaţie; </w:t>
      </w:r>
    </w:p>
    <w:p w:rsidR="00B019EA" w:rsidRPr="0060556C" w:rsidRDefault="00B019EA" w:rsidP="00B019EA">
      <w:pPr>
        <w:numPr>
          <w:ilvl w:val="1"/>
          <w:numId w:val="16"/>
        </w:numPr>
        <w:tabs>
          <w:tab w:val="left" w:pos="993"/>
          <w:tab w:val="left" w:pos="1134"/>
        </w:tabs>
        <w:ind w:left="0" w:firstLine="567"/>
        <w:jc w:val="both"/>
        <w:rPr>
          <w:bCs/>
          <w:lang w:val="ro-RO"/>
        </w:rPr>
      </w:pPr>
      <w:r w:rsidRPr="0060556C">
        <w:rPr>
          <w:bCs/>
          <w:lang w:val="ro-RO"/>
        </w:rPr>
        <w:t>Să înregistreze în conturile curente ale clienţilor suma pentru VMS răscumpărate/suma dobânzilor aferente la data scadenţei VMS/data plăţii dobânzii, după primirea mijloacelor bpnești respective de la Ministerul Finanțelor;</w:t>
      </w:r>
    </w:p>
    <w:p w:rsidR="00B019EA" w:rsidRPr="0060556C" w:rsidRDefault="00B019EA" w:rsidP="00B019EA">
      <w:pPr>
        <w:numPr>
          <w:ilvl w:val="1"/>
          <w:numId w:val="16"/>
        </w:numPr>
        <w:tabs>
          <w:tab w:val="left" w:pos="993"/>
          <w:tab w:val="left" w:pos="1134"/>
        </w:tabs>
        <w:ind w:left="0" w:firstLine="567"/>
        <w:jc w:val="both"/>
        <w:rPr>
          <w:bCs/>
          <w:lang w:val="ro-RO"/>
        </w:rPr>
      </w:pPr>
      <w:r w:rsidRPr="0060556C">
        <w:rPr>
          <w:bCs/>
          <w:lang w:val="ro-RO"/>
        </w:rPr>
        <w:t xml:space="preserve">Să recepţioneze ordinele clienţilor de cumpărare/vânzare a VMS pe piaţa secundară şi să întreprindă măsurile necesare pentru a asigura executarea acestora la rate ale dobânzilor comparabile cu cele stabilite pe piaţă; </w:t>
      </w:r>
    </w:p>
    <w:p w:rsidR="00B019EA" w:rsidRPr="0060556C" w:rsidRDefault="00B019EA" w:rsidP="00B019EA">
      <w:pPr>
        <w:numPr>
          <w:ilvl w:val="1"/>
          <w:numId w:val="16"/>
        </w:numPr>
        <w:tabs>
          <w:tab w:val="left" w:pos="993"/>
          <w:tab w:val="left" w:pos="1134"/>
        </w:tabs>
        <w:ind w:left="0" w:firstLine="567"/>
        <w:jc w:val="both"/>
        <w:rPr>
          <w:bCs/>
          <w:lang w:val="ro-RO"/>
        </w:rPr>
      </w:pPr>
      <w:r w:rsidRPr="0060556C">
        <w:rPr>
          <w:bCs/>
          <w:lang w:val="ro-RO"/>
        </w:rPr>
        <w:t>Să notifice clientul în scris, prin fax sau prin alte căi de comunicaţie agreate de părţi despre executarea sau neexecutarea ordinelor acestuia în termen rezonabil;</w:t>
      </w:r>
    </w:p>
    <w:p w:rsidR="00B019EA" w:rsidRPr="0060556C" w:rsidRDefault="00B019EA" w:rsidP="00B019EA">
      <w:pPr>
        <w:numPr>
          <w:ilvl w:val="1"/>
          <w:numId w:val="16"/>
        </w:numPr>
        <w:tabs>
          <w:tab w:val="left" w:pos="993"/>
          <w:tab w:val="left" w:pos="1134"/>
        </w:tabs>
        <w:ind w:left="0" w:firstLine="567"/>
        <w:jc w:val="both"/>
        <w:rPr>
          <w:bCs/>
          <w:lang w:val="ro-RO"/>
        </w:rPr>
      </w:pPr>
      <w:r w:rsidRPr="0060556C">
        <w:rPr>
          <w:bCs/>
          <w:lang w:val="ro-RO"/>
        </w:rPr>
        <w:t>Să organizeze deservirea clienţilor la efectuarea operaţiunilor cu VMS, inclusiv prin sucursalele băncii.</w:t>
      </w:r>
    </w:p>
    <w:p w:rsidR="00B019EA" w:rsidRPr="0060556C" w:rsidRDefault="00B019EA" w:rsidP="00B019EA">
      <w:pPr>
        <w:numPr>
          <w:ilvl w:val="1"/>
          <w:numId w:val="16"/>
        </w:numPr>
        <w:tabs>
          <w:tab w:val="left" w:pos="0"/>
          <w:tab w:val="left" w:pos="993"/>
          <w:tab w:val="left" w:pos="1134"/>
        </w:tabs>
        <w:ind w:left="0" w:firstLine="540"/>
        <w:jc w:val="both"/>
        <w:rPr>
          <w:lang w:val="ro-RO"/>
        </w:rPr>
      </w:pPr>
      <w:r w:rsidRPr="0060556C">
        <w:rPr>
          <w:lang w:val="ro-RO"/>
        </w:rPr>
        <w:t>Să îndeplinească condițiile de acces pe piața primară a VMS și obligațiile stabilite la punctele 19 și 21 din regulament.</w:t>
      </w:r>
    </w:p>
    <w:p w:rsidR="00B019EA" w:rsidRPr="0060556C" w:rsidRDefault="00B019EA" w:rsidP="00B019EA">
      <w:pPr>
        <w:numPr>
          <w:ilvl w:val="1"/>
          <w:numId w:val="16"/>
        </w:numPr>
        <w:tabs>
          <w:tab w:val="left" w:pos="0"/>
          <w:tab w:val="left" w:pos="993"/>
          <w:tab w:val="left" w:pos="1134"/>
        </w:tabs>
        <w:ind w:left="0" w:firstLine="540"/>
        <w:jc w:val="both"/>
        <w:rPr>
          <w:lang w:val="ro-RO"/>
        </w:rPr>
      </w:pPr>
      <w:r w:rsidRPr="0060556C">
        <w:rPr>
          <w:lang w:val="ro-RO"/>
        </w:rPr>
        <w:t>Să susţină dezvoltarea pieţei VMS şi să participe activ la licitaţiile de plasare a VMS.</w:t>
      </w:r>
    </w:p>
    <w:p w:rsidR="00B019EA" w:rsidRPr="0060556C" w:rsidRDefault="00B019EA" w:rsidP="00B019EA">
      <w:pPr>
        <w:numPr>
          <w:ilvl w:val="1"/>
          <w:numId w:val="16"/>
        </w:numPr>
        <w:tabs>
          <w:tab w:val="left" w:pos="0"/>
          <w:tab w:val="left" w:pos="993"/>
          <w:tab w:val="left" w:pos="1134"/>
        </w:tabs>
        <w:ind w:left="0" w:firstLine="540"/>
        <w:jc w:val="both"/>
        <w:rPr>
          <w:lang w:val="ro-RO"/>
        </w:rPr>
      </w:pPr>
      <w:r w:rsidRPr="0060556C">
        <w:rPr>
          <w:lang w:val="ro-RO"/>
        </w:rPr>
        <w:t>Să depună la licitaţii oferte competitive care corespund condiţiilor existente pe piaţa VMS.</w:t>
      </w:r>
    </w:p>
    <w:p w:rsidR="00B019EA" w:rsidRPr="0060556C" w:rsidRDefault="00B019EA" w:rsidP="00B019EA">
      <w:pPr>
        <w:numPr>
          <w:ilvl w:val="1"/>
          <w:numId w:val="16"/>
        </w:numPr>
        <w:tabs>
          <w:tab w:val="left" w:pos="0"/>
          <w:tab w:val="left" w:pos="993"/>
          <w:tab w:val="left" w:pos="1134"/>
        </w:tabs>
        <w:ind w:left="0" w:firstLine="567"/>
        <w:jc w:val="both"/>
        <w:rPr>
          <w:lang w:val="ro-RO"/>
        </w:rPr>
      </w:pPr>
      <w:r w:rsidRPr="0060556C">
        <w:rPr>
          <w:lang w:val="ro-RO"/>
        </w:rPr>
        <w:t>Să participe la sesiunile competitive, la sesiunile ordinare necompetitive și cele special necompetitive, prin transmiterea de oferte în nume și în cont propriu.</w:t>
      </w:r>
    </w:p>
    <w:p w:rsidR="00B019EA" w:rsidRPr="0060556C" w:rsidRDefault="00B019EA" w:rsidP="00B019EA">
      <w:pPr>
        <w:numPr>
          <w:ilvl w:val="1"/>
          <w:numId w:val="16"/>
        </w:numPr>
        <w:tabs>
          <w:tab w:val="left" w:pos="0"/>
          <w:tab w:val="left" w:pos="993"/>
          <w:tab w:val="left" w:pos="1134"/>
        </w:tabs>
        <w:ind w:left="0" w:firstLine="540"/>
        <w:jc w:val="both"/>
        <w:rPr>
          <w:lang w:val="ro-RO"/>
        </w:rPr>
      </w:pPr>
      <w:r w:rsidRPr="0060556C">
        <w:rPr>
          <w:lang w:val="ro-RO"/>
        </w:rPr>
        <w:t>Să accepte ordinele clienţilor de cumpărare a VMS pe piaţa primară în conformitate cu limitele de înaintare a ofertelor indicate în comunicatul privind plasarea VMS.</w:t>
      </w:r>
    </w:p>
    <w:p w:rsidR="00B019EA" w:rsidRPr="0060556C" w:rsidRDefault="00B019EA" w:rsidP="00B019EA">
      <w:pPr>
        <w:numPr>
          <w:ilvl w:val="1"/>
          <w:numId w:val="16"/>
        </w:numPr>
        <w:tabs>
          <w:tab w:val="left" w:pos="0"/>
          <w:tab w:val="left" w:pos="993"/>
          <w:tab w:val="left" w:pos="1134"/>
        </w:tabs>
        <w:ind w:left="0" w:firstLine="540"/>
        <w:jc w:val="both"/>
        <w:rPr>
          <w:lang w:val="ro-RO"/>
        </w:rPr>
      </w:pPr>
      <w:r w:rsidRPr="0060556C">
        <w:rPr>
          <w:lang w:val="ro-RO"/>
        </w:rPr>
        <w:t>Să ţină în permanenţă</w:t>
      </w:r>
      <w:r w:rsidRPr="0060556C">
        <w:rPr>
          <w:b/>
          <w:lang w:val="ro-RO"/>
        </w:rPr>
        <w:t xml:space="preserve"> </w:t>
      </w:r>
      <w:r w:rsidRPr="0060556C">
        <w:rPr>
          <w:lang w:val="ro-RO"/>
        </w:rPr>
        <w:t>evidenţa strictă şi corectă a drepturilor patrimoniale ale clienţilor săi asupra VMS, să asigure confidenţialitatea despre deţinători şi tranzacţiile cu VMS.</w:t>
      </w:r>
    </w:p>
    <w:p w:rsidR="00B019EA" w:rsidRPr="0060556C" w:rsidRDefault="00B019EA" w:rsidP="00B019EA">
      <w:pPr>
        <w:numPr>
          <w:ilvl w:val="1"/>
          <w:numId w:val="16"/>
        </w:numPr>
        <w:tabs>
          <w:tab w:val="left" w:pos="0"/>
          <w:tab w:val="left" w:pos="993"/>
          <w:tab w:val="left" w:pos="1134"/>
        </w:tabs>
        <w:ind w:left="0" w:firstLine="540"/>
        <w:jc w:val="both"/>
        <w:rPr>
          <w:lang w:val="ro-RO"/>
        </w:rPr>
      </w:pPr>
      <w:r w:rsidRPr="0060556C">
        <w:rPr>
          <w:lang w:val="ro-RO"/>
        </w:rPr>
        <w:t xml:space="preserve"> Să activeze în calitate de market-maker pe piaţa VMS prin</w:t>
      </w:r>
      <w:r w:rsidRPr="0060556C">
        <w:rPr>
          <w:b/>
          <w:lang w:val="ro-RO"/>
        </w:rPr>
        <w:t xml:space="preserve"> </w:t>
      </w:r>
      <w:r w:rsidRPr="0060556C">
        <w:rPr>
          <w:lang w:val="ro-RO"/>
        </w:rPr>
        <w:t>publicarea, zilnic, a cotațiilor de cumpărare și de vânzare conform prevederilor regulamentului și să încheie tranzacția pe piața secundară la prețul cotat și în limita volumului oferit, în cazul în care a afișat/acceptat o cotație</w:t>
      </w:r>
      <w:r w:rsidRPr="0060556C">
        <w:rPr>
          <w:color w:val="FF0000"/>
          <w:lang w:val="ro-RO"/>
        </w:rPr>
        <w:t xml:space="preserve"> </w:t>
      </w:r>
      <w:r w:rsidRPr="0060556C">
        <w:rPr>
          <w:lang w:val="ro-RO"/>
        </w:rPr>
        <w:t>fermă.</w:t>
      </w:r>
    </w:p>
    <w:p w:rsidR="00B019EA" w:rsidRPr="0060556C" w:rsidRDefault="00B019EA" w:rsidP="00B019EA">
      <w:pPr>
        <w:numPr>
          <w:ilvl w:val="1"/>
          <w:numId w:val="16"/>
        </w:numPr>
        <w:tabs>
          <w:tab w:val="left" w:pos="0"/>
          <w:tab w:val="left" w:pos="1134"/>
        </w:tabs>
        <w:ind w:left="0" w:firstLine="567"/>
        <w:jc w:val="both"/>
        <w:rPr>
          <w:lang w:val="ro-RO"/>
        </w:rPr>
      </w:pPr>
      <w:r w:rsidRPr="0060556C">
        <w:rPr>
          <w:lang w:val="ro-RO"/>
        </w:rPr>
        <w:t>Să prezinte</w:t>
      </w:r>
      <w:r w:rsidRPr="0060556C">
        <w:rPr>
          <w:b/>
          <w:lang w:val="ro-RO"/>
        </w:rPr>
        <w:t xml:space="preserve"> </w:t>
      </w:r>
      <w:r w:rsidRPr="0060556C">
        <w:rPr>
          <w:lang w:val="ro-RO"/>
        </w:rPr>
        <w:t>regulat la Ministerul Finanțelor diverse rapoarte şi informaţii cu privire la VMS,</w:t>
      </w:r>
      <w:r w:rsidRPr="0060556C">
        <w:rPr>
          <w:b/>
          <w:lang w:val="ro-RO"/>
        </w:rPr>
        <w:t xml:space="preserve"> </w:t>
      </w:r>
      <w:r w:rsidRPr="0060556C">
        <w:rPr>
          <w:lang w:val="ro-RO"/>
        </w:rPr>
        <w:t>inclusiv cu privire la tendinţele pieţei, nivelul preţurilor şi poziţiile fiecărui tip de VMS în conformitate cu cerinţele stabilite de Ministerul Finanțelor.</w:t>
      </w:r>
    </w:p>
    <w:p w:rsidR="00B019EA" w:rsidRPr="0060556C" w:rsidRDefault="00B019EA" w:rsidP="00B019EA">
      <w:pPr>
        <w:numPr>
          <w:ilvl w:val="1"/>
          <w:numId w:val="16"/>
        </w:numPr>
        <w:tabs>
          <w:tab w:val="left" w:pos="0"/>
          <w:tab w:val="left" w:pos="1134"/>
        </w:tabs>
        <w:ind w:left="0" w:firstLine="567"/>
        <w:jc w:val="both"/>
        <w:rPr>
          <w:lang w:val="ro-RO"/>
        </w:rPr>
      </w:pPr>
      <w:r w:rsidRPr="0060556C">
        <w:rPr>
          <w:lang w:val="ro-RO"/>
        </w:rPr>
        <w:t>În cazul suspendării sau rezilierii de către Ministerul Finanțelor al prezentului acord, să comunice despre acest fapt clienţilor săi în decurs de 10 zile de la data informării de către Ministerul Finanțelor despre suspendarea sau rezilierea acordului.</w:t>
      </w:r>
    </w:p>
    <w:p w:rsidR="00B019EA" w:rsidRPr="0060556C" w:rsidRDefault="00B019EA" w:rsidP="00B019EA">
      <w:pPr>
        <w:numPr>
          <w:ilvl w:val="1"/>
          <w:numId w:val="16"/>
        </w:numPr>
        <w:tabs>
          <w:tab w:val="left" w:pos="0"/>
          <w:tab w:val="left" w:pos="1134"/>
        </w:tabs>
        <w:ind w:left="0" w:firstLine="567"/>
        <w:jc w:val="both"/>
        <w:rPr>
          <w:lang w:val="ro-RO"/>
        </w:rPr>
      </w:pPr>
      <w:r w:rsidRPr="0060556C">
        <w:rPr>
          <w:lang w:val="ro-RO"/>
        </w:rPr>
        <w:t>Să respecte prevederile actelor normative aplicabile la plasarea VMS pe piaţa primară și la efectuarea tranzacţiilor pe piaţa secundară, să aloce resurse suficiente pentru a asigura respectarea angajamentelor sale în temeiul prezentului acord.</w:t>
      </w:r>
    </w:p>
    <w:p w:rsidR="00B019EA" w:rsidRPr="0060556C" w:rsidRDefault="00B019EA" w:rsidP="00B019EA">
      <w:pPr>
        <w:tabs>
          <w:tab w:val="left" w:pos="0"/>
        </w:tabs>
        <w:ind w:left="360"/>
        <w:jc w:val="both"/>
        <w:outlineLvl w:val="0"/>
        <w:rPr>
          <w:b/>
          <w:lang w:val="ro-RO"/>
        </w:rPr>
      </w:pPr>
    </w:p>
    <w:p w:rsidR="00B019EA" w:rsidRPr="0060556C" w:rsidRDefault="00B019EA" w:rsidP="00B019EA">
      <w:pPr>
        <w:tabs>
          <w:tab w:val="left" w:pos="0"/>
        </w:tabs>
        <w:ind w:left="360"/>
        <w:jc w:val="both"/>
        <w:outlineLvl w:val="0"/>
        <w:rPr>
          <w:b/>
          <w:lang w:val="ro-RO"/>
        </w:rPr>
      </w:pPr>
      <w:r w:rsidRPr="0060556C">
        <w:rPr>
          <w:b/>
          <w:lang w:val="ro-RO"/>
        </w:rPr>
        <w:t>Dealerul primar este în drept:</w:t>
      </w:r>
    </w:p>
    <w:p w:rsidR="00B019EA" w:rsidRPr="0060556C" w:rsidRDefault="00B019EA" w:rsidP="00B019EA">
      <w:pPr>
        <w:numPr>
          <w:ilvl w:val="1"/>
          <w:numId w:val="16"/>
        </w:numPr>
        <w:tabs>
          <w:tab w:val="left" w:pos="1134"/>
        </w:tabs>
        <w:ind w:left="0" w:firstLine="567"/>
        <w:rPr>
          <w:lang w:val="ro-RO"/>
        </w:rPr>
      </w:pPr>
      <w:r w:rsidRPr="0060556C">
        <w:rPr>
          <w:lang w:val="ro-RO"/>
        </w:rPr>
        <w:t>Să participe la plasarea primară a VMS.</w:t>
      </w:r>
    </w:p>
    <w:p w:rsidR="00B019EA" w:rsidRPr="0060556C" w:rsidRDefault="00B019EA" w:rsidP="00B019EA">
      <w:pPr>
        <w:numPr>
          <w:ilvl w:val="1"/>
          <w:numId w:val="16"/>
        </w:numPr>
        <w:tabs>
          <w:tab w:val="left" w:pos="0"/>
          <w:tab w:val="left" w:pos="993"/>
          <w:tab w:val="left" w:pos="1134"/>
        </w:tabs>
        <w:ind w:left="0" w:firstLine="567"/>
        <w:jc w:val="both"/>
        <w:outlineLvl w:val="0"/>
        <w:rPr>
          <w:lang w:val="ro-RO"/>
        </w:rPr>
      </w:pPr>
      <w:r w:rsidRPr="0060556C">
        <w:rPr>
          <w:lang w:val="ro-RO"/>
        </w:rPr>
        <w:t>Să respingă ordinele de cumpărare a VMS, în cazul în care clientul le perfectează incorect.</w:t>
      </w:r>
    </w:p>
    <w:p w:rsidR="00B019EA" w:rsidRPr="0060556C" w:rsidRDefault="00B019EA" w:rsidP="00B019EA">
      <w:pPr>
        <w:numPr>
          <w:ilvl w:val="1"/>
          <w:numId w:val="16"/>
        </w:numPr>
        <w:tabs>
          <w:tab w:val="left" w:pos="0"/>
          <w:tab w:val="left" w:pos="993"/>
          <w:tab w:val="left" w:pos="1134"/>
        </w:tabs>
        <w:ind w:left="0" w:firstLine="567"/>
        <w:jc w:val="both"/>
        <w:outlineLvl w:val="0"/>
        <w:rPr>
          <w:lang w:val="ro-RO"/>
        </w:rPr>
      </w:pPr>
      <w:r w:rsidRPr="0060556C">
        <w:rPr>
          <w:lang w:val="ro-RO"/>
        </w:rPr>
        <w:lastRenderedPageBreak/>
        <w:t>Să anunţe public propria decizie de reziliere a prezentului acord.</w:t>
      </w:r>
    </w:p>
    <w:p w:rsidR="00B019EA" w:rsidRPr="0060556C" w:rsidRDefault="00B019EA" w:rsidP="00B019EA">
      <w:pPr>
        <w:keepNext/>
        <w:ind w:right="-158"/>
        <w:jc w:val="center"/>
        <w:outlineLvl w:val="0"/>
        <w:rPr>
          <w:b/>
          <w:lang w:val="ro-RO" w:eastAsia="en-US"/>
        </w:rPr>
      </w:pPr>
      <w:r w:rsidRPr="0060556C">
        <w:rPr>
          <w:b/>
          <w:lang w:val="ro-RO" w:eastAsia="en-US"/>
        </w:rPr>
        <w:t xml:space="preserve">IV. TERMENELE ŞI CONDIŢIILE ACŢIUNII </w:t>
      </w:r>
    </w:p>
    <w:p w:rsidR="00B019EA" w:rsidRPr="0060556C" w:rsidRDefault="00B019EA" w:rsidP="00B019EA">
      <w:pPr>
        <w:keepNext/>
        <w:spacing w:line="360" w:lineRule="auto"/>
        <w:ind w:right="-158"/>
        <w:jc w:val="center"/>
        <w:outlineLvl w:val="0"/>
        <w:rPr>
          <w:b/>
          <w:lang w:val="ro-RO" w:eastAsia="en-US"/>
        </w:rPr>
      </w:pPr>
      <w:r w:rsidRPr="0060556C">
        <w:rPr>
          <w:b/>
          <w:lang w:val="ro-RO" w:eastAsia="en-US"/>
        </w:rPr>
        <w:t>ŞI ÎNCETĂRII ACORDULUI</w:t>
      </w:r>
    </w:p>
    <w:p w:rsidR="00B019EA" w:rsidRPr="0060556C" w:rsidRDefault="00B019EA" w:rsidP="00B019EA">
      <w:pPr>
        <w:ind w:right="-158"/>
        <w:jc w:val="both"/>
        <w:rPr>
          <w:lang w:val="ro-RO"/>
        </w:rPr>
      </w:pPr>
      <w:r w:rsidRPr="0060556C">
        <w:rPr>
          <w:lang w:val="ro-RO"/>
        </w:rPr>
        <w:t xml:space="preserve">         Prezentul acord intră în vigoare la data semnării și acționează pe o perioadă nedefinită de timp.</w:t>
      </w:r>
    </w:p>
    <w:p w:rsidR="00B019EA" w:rsidRPr="0060556C" w:rsidRDefault="00B019EA" w:rsidP="00B019EA">
      <w:pPr>
        <w:ind w:right="-158" w:firstLine="567"/>
        <w:jc w:val="both"/>
        <w:rPr>
          <w:lang w:val="ro-RO"/>
        </w:rPr>
      </w:pPr>
      <w:r w:rsidRPr="0060556C">
        <w:rPr>
          <w:lang w:val="ro-RO"/>
        </w:rPr>
        <w:tab/>
        <w:t>4.1. Acordul poate fi reziliat:</w:t>
      </w:r>
    </w:p>
    <w:p w:rsidR="00B019EA" w:rsidRPr="0060556C" w:rsidRDefault="00B019EA" w:rsidP="00B019EA">
      <w:pPr>
        <w:ind w:right="-158" w:firstLine="567"/>
        <w:jc w:val="both"/>
        <w:rPr>
          <w:lang w:val="ro-RO"/>
        </w:rPr>
      </w:pPr>
      <w:r>
        <w:rPr>
          <w:lang w:val="ro-RO"/>
        </w:rPr>
        <w:t xml:space="preserve"> </w:t>
      </w:r>
      <w:r w:rsidRPr="0060556C">
        <w:rPr>
          <w:lang w:val="ro-RO"/>
        </w:rPr>
        <w:t>în cazul retragerii de către Banca Naţională a licenţei privind desfăşurarea activităţilor financiare;</w:t>
      </w:r>
    </w:p>
    <w:p w:rsidR="00B019EA" w:rsidRPr="0060556C" w:rsidRDefault="00B019EA" w:rsidP="00B019EA">
      <w:pPr>
        <w:ind w:firstLine="567"/>
        <w:jc w:val="both"/>
        <w:rPr>
          <w:bCs/>
          <w:lang w:val="ro-RO"/>
        </w:rPr>
      </w:pPr>
      <w:r>
        <w:rPr>
          <w:bCs/>
          <w:lang w:val="ro-RO"/>
        </w:rPr>
        <w:t xml:space="preserve"> </w:t>
      </w:r>
      <w:r w:rsidRPr="0060556C">
        <w:rPr>
          <w:bCs/>
          <w:lang w:val="ro-RO"/>
        </w:rPr>
        <w:t>la cererea dealerului primar, cu condiția notificării prealabile a Ministerului Finanțelor</w:t>
      </w:r>
      <w:r w:rsidRPr="0060556C">
        <w:rPr>
          <w:b/>
          <w:bCs/>
          <w:lang w:val="ro-RO"/>
        </w:rPr>
        <w:t xml:space="preserve"> </w:t>
      </w:r>
      <w:r w:rsidRPr="0060556C">
        <w:rPr>
          <w:bCs/>
          <w:lang w:val="ro-RO"/>
        </w:rPr>
        <w:t xml:space="preserve">în termen de 30 zile. </w:t>
      </w:r>
    </w:p>
    <w:p w:rsidR="00B019EA" w:rsidRPr="0060556C" w:rsidRDefault="00B019EA" w:rsidP="00B019EA">
      <w:pPr>
        <w:ind w:right="-158" w:firstLine="567"/>
        <w:jc w:val="both"/>
        <w:rPr>
          <w:lang w:val="ro-RO"/>
        </w:rPr>
      </w:pPr>
      <w:r w:rsidRPr="0060556C">
        <w:rPr>
          <w:lang w:val="ro-RO"/>
        </w:rPr>
        <w:tab/>
        <w:t>4.2. Rezilierea prezentului acord la cererea dealerului primar poate fi efectuată numai după transferarea de către Depozitarul central</w:t>
      </w:r>
      <w:r w:rsidRPr="0060556C">
        <w:rPr>
          <w:b/>
          <w:lang w:val="ro-RO"/>
        </w:rPr>
        <w:t xml:space="preserve"> </w:t>
      </w:r>
      <w:r w:rsidRPr="0060556C">
        <w:rPr>
          <w:lang w:val="ro-RO"/>
        </w:rPr>
        <w:t>a tuturor VMS din portofoliile clienţilor spre evidenţă şi deservire altui dealer primar.</w:t>
      </w:r>
    </w:p>
    <w:p w:rsidR="00B019EA" w:rsidRPr="0060556C" w:rsidRDefault="00B019EA" w:rsidP="00B019EA">
      <w:pPr>
        <w:ind w:right="-158" w:firstLine="567"/>
        <w:jc w:val="both"/>
        <w:rPr>
          <w:lang w:val="ro-RO"/>
        </w:rPr>
      </w:pPr>
      <w:r w:rsidRPr="0060556C">
        <w:rPr>
          <w:lang w:val="ro-RO"/>
        </w:rPr>
        <w:tab/>
        <w:t>4.3. Ministerul Finanțelor va înştiinţa dealerul primar despre intenţiile de a completa şi de a modifica prezentul acord cu 30 de zile înainte de data perfectării acordului adițional. Completările şi modificările la prezentul acord se perfectează printr-un acord adiţional al părţilor.</w:t>
      </w:r>
    </w:p>
    <w:p w:rsidR="00B019EA" w:rsidRPr="0060556C" w:rsidRDefault="00B019EA" w:rsidP="00B019EA">
      <w:pPr>
        <w:ind w:right="-158"/>
        <w:jc w:val="both"/>
        <w:rPr>
          <w:lang w:val="ro-RO"/>
        </w:rPr>
      </w:pPr>
    </w:p>
    <w:p w:rsidR="00B019EA" w:rsidRPr="0060556C" w:rsidRDefault="00B019EA" w:rsidP="00B019EA">
      <w:pPr>
        <w:keepNext/>
        <w:spacing w:line="360" w:lineRule="auto"/>
        <w:ind w:right="-158"/>
        <w:jc w:val="center"/>
        <w:outlineLvl w:val="0"/>
        <w:rPr>
          <w:b/>
          <w:lang w:val="ro-RO" w:eastAsia="en-US"/>
        </w:rPr>
      </w:pPr>
      <w:r w:rsidRPr="0060556C">
        <w:rPr>
          <w:b/>
          <w:lang w:val="ro-RO" w:eastAsia="en-US"/>
        </w:rPr>
        <w:t>V. LITIGIILE ŞI DIVERGENŢELE PĂRŢILOR</w:t>
      </w:r>
    </w:p>
    <w:p w:rsidR="00B019EA" w:rsidRPr="0060556C" w:rsidRDefault="00B019EA" w:rsidP="00B019EA">
      <w:pPr>
        <w:ind w:right="-158" w:firstLine="567"/>
        <w:jc w:val="both"/>
        <w:rPr>
          <w:lang w:val="ro-RO"/>
        </w:rPr>
      </w:pPr>
      <w:r w:rsidRPr="0060556C">
        <w:rPr>
          <w:lang w:val="ro-RO"/>
        </w:rPr>
        <w:tab/>
        <w:t>5.1. Divergenţele apărute în procesul executării condiţiilor prezentului acord se examinează de către părţi în scopul adoptării deciziilor reciproc acceptabile.</w:t>
      </w:r>
    </w:p>
    <w:p w:rsidR="00B019EA" w:rsidRPr="0060556C" w:rsidRDefault="00B019EA" w:rsidP="00B019EA">
      <w:pPr>
        <w:ind w:right="-158" w:firstLine="567"/>
        <w:jc w:val="both"/>
        <w:rPr>
          <w:lang w:val="ro-RO"/>
        </w:rPr>
      </w:pPr>
      <w:r w:rsidRPr="0060556C">
        <w:rPr>
          <w:lang w:val="ro-RO"/>
        </w:rPr>
        <w:tab/>
        <w:t xml:space="preserve">5.2. Litigiile şi divergenţele apărute în cursul executării prezentului acord se soluţionează în conformitate cu legislaţia Republicii Moldova. </w:t>
      </w:r>
    </w:p>
    <w:p w:rsidR="00B019EA" w:rsidRPr="0060556C" w:rsidRDefault="00B019EA" w:rsidP="00B019EA">
      <w:pPr>
        <w:ind w:right="-158" w:firstLine="567"/>
        <w:jc w:val="both"/>
        <w:rPr>
          <w:lang w:val="ro-RO" w:eastAsia="en-US"/>
        </w:rPr>
      </w:pPr>
      <w:r w:rsidRPr="0060556C">
        <w:rPr>
          <w:lang w:val="ro-RO" w:eastAsia="en-US"/>
        </w:rPr>
        <w:tab/>
        <w:t xml:space="preserve">Prezentul acord este întocmit în două exemplare, cu aceeaşi forţă juridică. </w:t>
      </w:r>
    </w:p>
    <w:p w:rsidR="00B019EA" w:rsidRPr="0060556C" w:rsidRDefault="00B019EA" w:rsidP="00B019EA">
      <w:pPr>
        <w:ind w:right="-158"/>
        <w:jc w:val="both"/>
        <w:rPr>
          <w:lang w:val="ro-RO" w:eastAsia="en-US"/>
        </w:rPr>
      </w:pPr>
    </w:p>
    <w:p w:rsidR="00B019EA" w:rsidRPr="0060556C" w:rsidRDefault="00B019EA" w:rsidP="00B019EA">
      <w:pPr>
        <w:ind w:right="-158"/>
        <w:jc w:val="both"/>
        <w:rPr>
          <w:lang w:val="ro-RO" w:eastAsia="en-US"/>
        </w:rPr>
      </w:pPr>
    </w:p>
    <w:p w:rsidR="00B019EA" w:rsidRPr="0060556C" w:rsidRDefault="00B019EA" w:rsidP="00B019EA">
      <w:pPr>
        <w:ind w:right="-158"/>
        <w:jc w:val="both"/>
        <w:rPr>
          <w:lang w:val="ro-RO" w:eastAsia="en-US"/>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5009"/>
      </w:tblGrid>
      <w:tr w:rsidR="00B019EA" w:rsidRPr="008A100C" w:rsidTr="00CB2B17">
        <w:tc>
          <w:tcPr>
            <w:tcW w:w="5004" w:type="dxa"/>
            <w:tcBorders>
              <w:top w:val="nil"/>
              <w:left w:val="nil"/>
              <w:bottom w:val="nil"/>
              <w:right w:val="nil"/>
            </w:tcBorders>
            <w:shd w:val="clear" w:color="auto" w:fill="auto"/>
          </w:tcPr>
          <w:p w:rsidR="00B019EA" w:rsidRPr="0060556C" w:rsidRDefault="00B019EA" w:rsidP="00CB2B17">
            <w:pPr>
              <w:tabs>
                <w:tab w:val="left" w:pos="709"/>
              </w:tabs>
              <w:jc w:val="both"/>
              <w:rPr>
                <w:lang w:val="ro-RO" w:eastAsia="en-US"/>
              </w:rPr>
            </w:pPr>
            <w:r w:rsidRPr="0060556C">
              <w:rPr>
                <w:lang w:val="ro-RO" w:eastAsia="en-US"/>
              </w:rPr>
              <w:t>Ministerul Finanțelor</w:t>
            </w:r>
          </w:p>
          <w:p w:rsidR="00B019EA" w:rsidRPr="0060556C" w:rsidRDefault="00B019EA" w:rsidP="00CB2B17">
            <w:pPr>
              <w:tabs>
                <w:tab w:val="left" w:pos="709"/>
              </w:tabs>
              <w:jc w:val="both"/>
              <w:rPr>
                <w:lang w:val="ro-RO" w:eastAsia="en-US"/>
              </w:rPr>
            </w:pPr>
            <w:r w:rsidRPr="0060556C">
              <w:rPr>
                <w:lang w:val="ro-RO"/>
              </w:rPr>
              <w:t>__________________________</w:t>
            </w:r>
          </w:p>
          <w:p w:rsidR="00B019EA" w:rsidRPr="0060556C" w:rsidRDefault="00B019EA" w:rsidP="00CB2B17">
            <w:pPr>
              <w:tabs>
                <w:tab w:val="left" w:pos="709"/>
              </w:tabs>
              <w:jc w:val="both"/>
              <w:rPr>
                <w:sz w:val="20"/>
                <w:szCs w:val="20"/>
                <w:lang w:val="ro-RO" w:eastAsia="en-US"/>
              </w:rPr>
            </w:pPr>
            <w:r w:rsidRPr="0060556C">
              <w:rPr>
                <w:sz w:val="20"/>
                <w:szCs w:val="20"/>
                <w:lang w:val="ro-RO" w:eastAsia="en-US"/>
              </w:rPr>
              <w:t xml:space="preserve">(adresa Ministerului Finanțelor)                                                             </w:t>
            </w:r>
          </w:p>
          <w:p w:rsidR="00B019EA" w:rsidRPr="0060556C" w:rsidRDefault="00B019EA" w:rsidP="00CB2B17">
            <w:pPr>
              <w:tabs>
                <w:tab w:val="left" w:pos="709"/>
              </w:tabs>
              <w:jc w:val="both"/>
              <w:rPr>
                <w:lang w:val="ro-RO" w:eastAsia="en-US"/>
              </w:rPr>
            </w:pPr>
          </w:p>
          <w:p w:rsidR="00B019EA" w:rsidRPr="0060556C" w:rsidRDefault="00B019EA" w:rsidP="00CB2B17">
            <w:pPr>
              <w:tabs>
                <w:tab w:val="left" w:pos="709"/>
              </w:tabs>
              <w:jc w:val="both"/>
              <w:rPr>
                <w:lang w:val="ro-RO" w:eastAsia="en-US"/>
              </w:rPr>
            </w:pPr>
            <w:r w:rsidRPr="0060556C">
              <w:rPr>
                <w:lang w:val="ro-RO"/>
              </w:rPr>
              <w:t>__________________________</w:t>
            </w:r>
          </w:p>
          <w:p w:rsidR="00B019EA" w:rsidRPr="0060556C" w:rsidRDefault="00B019EA" w:rsidP="00CB2B17">
            <w:pPr>
              <w:tabs>
                <w:tab w:val="left" w:pos="709"/>
              </w:tabs>
              <w:jc w:val="both"/>
              <w:rPr>
                <w:sz w:val="20"/>
                <w:szCs w:val="20"/>
                <w:lang w:val="ro-RO" w:eastAsia="en-US"/>
              </w:rPr>
            </w:pPr>
            <w:r w:rsidRPr="0060556C">
              <w:rPr>
                <w:sz w:val="20"/>
                <w:szCs w:val="20"/>
                <w:lang w:val="ro-RO" w:eastAsia="en-US"/>
              </w:rPr>
              <w:t xml:space="preserve">             (cod fiscal – IDNO)</w:t>
            </w:r>
          </w:p>
          <w:p w:rsidR="00B019EA" w:rsidRPr="0060556C" w:rsidRDefault="00B019EA" w:rsidP="00CB2B17">
            <w:pPr>
              <w:tabs>
                <w:tab w:val="left" w:pos="709"/>
              </w:tabs>
              <w:jc w:val="both"/>
              <w:rPr>
                <w:sz w:val="20"/>
                <w:szCs w:val="20"/>
                <w:lang w:val="ro-RO" w:eastAsia="en-US"/>
              </w:rPr>
            </w:pPr>
          </w:p>
          <w:p w:rsidR="00B019EA" w:rsidRPr="0060556C" w:rsidRDefault="00B019EA" w:rsidP="00CB2B17">
            <w:pPr>
              <w:tabs>
                <w:tab w:val="left" w:pos="709"/>
              </w:tabs>
              <w:jc w:val="both"/>
              <w:rPr>
                <w:lang w:val="ro-RO" w:eastAsia="en-US"/>
              </w:rPr>
            </w:pPr>
            <w:r w:rsidRPr="0060556C">
              <w:rPr>
                <w:sz w:val="20"/>
                <w:szCs w:val="20"/>
                <w:lang w:val="ro-RO" w:eastAsia="en-US"/>
              </w:rPr>
              <w:t>_____________</w:t>
            </w:r>
            <w:r w:rsidRPr="0060556C">
              <w:rPr>
                <w:lang w:val="ro-RO" w:eastAsia="en-US"/>
              </w:rPr>
              <w:t xml:space="preserve">__________________                    </w:t>
            </w:r>
            <w:r w:rsidRPr="0060556C">
              <w:rPr>
                <w:lang w:val="ro-RO" w:eastAsia="en-US"/>
              </w:rPr>
              <w:tab/>
              <w:t xml:space="preserve">           </w:t>
            </w:r>
          </w:p>
          <w:p w:rsidR="00B019EA" w:rsidRPr="0060556C" w:rsidRDefault="00B019EA" w:rsidP="00CB2B17">
            <w:pPr>
              <w:tabs>
                <w:tab w:val="left" w:pos="709"/>
              </w:tabs>
              <w:jc w:val="both"/>
              <w:rPr>
                <w:sz w:val="20"/>
                <w:szCs w:val="20"/>
                <w:lang w:val="ro-RO" w:eastAsia="en-US"/>
              </w:rPr>
            </w:pPr>
            <w:r w:rsidRPr="0060556C">
              <w:rPr>
                <w:sz w:val="20"/>
                <w:szCs w:val="20"/>
                <w:lang w:val="ro-RO" w:eastAsia="en-US"/>
              </w:rPr>
              <w:t xml:space="preserve">(numele, prenumele, funcția, semnătura)                                                                   </w:t>
            </w:r>
          </w:p>
          <w:p w:rsidR="00B019EA" w:rsidRPr="0060556C" w:rsidRDefault="00B019EA" w:rsidP="00CB2B17">
            <w:pPr>
              <w:tabs>
                <w:tab w:val="left" w:pos="709"/>
                <w:tab w:val="center" w:pos="4677"/>
                <w:tab w:val="right" w:pos="9355"/>
              </w:tabs>
              <w:jc w:val="both"/>
              <w:rPr>
                <w:sz w:val="20"/>
                <w:szCs w:val="20"/>
                <w:lang w:val="ro-RO" w:eastAsia="en-US"/>
              </w:rPr>
            </w:pPr>
          </w:p>
          <w:p w:rsidR="00B019EA" w:rsidRPr="0060556C" w:rsidRDefault="00B019EA" w:rsidP="00CB2B17">
            <w:pPr>
              <w:tabs>
                <w:tab w:val="left" w:pos="709"/>
                <w:tab w:val="center" w:pos="4677"/>
                <w:tab w:val="right" w:pos="9355"/>
              </w:tabs>
              <w:jc w:val="both"/>
              <w:rPr>
                <w:lang w:val="ro-RO" w:eastAsia="en-US"/>
              </w:rPr>
            </w:pPr>
            <w:r w:rsidRPr="0060556C">
              <w:rPr>
                <w:lang w:val="ro-RO" w:eastAsia="en-US"/>
              </w:rPr>
              <w:t xml:space="preserve">L .Ş.                                                                             </w:t>
            </w:r>
          </w:p>
          <w:p w:rsidR="00B019EA" w:rsidRPr="0060556C" w:rsidRDefault="00B019EA" w:rsidP="00CB2B17">
            <w:pPr>
              <w:ind w:right="-158"/>
              <w:jc w:val="both"/>
              <w:rPr>
                <w:lang w:val="ro-RO"/>
              </w:rPr>
            </w:pPr>
          </w:p>
          <w:p w:rsidR="00B019EA" w:rsidRPr="0060556C" w:rsidRDefault="00B019EA" w:rsidP="00CB2B17">
            <w:pPr>
              <w:ind w:right="-158"/>
              <w:jc w:val="both"/>
              <w:rPr>
                <w:lang w:val="ro-RO"/>
              </w:rPr>
            </w:pPr>
          </w:p>
        </w:tc>
        <w:tc>
          <w:tcPr>
            <w:tcW w:w="5009" w:type="dxa"/>
            <w:tcBorders>
              <w:top w:val="nil"/>
              <w:left w:val="nil"/>
              <w:bottom w:val="nil"/>
              <w:right w:val="nil"/>
            </w:tcBorders>
            <w:shd w:val="clear" w:color="auto" w:fill="auto"/>
          </w:tcPr>
          <w:p w:rsidR="00B019EA" w:rsidRPr="0060556C" w:rsidRDefault="00B019EA" w:rsidP="00CB2B17">
            <w:pPr>
              <w:ind w:right="-158"/>
              <w:jc w:val="both"/>
              <w:rPr>
                <w:lang w:val="ro-RO"/>
              </w:rPr>
            </w:pPr>
            <w:r w:rsidRPr="0060556C">
              <w:rPr>
                <w:lang w:val="ro-RO"/>
              </w:rPr>
              <w:t>Dealerul primar</w:t>
            </w:r>
          </w:p>
          <w:p w:rsidR="00B019EA" w:rsidRPr="0060556C" w:rsidRDefault="00B019EA" w:rsidP="00CB2B17">
            <w:pPr>
              <w:ind w:right="-158"/>
              <w:jc w:val="both"/>
              <w:rPr>
                <w:lang w:val="ro-RO"/>
              </w:rPr>
            </w:pPr>
            <w:r w:rsidRPr="0060556C">
              <w:rPr>
                <w:lang w:val="ro-RO"/>
              </w:rPr>
              <w:t>___________________________</w:t>
            </w:r>
          </w:p>
          <w:p w:rsidR="00B019EA" w:rsidRPr="0060556C" w:rsidRDefault="00B019EA" w:rsidP="00CB2B17">
            <w:pPr>
              <w:ind w:right="-158"/>
              <w:jc w:val="both"/>
              <w:rPr>
                <w:sz w:val="20"/>
                <w:szCs w:val="20"/>
                <w:lang w:val="ro-RO"/>
              </w:rPr>
            </w:pPr>
            <w:r w:rsidRPr="0060556C">
              <w:rPr>
                <w:sz w:val="20"/>
                <w:szCs w:val="20"/>
                <w:lang w:val="ro-RO"/>
              </w:rPr>
              <w:t>(denumirea şi adresa dealerului primar)</w:t>
            </w:r>
          </w:p>
          <w:p w:rsidR="00B019EA" w:rsidRPr="0060556C" w:rsidRDefault="00B019EA" w:rsidP="00CB2B17">
            <w:pPr>
              <w:ind w:right="-158"/>
              <w:jc w:val="both"/>
              <w:rPr>
                <w:sz w:val="20"/>
                <w:szCs w:val="20"/>
                <w:lang w:val="ro-RO"/>
              </w:rPr>
            </w:pPr>
          </w:p>
          <w:p w:rsidR="00B019EA" w:rsidRPr="0060556C" w:rsidRDefault="00B019EA" w:rsidP="00CB2B17">
            <w:pPr>
              <w:ind w:right="-158"/>
              <w:jc w:val="both"/>
              <w:rPr>
                <w:sz w:val="20"/>
                <w:szCs w:val="20"/>
                <w:lang w:val="ro-RO"/>
              </w:rPr>
            </w:pPr>
            <w:r w:rsidRPr="0060556C">
              <w:rPr>
                <w:sz w:val="20"/>
                <w:szCs w:val="20"/>
                <w:lang w:val="ro-RO"/>
              </w:rPr>
              <w:t>_______________________________</w:t>
            </w:r>
          </w:p>
          <w:p w:rsidR="00B019EA" w:rsidRPr="0060556C" w:rsidRDefault="00B019EA" w:rsidP="00CB2B17">
            <w:pPr>
              <w:ind w:right="-158"/>
              <w:jc w:val="both"/>
              <w:rPr>
                <w:sz w:val="20"/>
                <w:szCs w:val="20"/>
                <w:lang w:val="ro-RO"/>
              </w:rPr>
            </w:pPr>
            <w:r w:rsidRPr="0060556C">
              <w:rPr>
                <w:sz w:val="20"/>
                <w:szCs w:val="20"/>
                <w:lang w:val="ro-RO"/>
              </w:rPr>
              <w:t xml:space="preserve">          (cod fiscal – IDNO)</w:t>
            </w:r>
          </w:p>
          <w:p w:rsidR="00B019EA" w:rsidRPr="0060556C" w:rsidRDefault="00B019EA" w:rsidP="00CB2B17">
            <w:pPr>
              <w:ind w:right="-158"/>
              <w:jc w:val="both"/>
              <w:rPr>
                <w:lang w:val="ro-RO"/>
              </w:rPr>
            </w:pPr>
            <w:r w:rsidRPr="0060556C">
              <w:rPr>
                <w:lang w:val="ro-RO"/>
              </w:rPr>
              <w:t>______________________________</w:t>
            </w:r>
          </w:p>
          <w:p w:rsidR="00B019EA" w:rsidRPr="0060556C" w:rsidRDefault="00B019EA" w:rsidP="00CB2B17">
            <w:pPr>
              <w:ind w:right="-158"/>
              <w:jc w:val="both"/>
              <w:rPr>
                <w:sz w:val="20"/>
                <w:szCs w:val="20"/>
                <w:lang w:val="ro-RO"/>
              </w:rPr>
            </w:pPr>
            <w:r w:rsidRPr="0060556C">
              <w:rPr>
                <w:sz w:val="20"/>
                <w:szCs w:val="20"/>
                <w:lang w:val="ro-RO"/>
              </w:rPr>
              <w:t>(numele, prenumele, funcţia, semnătura)</w:t>
            </w:r>
          </w:p>
          <w:p w:rsidR="00B019EA" w:rsidRPr="0060556C" w:rsidRDefault="00B019EA" w:rsidP="00CB2B17">
            <w:pPr>
              <w:ind w:right="-158"/>
              <w:jc w:val="both"/>
              <w:rPr>
                <w:lang w:val="ro-RO"/>
              </w:rPr>
            </w:pPr>
          </w:p>
        </w:tc>
      </w:tr>
    </w:tbl>
    <w:p w:rsidR="00B019EA" w:rsidRPr="0060556C" w:rsidRDefault="00B019EA" w:rsidP="00B019EA">
      <w:pPr>
        <w:ind w:left="-9"/>
        <w:jc w:val="right"/>
        <w:outlineLvl w:val="0"/>
        <w:rPr>
          <w:bCs/>
          <w:lang w:val="ro-RO"/>
        </w:rPr>
      </w:pPr>
      <w:r w:rsidRPr="0060556C">
        <w:rPr>
          <w:lang w:val="en-US"/>
        </w:rPr>
        <w:tab/>
      </w:r>
    </w:p>
    <w:p w:rsidR="00B019EA" w:rsidRPr="0060556C" w:rsidRDefault="00B019EA" w:rsidP="00B019EA">
      <w:pPr>
        <w:ind w:left="-9"/>
        <w:jc w:val="right"/>
        <w:outlineLvl w:val="0"/>
        <w:rPr>
          <w:bCs/>
          <w:lang w:val="ro-RO"/>
        </w:rPr>
      </w:pPr>
    </w:p>
    <w:p w:rsidR="00B019EA" w:rsidRPr="0060556C" w:rsidRDefault="00B019EA" w:rsidP="00B019EA">
      <w:pPr>
        <w:ind w:left="-9"/>
        <w:jc w:val="right"/>
        <w:outlineLvl w:val="0"/>
        <w:rPr>
          <w:bCs/>
          <w:lang w:val="ro-RO"/>
        </w:rPr>
      </w:pPr>
    </w:p>
    <w:p w:rsidR="00B019EA" w:rsidRPr="0060556C" w:rsidRDefault="00B019EA" w:rsidP="00B019EA">
      <w:pPr>
        <w:ind w:left="-9"/>
        <w:jc w:val="right"/>
        <w:outlineLvl w:val="0"/>
        <w:rPr>
          <w:bCs/>
          <w:lang w:val="ro-RO"/>
        </w:rPr>
      </w:pPr>
    </w:p>
    <w:p w:rsidR="00B019EA" w:rsidRPr="0060556C" w:rsidRDefault="00B019EA" w:rsidP="00B019EA">
      <w:pPr>
        <w:ind w:left="-9"/>
        <w:jc w:val="right"/>
        <w:outlineLvl w:val="0"/>
        <w:rPr>
          <w:bCs/>
          <w:lang w:val="ro-RO"/>
        </w:rPr>
      </w:pPr>
    </w:p>
    <w:p w:rsidR="00B019EA" w:rsidRPr="0060556C" w:rsidRDefault="00B019EA" w:rsidP="00B019EA">
      <w:pPr>
        <w:ind w:left="-9"/>
        <w:jc w:val="right"/>
        <w:outlineLvl w:val="0"/>
        <w:rPr>
          <w:bCs/>
          <w:lang w:val="ro-RO"/>
        </w:rPr>
      </w:pPr>
    </w:p>
    <w:p w:rsidR="00B019EA" w:rsidRPr="0060556C" w:rsidRDefault="00B019EA" w:rsidP="00B019EA">
      <w:pPr>
        <w:ind w:left="-9"/>
        <w:jc w:val="right"/>
        <w:outlineLvl w:val="0"/>
        <w:rPr>
          <w:bCs/>
          <w:lang w:val="ro-RO"/>
        </w:rPr>
      </w:pPr>
    </w:p>
    <w:p w:rsidR="00B019EA" w:rsidRPr="0060556C" w:rsidRDefault="00B019EA" w:rsidP="00B019EA">
      <w:pPr>
        <w:ind w:left="-9"/>
        <w:jc w:val="right"/>
        <w:outlineLvl w:val="0"/>
        <w:rPr>
          <w:bCs/>
          <w:lang w:val="ro-RO"/>
        </w:rPr>
      </w:pPr>
    </w:p>
    <w:p w:rsidR="00B019EA" w:rsidRPr="0060556C" w:rsidRDefault="00B019EA" w:rsidP="00B019EA">
      <w:pPr>
        <w:ind w:left="-9"/>
        <w:jc w:val="right"/>
        <w:outlineLvl w:val="0"/>
        <w:rPr>
          <w:bCs/>
          <w:lang w:val="ro-RO"/>
        </w:rPr>
      </w:pPr>
    </w:p>
    <w:p w:rsidR="00B019EA" w:rsidRPr="0060556C" w:rsidRDefault="00B019EA" w:rsidP="00B019EA">
      <w:pPr>
        <w:ind w:left="-9"/>
        <w:jc w:val="right"/>
        <w:outlineLvl w:val="0"/>
        <w:rPr>
          <w:bCs/>
          <w:lang w:val="ro-RO"/>
        </w:rPr>
      </w:pPr>
    </w:p>
    <w:p w:rsidR="00B019EA" w:rsidRPr="0060556C" w:rsidRDefault="00B019EA" w:rsidP="00B019EA">
      <w:pPr>
        <w:ind w:left="-9"/>
        <w:jc w:val="right"/>
        <w:outlineLvl w:val="0"/>
        <w:rPr>
          <w:bCs/>
          <w:lang w:val="ro-RO"/>
        </w:rPr>
      </w:pPr>
    </w:p>
    <w:p w:rsidR="00B019EA" w:rsidRPr="0060556C" w:rsidRDefault="00B019EA" w:rsidP="00B019EA">
      <w:pPr>
        <w:ind w:left="-9"/>
        <w:jc w:val="right"/>
        <w:outlineLvl w:val="0"/>
        <w:rPr>
          <w:bCs/>
          <w:lang w:val="ro-RO"/>
        </w:rPr>
      </w:pPr>
    </w:p>
    <w:p w:rsidR="008A100C" w:rsidRPr="00824C33" w:rsidRDefault="008A100C" w:rsidP="008A100C">
      <w:pPr>
        <w:spacing w:line="259" w:lineRule="auto"/>
        <w:jc w:val="right"/>
        <w:rPr>
          <w:lang w:val="ro-RO"/>
        </w:rPr>
      </w:pPr>
      <w:r w:rsidRPr="00824C33">
        <w:lastRenderedPageBreak/>
        <w:t>Приложение № 2</w:t>
      </w:r>
    </w:p>
    <w:p w:rsidR="008A100C" w:rsidRPr="00824C33" w:rsidRDefault="008A100C" w:rsidP="008A100C">
      <w:pPr>
        <w:spacing w:line="259" w:lineRule="auto"/>
        <w:jc w:val="right"/>
        <w:rPr>
          <w:lang w:eastAsia="en-US"/>
        </w:rPr>
      </w:pPr>
      <w:r w:rsidRPr="00824C33">
        <w:t xml:space="preserve">к Регламенту </w:t>
      </w:r>
      <w:r w:rsidRPr="00824C33">
        <w:rPr>
          <w:lang w:eastAsia="en-US"/>
        </w:rPr>
        <w:t>о размещении, торговле</w:t>
      </w:r>
    </w:p>
    <w:p w:rsidR="008A100C" w:rsidRPr="00824C33" w:rsidRDefault="008A100C" w:rsidP="008A100C">
      <w:pPr>
        <w:spacing w:line="259" w:lineRule="auto"/>
        <w:jc w:val="right"/>
        <w:rPr>
          <w:lang w:val="ro-RO"/>
        </w:rPr>
      </w:pPr>
      <w:r w:rsidRPr="00824C33">
        <w:rPr>
          <w:lang w:eastAsia="en-US"/>
        </w:rPr>
        <w:t xml:space="preserve">и </w:t>
      </w:r>
      <w:proofErr w:type="gramStart"/>
      <w:r w:rsidRPr="00824C33">
        <w:rPr>
          <w:lang w:eastAsia="en-US"/>
        </w:rPr>
        <w:t>выкупе</w:t>
      </w:r>
      <w:proofErr w:type="gramEnd"/>
      <w:r w:rsidRPr="00824C33">
        <w:rPr>
          <w:lang w:eastAsia="en-US"/>
        </w:rPr>
        <w:t xml:space="preserve"> государственных ценных бумаг в форме записи на счете</w:t>
      </w:r>
    </w:p>
    <w:p w:rsidR="00B019EA" w:rsidRPr="0060556C" w:rsidRDefault="00B019EA" w:rsidP="00B019EA">
      <w:pPr>
        <w:ind w:left="-9"/>
        <w:jc w:val="right"/>
        <w:outlineLvl w:val="0"/>
        <w:rPr>
          <w:bCs/>
          <w:lang w:val="ro-RO"/>
        </w:rPr>
      </w:pPr>
    </w:p>
    <w:p w:rsidR="00B019EA" w:rsidRPr="0060556C" w:rsidRDefault="00B019EA" w:rsidP="00B019EA">
      <w:pPr>
        <w:ind w:left="-9"/>
        <w:jc w:val="right"/>
        <w:outlineLvl w:val="0"/>
        <w:rPr>
          <w:bCs/>
          <w:lang w:val="ro-RO"/>
        </w:rPr>
      </w:pPr>
    </w:p>
    <w:p w:rsidR="00B019EA" w:rsidRPr="0060556C" w:rsidRDefault="00B019EA" w:rsidP="00B019EA">
      <w:pPr>
        <w:jc w:val="right"/>
        <w:rPr>
          <w:lang w:val="ro-RO"/>
        </w:rPr>
      </w:pPr>
    </w:p>
    <w:p w:rsidR="00B019EA" w:rsidRPr="0060556C" w:rsidRDefault="00B019EA" w:rsidP="00B019EA">
      <w:pPr>
        <w:jc w:val="right"/>
        <w:rPr>
          <w:b/>
          <w:lang w:val="ro-RO"/>
        </w:rPr>
      </w:pPr>
      <w:r w:rsidRPr="0060556C">
        <w:rPr>
          <w:b/>
          <w:lang w:val="ro-RO"/>
        </w:rPr>
        <w:t>Banca Națională a Moldovei</w:t>
      </w:r>
    </w:p>
    <w:p w:rsidR="00B019EA" w:rsidRPr="0060556C" w:rsidRDefault="00B019EA" w:rsidP="00B019EA">
      <w:pPr>
        <w:jc w:val="right"/>
        <w:rPr>
          <w:lang w:val="ro-RO"/>
        </w:rPr>
      </w:pPr>
      <w:r w:rsidRPr="0060556C">
        <w:rPr>
          <w:b/>
          <w:lang w:val="ro-RO"/>
        </w:rPr>
        <w:t>Ministerul Finanțelor</w:t>
      </w:r>
    </w:p>
    <w:p w:rsidR="00B019EA" w:rsidRPr="0060556C" w:rsidRDefault="00B019EA" w:rsidP="00B019EA">
      <w:pPr>
        <w:jc w:val="right"/>
        <w:rPr>
          <w:lang w:val="ro-RO"/>
        </w:rPr>
      </w:pPr>
    </w:p>
    <w:p w:rsidR="00B019EA" w:rsidRPr="0060556C" w:rsidRDefault="00B019EA" w:rsidP="00B019EA">
      <w:pPr>
        <w:rPr>
          <w:lang w:val="ro-RO"/>
        </w:rPr>
      </w:pPr>
    </w:p>
    <w:p w:rsidR="00B019EA" w:rsidRPr="0060556C" w:rsidRDefault="00B019EA" w:rsidP="00B019EA">
      <w:pPr>
        <w:rPr>
          <w:lang w:val="ro-RO"/>
        </w:rPr>
      </w:pPr>
    </w:p>
    <w:p w:rsidR="00B019EA" w:rsidRPr="0060556C" w:rsidRDefault="00B019EA" w:rsidP="00B019EA">
      <w:pPr>
        <w:rPr>
          <w:lang w:val="ro-RO"/>
        </w:rPr>
      </w:pPr>
      <w:r w:rsidRPr="0060556C">
        <w:rPr>
          <w:lang w:val="ro-RO"/>
        </w:rPr>
        <w:t>Dealerul primar:                                             ___________________</w:t>
      </w:r>
    </w:p>
    <w:p w:rsidR="00B019EA" w:rsidRPr="0060556C" w:rsidRDefault="00B019EA" w:rsidP="00B019EA">
      <w:pPr>
        <w:rPr>
          <w:lang w:val="ro-RO"/>
        </w:rPr>
      </w:pPr>
      <w:r w:rsidRPr="0060556C">
        <w:rPr>
          <w:lang w:val="ro-RO"/>
        </w:rPr>
        <w:t>Adresa:                                                           ___________________</w:t>
      </w:r>
    </w:p>
    <w:p w:rsidR="00B019EA" w:rsidRPr="0060556C" w:rsidRDefault="00B019EA" w:rsidP="00B019EA">
      <w:pPr>
        <w:rPr>
          <w:lang w:val="ro-RO"/>
        </w:rPr>
      </w:pPr>
      <w:r w:rsidRPr="0060556C">
        <w:rPr>
          <w:lang w:val="ro-RO"/>
        </w:rPr>
        <w:t>Telefon:                                                         ____________________</w:t>
      </w:r>
    </w:p>
    <w:p w:rsidR="00B019EA" w:rsidRPr="0060556C" w:rsidRDefault="00B019EA" w:rsidP="00B019EA">
      <w:pPr>
        <w:rPr>
          <w:lang w:val="ro-RO"/>
        </w:rPr>
      </w:pPr>
      <w:r w:rsidRPr="0060556C">
        <w:rPr>
          <w:lang w:val="ro-RO"/>
        </w:rPr>
        <w:t>Fax:                                                                ____________________</w:t>
      </w:r>
      <w:bookmarkStart w:id="0" w:name="_GoBack"/>
      <w:bookmarkEnd w:id="0"/>
    </w:p>
    <w:p w:rsidR="00B019EA" w:rsidRPr="0060556C" w:rsidRDefault="00B019EA" w:rsidP="00B019EA">
      <w:pPr>
        <w:rPr>
          <w:lang w:val="ro-RO"/>
        </w:rPr>
      </w:pPr>
    </w:p>
    <w:p w:rsidR="00B019EA" w:rsidRPr="0060556C" w:rsidRDefault="00B019EA" w:rsidP="00B019EA">
      <w:pPr>
        <w:rPr>
          <w:lang w:val="ro-RO"/>
        </w:rPr>
      </w:pPr>
    </w:p>
    <w:p w:rsidR="00B019EA" w:rsidRPr="0060556C" w:rsidRDefault="00B019EA" w:rsidP="00B019EA">
      <w:pPr>
        <w:jc w:val="center"/>
        <w:rPr>
          <w:lang w:val="ro-RO"/>
        </w:rPr>
      </w:pPr>
    </w:p>
    <w:p w:rsidR="00B019EA" w:rsidRPr="0060556C" w:rsidRDefault="00B019EA" w:rsidP="00B019EA">
      <w:pPr>
        <w:jc w:val="center"/>
        <w:rPr>
          <w:b/>
          <w:lang w:val="ro-RO"/>
        </w:rPr>
      </w:pPr>
      <w:r w:rsidRPr="0060556C">
        <w:rPr>
          <w:b/>
          <w:lang w:val="ro-RO"/>
        </w:rPr>
        <w:t>LISTA PERSOANELOR DESEMNATE ȘI ÎNREGISTRATE ÎN BLOOMBERG</w:t>
      </w:r>
    </w:p>
    <w:p w:rsidR="00B019EA" w:rsidRPr="0060556C" w:rsidRDefault="00B019EA" w:rsidP="00B019EA">
      <w:pPr>
        <w:rPr>
          <w:lang w:val="ro-RO"/>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86"/>
        <w:gridCol w:w="1686"/>
        <w:gridCol w:w="1686"/>
        <w:gridCol w:w="1686"/>
      </w:tblGrid>
      <w:tr w:rsidR="00B019EA" w:rsidRPr="0060556C" w:rsidTr="00CB2B17">
        <w:tc>
          <w:tcPr>
            <w:tcW w:w="1686" w:type="dxa"/>
            <w:shd w:val="clear" w:color="auto" w:fill="auto"/>
          </w:tcPr>
          <w:p w:rsidR="00B019EA" w:rsidRPr="0060556C" w:rsidRDefault="00B019EA" w:rsidP="00CB2B17">
            <w:pPr>
              <w:jc w:val="center"/>
              <w:rPr>
                <w:lang w:val="ro-RO"/>
              </w:rPr>
            </w:pPr>
            <w:r w:rsidRPr="0060556C">
              <w:rPr>
                <w:lang w:val="ro-RO"/>
              </w:rPr>
              <w:t>Nr. d/o</w:t>
            </w:r>
          </w:p>
        </w:tc>
        <w:tc>
          <w:tcPr>
            <w:tcW w:w="1686" w:type="dxa"/>
            <w:shd w:val="clear" w:color="auto" w:fill="auto"/>
          </w:tcPr>
          <w:p w:rsidR="00B019EA" w:rsidRPr="0060556C" w:rsidRDefault="00B019EA" w:rsidP="00CB2B17">
            <w:pPr>
              <w:jc w:val="center"/>
              <w:rPr>
                <w:lang w:val="ro-RO"/>
              </w:rPr>
            </w:pPr>
            <w:r w:rsidRPr="0060556C">
              <w:rPr>
                <w:lang w:val="ro-RO"/>
              </w:rPr>
              <w:t>Numele, prenumele</w:t>
            </w:r>
          </w:p>
        </w:tc>
        <w:tc>
          <w:tcPr>
            <w:tcW w:w="1686" w:type="dxa"/>
            <w:shd w:val="clear" w:color="auto" w:fill="auto"/>
          </w:tcPr>
          <w:p w:rsidR="00B019EA" w:rsidRPr="0060556C" w:rsidRDefault="00B019EA" w:rsidP="00CB2B17">
            <w:pPr>
              <w:jc w:val="center"/>
              <w:rPr>
                <w:lang w:val="ro-RO"/>
              </w:rPr>
            </w:pPr>
            <w:r w:rsidRPr="0060556C">
              <w:rPr>
                <w:lang w:val="ro-RO"/>
              </w:rPr>
              <w:t>Codul UUID</w:t>
            </w:r>
          </w:p>
        </w:tc>
        <w:tc>
          <w:tcPr>
            <w:tcW w:w="1686" w:type="dxa"/>
            <w:shd w:val="clear" w:color="auto" w:fill="auto"/>
          </w:tcPr>
          <w:p w:rsidR="00B019EA" w:rsidRPr="0060556C" w:rsidRDefault="00B019EA" w:rsidP="00CB2B17">
            <w:pPr>
              <w:jc w:val="center"/>
              <w:rPr>
                <w:lang w:val="ro-RO"/>
              </w:rPr>
            </w:pPr>
            <w:r w:rsidRPr="0060556C">
              <w:rPr>
                <w:lang w:val="ro-RO"/>
              </w:rPr>
              <w:t>E-mail</w:t>
            </w:r>
          </w:p>
        </w:tc>
        <w:tc>
          <w:tcPr>
            <w:tcW w:w="1686" w:type="dxa"/>
            <w:shd w:val="clear" w:color="auto" w:fill="auto"/>
          </w:tcPr>
          <w:p w:rsidR="00B019EA" w:rsidRPr="0060556C" w:rsidRDefault="00B019EA" w:rsidP="00CB2B17">
            <w:pPr>
              <w:jc w:val="center"/>
              <w:rPr>
                <w:strike/>
                <w:lang w:val="ro-RO"/>
              </w:rPr>
            </w:pPr>
            <w:r w:rsidRPr="0060556C">
              <w:rPr>
                <w:lang w:val="ro-RO"/>
              </w:rPr>
              <w:t>Sistemul (BAS/E-Bond)</w:t>
            </w:r>
          </w:p>
        </w:tc>
      </w:tr>
      <w:tr w:rsidR="00B019EA" w:rsidRPr="0060556C" w:rsidTr="00CB2B17">
        <w:tc>
          <w:tcPr>
            <w:tcW w:w="1686" w:type="dxa"/>
            <w:shd w:val="clear" w:color="auto" w:fill="auto"/>
          </w:tcPr>
          <w:p w:rsidR="00B019EA" w:rsidRPr="0060556C" w:rsidRDefault="00B019EA" w:rsidP="00CB2B17">
            <w:pPr>
              <w:rPr>
                <w:lang w:val="ro-RO"/>
              </w:rPr>
            </w:pPr>
            <w:r w:rsidRPr="0060556C">
              <w:rPr>
                <w:lang w:val="ro-RO"/>
              </w:rPr>
              <w:t>1.</w:t>
            </w: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r>
      <w:tr w:rsidR="00B019EA" w:rsidRPr="0060556C" w:rsidTr="00CB2B17">
        <w:tc>
          <w:tcPr>
            <w:tcW w:w="1686" w:type="dxa"/>
            <w:shd w:val="clear" w:color="auto" w:fill="auto"/>
          </w:tcPr>
          <w:p w:rsidR="00B019EA" w:rsidRPr="0060556C" w:rsidRDefault="00B019EA" w:rsidP="00CB2B17">
            <w:pPr>
              <w:rPr>
                <w:lang w:val="ro-RO"/>
              </w:rPr>
            </w:pPr>
            <w:r w:rsidRPr="0060556C">
              <w:rPr>
                <w:lang w:val="ro-RO"/>
              </w:rPr>
              <w:t>2.</w:t>
            </w: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r>
      <w:tr w:rsidR="00B019EA" w:rsidRPr="0060556C" w:rsidTr="00CB2B17">
        <w:tc>
          <w:tcPr>
            <w:tcW w:w="1686" w:type="dxa"/>
            <w:shd w:val="clear" w:color="auto" w:fill="auto"/>
          </w:tcPr>
          <w:p w:rsidR="00B019EA" w:rsidRPr="0060556C" w:rsidRDefault="00B019EA" w:rsidP="00CB2B17">
            <w:pPr>
              <w:rPr>
                <w:lang w:val="ro-RO"/>
              </w:rPr>
            </w:pPr>
            <w:r w:rsidRPr="0060556C">
              <w:rPr>
                <w:lang w:val="ro-RO"/>
              </w:rPr>
              <w:t>3.</w:t>
            </w: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r>
      <w:tr w:rsidR="00B019EA" w:rsidRPr="0060556C" w:rsidTr="00CB2B17">
        <w:tc>
          <w:tcPr>
            <w:tcW w:w="1686" w:type="dxa"/>
            <w:shd w:val="clear" w:color="auto" w:fill="auto"/>
          </w:tcPr>
          <w:p w:rsidR="00B019EA" w:rsidRPr="0060556C" w:rsidRDefault="00B019EA" w:rsidP="00CB2B17">
            <w:pPr>
              <w:rPr>
                <w:lang w:val="ro-RO"/>
              </w:rPr>
            </w:pPr>
            <w:r w:rsidRPr="0060556C">
              <w:rPr>
                <w:lang w:val="ro-RO"/>
              </w:rPr>
              <w:t>4.</w:t>
            </w: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c>
          <w:tcPr>
            <w:tcW w:w="1686" w:type="dxa"/>
            <w:shd w:val="clear" w:color="auto" w:fill="auto"/>
          </w:tcPr>
          <w:p w:rsidR="00B019EA" w:rsidRPr="0060556C" w:rsidRDefault="00B019EA" w:rsidP="00CB2B17">
            <w:pPr>
              <w:rPr>
                <w:lang w:val="ro-RO"/>
              </w:rPr>
            </w:pPr>
          </w:p>
        </w:tc>
      </w:tr>
    </w:tbl>
    <w:p w:rsidR="00B019EA" w:rsidRPr="0060556C" w:rsidRDefault="00B019EA" w:rsidP="00B019EA">
      <w:pPr>
        <w:rPr>
          <w:lang w:val="ro-RO"/>
        </w:rPr>
      </w:pPr>
    </w:p>
    <w:p w:rsidR="00B019EA" w:rsidRPr="0060556C" w:rsidRDefault="00B019EA" w:rsidP="00B019EA">
      <w:pPr>
        <w:rPr>
          <w:lang w:val="ro-RO"/>
        </w:rPr>
      </w:pPr>
    </w:p>
    <w:p w:rsidR="00B019EA" w:rsidRPr="0060556C" w:rsidRDefault="00B019EA" w:rsidP="00B019EA">
      <w:pPr>
        <w:rPr>
          <w:lang w:val="ro-RO"/>
        </w:rPr>
      </w:pPr>
    </w:p>
    <w:p w:rsidR="00B019EA" w:rsidRPr="0060556C" w:rsidRDefault="00B019EA" w:rsidP="00B019EA">
      <w:pPr>
        <w:jc w:val="both"/>
        <w:rPr>
          <w:lang w:val="ro-RO"/>
        </w:rPr>
      </w:pPr>
      <w:r w:rsidRPr="0060556C">
        <w:rPr>
          <w:lang w:val="ro-RO"/>
        </w:rPr>
        <w:t>Persoanele sus-indicate sunt autorizate să transmită oferte la licitațiile de plasare a valorilor mobiliare de stat prin intermediul BAS și să efectueze tranzacții pe piața secundară prin E-Bond până când prezenta notificare va fi modificată sau anulată de către dealerul primar în conformitate cu Regulamentul cu privire la plasarea, tranzacționarea și răscumpărarea valorilor mobiliare de stat în formă de înscriere în cont.</w:t>
      </w:r>
    </w:p>
    <w:p w:rsidR="00B019EA" w:rsidRPr="0060556C" w:rsidRDefault="00B019EA" w:rsidP="00B019EA">
      <w:pPr>
        <w:jc w:val="both"/>
        <w:rPr>
          <w:lang w:val="ro-RO"/>
        </w:rPr>
      </w:pPr>
    </w:p>
    <w:p w:rsidR="00B019EA" w:rsidRPr="0060556C" w:rsidRDefault="00B019EA" w:rsidP="00B019EA">
      <w:pPr>
        <w:jc w:val="both"/>
        <w:rPr>
          <w:lang w:val="ro-RO"/>
        </w:rPr>
      </w:pPr>
    </w:p>
    <w:p w:rsidR="00B019EA" w:rsidRPr="0060556C" w:rsidRDefault="00B019EA" w:rsidP="00B019EA">
      <w:pPr>
        <w:jc w:val="both"/>
        <w:rPr>
          <w:lang w:val="ro-RO"/>
        </w:rPr>
      </w:pPr>
    </w:p>
    <w:p w:rsidR="00B019EA" w:rsidRPr="0060556C" w:rsidRDefault="00B019EA" w:rsidP="00B019EA">
      <w:pPr>
        <w:jc w:val="both"/>
        <w:rPr>
          <w:lang w:val="ro-RO"/>
        </w:rPr>
      </w:pPr>
      <w:r w:rsidRPr="0060556C">
        <w:rPr>
          <w:lang w:val="ro-RO"/>
        </w:rPr>
        <w:t xml:space="preserve">Persoana responsabilă a dealerului primar </w:t>
      </w:r>
    </w:p>
    <w:p w:rsidR="00B019EA" w:rsidRPr="0060556C" w:rsidRDefault="00B019EA" w:rsidP="00B019EA">
      <w:pPr>
        <w:jc w:val="both"/>
        <w:rPr>
          <w:lang w:val="ro-RO"/>
        </w:rPr>
      </w:pPr>
      <w:r w:rsidRPr="0060556C">
        <w:rPr>
          <w:lang w:val="ro-RO"/>
        </w:rPr>
        <w:t xml:space="preserve">                                                                           ________________________________</w:t>
      </w:r>
    </w:p>
    <w:p w:rsidR="00B019EA" w:rsidRPr="0060556C" w:rsidRDefault="00B019EA" w:rsidP="00B019EA">
      <w:pPr>
        <w:jc w:val="both"/>
        <w:rPr>
          <w:sz w:val="20"/>
          <w:szCs w:val="20"/>
          <w:lang w:val="ro-RO"/>
        </w:rPr>
      </w:pPr>
      <w:r w:rsidRPr="0060556C">
        <w:rPr>
          <w:sz w:val="20"/>
          <w:szCs w:val="20"/>
          <w:lang w:val="ro-RO"/>
        </w:rPr>
        <w:t xml:space="preserve">                                                                                                       (funcția, numele, prenumele)</w:t>
      </w:r>
    </w:p>
    <w:p w:rsidR="00B019EA" w:rsidRPr="0060556C" w:rsidRDefault="00B019EA" w:rsidP="00B019EA">
      <w:pPr>
        <w:jc w:val="both"/>
        <w:rPr>
          <w:lang w:val="ro-RO"/>
        </w:rPr>
        <w:sectPr w:rsidR="00B019EA" w:rsidRPr="0060556C" w:rsidSect="00C275CF">
          <w:headerReference w:type="default" r:id="rId28"/>
          <w:footerReference w:type="even" r:id="rId29"/>
          <w:footerReference w:type="default" r:id="rId30"/>
          <w:pgSz w:w="11906" w:h="16838"/>
          <w:pgMar w:top="1134" w:right="849" w:bottom="993" w:left="1260" w:header="708" w:footer="708" w:gutter="0"/>
          <w:pgNumType w:start="0"/>
          <w:cols w:space="708"/>
          <w:titlePg/>
          <w:docGrid w:linePitch="360"/>
        </w:sectPr>
      </w:pPr>
    </w:p>
    <w:p w:rsidR="00B019EA" w:rsidRDefault="00B019EA" w:rsidP="00B019EA">
      <w:pPr>
        <w:ind w:right="16"/>
        <w:jc w:val="right"/>
        <w:rPr>
          <w:sz w:val="28"/>
          <w:szCs w:val="28"/>
          <w:lang w:val="ro-RO"/>
        </w:rPr>
      </w:pPr>
      <w:r>
        <w:lastRenderedPageBreak/>
        <w:t>Приложение № 3</w:t>
      </w:r>
      <w:r w:rsidRPr="0060556C">
        <w:rPr>
          <w:sz w:val="28"/>
          <w:szCs w:val="28"/>
          <w:lang w:val="ro-RO"/>
        </w:rPr>
        <w:t xml:space="preserve"> </w:t>
      </w:r>
    </w:p>
    <w:p w:rsidR="00B019EA" w:rsidRDefault="00B019EA" w:rsidP="00B019EA">
      <w:pPr>
        <w:ind w:right="16"/>
        <w:jc w:val="right"/>
        <w:rPr>
          <w:lang w:eastAsia="en-US"/>
        </w:rPr>
      </w:pPr>
      <w:r>
        <w:t xml:space="preserve">к Регламенту </w:t>
      </w:r>
      <w:r>
        <w:rPr>
          <w:lang w:eastAsia="en-US"/>
        </w:rPr>
        <w:t>о размещении, торговле</w:t>
      </w:r>
    </w:p>
    <w:p w:rsidR="00B019EA" w:rsidRPr="0060556C" w:rsidRDefault="00B019EA" w:rsidP="00B019EA">
      <w:pPr>
        <w:ind w:right="16"/>
        <w:jc w:val="right"/>
        <w:rPr>
          <w:sz w:val="28"/>
          <w:szCs w:val="28"/>
          <w:lang w:val="ro-RO"/>
        </w:rPr>
      </w:pPr>
      <w:r>
        <w:rPr>
          <w:lang w:eastAsia="en-US"/>
        </w:rPr>
        <w:t xml:space="preserve"> и </w:t>
      </w:r>
      <w:proofErr w:type="gramStart"/>
      <w:r>
        <w:rPr>
          <w:lang w:eastAsia="en-US"/>
        </w:rPr>
        <w:t>выкупе</w:t>
      </w:r>
      <w:proofErr w:type="gramEnd"/>
      <w:r>
        <w:rPr>
          <w:lang w:eastAsia="en-US"/>
        </w:rPr>
        <w:t xml:space="preserve"> государственных ценных бумаг в форме записи на счете</w:t>
      </w:r>
      <w:r w:rsidRPr="0060556C">
        <w:rPr>
          <w:sz w:val="28"/>
          <w:szCs w:val="28"/>
          <w:lang w:val="ro-RO"/>
        </w:rPr>
        <w:t xml:space="preserve">                                                                              </w:t>
      </w: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Pr="0060556C" w:rsidRDefault="00B019EA" w:rsidP="00B019EA">
      <w:pPr>
        <w:ind w:left="-9"/>
        <w:jc w:val="center"/>
        <w:outlineLvl w:val="0"/>
        <w:rPr>
          <w:b/>
          <w:lang w:val="ro-RO"/>
        </w:rPr>
      </w:pPr>
      <w:r w:rsidRPr="0060556C">
        <w:rPr>
          <w:b/>
          <w:lang w:val="ro-RO"/>
        </w:rPr>
        <w:t>MINISTERUL FINANŢELOR</w:t>
      </w:r>
    </w:p>
    <w:p w:rsidR="00B019EA" w:rsidRPr="0060556C" w:rsidRDefault="00B019EA" w:rsidP="00B019EA">
      <w:pPr>
        <w:ind w:left="-9"/>
        <w:jc w:val="center"/>
        <w:rPr>
          <w:b/>
          <w:lang w:val="ro-RO"/>
        </w:rPr>
      </w:pPr>
    </w:p>
    <w:p w:rsidR="00B019EA" w:rsidRPr="0060556C" w:rsidRDefault="00B019EA" w:rsidP="00B019EA">
      <w:pPr>
        <w:ind w:left="-9"/>
        <w:jc w:val="center"/>
        <w:outlineLvl w:val="0"/>
        <w:rPr>
          <w:b/>
          <w:lang w:val="ro-RO"/>
        </w:rPr>
      </w:pPr>
      <w:r w:rsidRPr="0060556C">
        <w:rPr>
          <w:b/>
          <w:lang w:val="ro-RO"/>
        </w:rPr>
        <w:t xml:space="preserve">COMUNICAT  </w:t>
      </w:r>
    </w:p>
    <w:p w:rsidR="00B019EA" w:rsidRPr="0060556C" w:rsidRDefault="00B019EA" w:rsidP="00B019EA">
      <w:pPr>
        <w:ind w:left="-9"/>
        <w:jc w:val="center"/>
        <w:rPr>
          <w:b/>
          <w:lang w:val="ro-RO"/>
        </w:rPr>
      </w:pPr>
      <w:r w:rsidRPr="0060556C">
        <w:rPr>
          <w:b/>
          <w:lang w:val="ro-RO"/>
        </w:rPr>
        <w:t>privind plasarea valorilor mobiliare de stat</w:t>
      </w:r>
    </w:p>
    <w:p w:rsidR="00B019EA" w:rsidRPr="0060556C" w:rsidRDefault="00B019EA" w:rsidP="00B019EA">
      <w:pPr>
        <w:ind w:left="-9"/>
        <w:jc w:val="center"/>
        <w:rPr>
          <w:b/>
          <w:lang w:val="ro-RO"/>
        </w:rPr>
      </w:pPr>
    </w:p>
    <w:p w:rsidR="00B019EA" w:rsidRPr="0060556C" w:rsidRDefault="00B019EA" w:rsidP="00B019EA">
      <w:pPr>
        <w:ind w:left="-9" w:firstLine="549"/>
        <w:jc w:val="both"/>
        <w:rPr>
          <w:lang w:val="ro-RO"/>
        </w:rPr>
      </w:pPr>
      <w:r w:rsidRPr="0060556C">
        <w:rPr>
          <w:lang w:val="ro-RO"/>
        </w:rPr>
        <w:t>Ministerul Finanţelor propune spre plasare valori mobiliare de stat în sumă de ______________________ lei.</w:t>
      </w:r>
    </w:p>
    <w:p w:rsidR="00B019EA" w:rsidRPr="0060556C" w:rsidRDefault="00B019EA" w:rsidP="00B019EA">
      <w:pPr>
        <w:ind w:left="-9" w:firstLine="549"/>
        <w:jc w:val="both"/>
        <w:rPr>
          <w:sz w:val="20"/>
          <w:szCs w:val="20"/>
          <w:lang w:val="ro-RO"/>
        </w:rPr>
      </w:pPr>
      <w:r w:rsidRPr="0060556C">
        <w:rPr>
          <w:lang w:val="ro-RO"/>
        </w:rPr>
        <w:t xml:space="preserve">                                                                                                                                             </w:t>
      </w:r>
      <w:r w:rsidRPr="0060556C">
        <w:rPr>
          <w:sz w:val="20"/>
          <w:szCs w:val="20"/>
          <w:lang w:val="ro-RO"/>
        </w:rPr>
        <w:t>(în cifre)</w:t>
      </w:r>
    </w:p>
    <w:p w:rsidR="00B019EA" w:rsidRPr="0060556C" w:rsidRDefault="00B019EA" w:rsidP="00B019EA">
      <w:pPr>
        <w:ind w:left="-9" w:firstLine="549"/>
        <w:jc w:val="both"/>
        <w:rPr>
          <w:lang w:val="ro-RO"/>
        </w:rPr>
      </w:pPr>
      <w:r w:rsidRPr="0060556C">
        <w:rPr>
          <w:lang w:val="ro-RO"/>
        </w:rPr>
        <w:t>Valorile mobiliare de stat vor fi plasate pe piaţa primară la licitaţiile care vor fi desfăşurate la Banca Naţională a Moldovei la „___”____________20__.</w:t>
      </w:r>
    </w:p>
    <w:p w:rsidR="00B019EA" w:rsidRPr="0060556C" w:rsidRDefault="00B019EA" w:rsidP="00B019EA">
      <w:pPr>
        <w:ind w:left="-9" w:firstLine="549"/>
        <w:jc w:val="both"/>
        <w:rPr>
          <w:lang w:val="ro-RO"/>
        </w:rPr>
      </w:pPr>
      <w:r w:rsidRPr="0060556C">
        <w:rPr>
          <w:lang w:val="ro-RO"/>
        </w:rPr>
        <w:t>Ofertele de cumpărare a valorilor mobiliare de stat vor fi recepţionate de Banca Naţională a Moldovei de la dealerii primari autorizați să participe la licitaţiile de vânzare a valorilor mobiliare de stat emise în formă de înscriere în cont.</w:t>
      </w:r>
    </w:p>
    <w:p w:rsidR="00B019EA" w:rsidRPr="0060556C" w:rsidRDefault="00B019EA" w:rsidP="00B019EA">
      <w:pPr>
        <w:ind w:left="-9" w:firstLine="549"/>
        <w:jc w:val="both"/>
        <w:rPr>
          <w:lang w:val="ro-RO"/>
        </w:rPr>
      </w:pPr>
      <w:r w:rsidRPr="0060556C">
        <w:rPr>
          <w:lang w:val="ro-RO"/>
        </w:rPr>
        <w:t>Limita de înaintare a ofertelor la licitație în contul propriu al unui dealer primar sau al unui client pentru valorile mobiliare de stat  cu același cod ISIN constituie   ___________________________.</w:t>
      </w:r>
    </w:p>
    <w:p w:rsidR="00B019EA" w:rsidRPr="0060556C" w:rsidRDefault="00B019EA" w:rsidP="00B019EA">
      <w:pPr>
        <w:ind w:left="-9" w:firstLine="549"/>
        <w:jc w:val="both"/>
        <w:rPr>
          <w:sz w:val="18"/>
          <w:szCs w:val="18"/>
          <w:lang w:val="ro-RO"/>
        </w:rPr>
      </w:pPr>
      <w:r w:rsidRPr="0060556C">
        <w:rPr>
          <w:sz w:val="18"/>
          <w:szCs w:val="18"/>
          <w:lang w:val="ro-RO"/>
        </w:rPr>
        <w:t xml:space="preserve">                            (se indică în cazul în care este stabilită)</w:t>
      </w:r>
    </w:p>
    <w:p w:rsidR="00B019EA" w:rsidRPr="0060556C" w:rsidRDefault="00B019EA" w:rsidP="00B019EA">
      <w:pPr>
        <w:ind w:left="-9" w:firstLine="549"/>
        <w:jc w:val="both"/>
        <w:rPr>
          <w:lang w:val="ro-RO"/>
        </w:rPr>
      </w:pPr>
      <w:r w:rsidRPr="0060556C">
        <w:rPr>
          <w:lang w:val="ro-RO"/>
        </w:rPr>
        <w:t>Ordinele clienţilor (investitorilor) de procurare a valorilor mobiliare de stat vor fi recepţionate de către dealerii primari autorizaţi de Ministerul Finanțelor.</w:t>
      </w:r>
    </w:p>
    <w:p w:rsidR="00B019EA" w:rsidRPr="0060556C" w:rsidRDefault="00B019EA" w:rsidP="00B019EA">
      <w:pPr>
        <w:ind w:left="-9"/>
        <w:jc w:val="center"/>
        <w:outlineLvl w:val="0"/>
        <w:rPr>
          <w:b/>
          <w:lang w:val="ro-RO"/>
        </w:rPr>
      </w:pPr>
      <w:r w:rsidRPr="0060556C">
        <w:rPr>
          <w:b/>
          <w:lang w:val="ro-RO"/>
        </w:rPr>
        <w:t>ELEMENTELE EMISIUNII VALORILOR MOBILIARE DE STAT</w:t>
      </w:r>
    </w:p>
    <w:p w:rsidR="00B019EA" w:rsidRPr="0060556C" w:rsidRDefault="00B019EA" w:rsidP="00B019EA">
      <w:pPr>
        <w:ind w:left="-9"/>
        <w:jc w:val="center"/>
        <w:rPr>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843"/>
        <w:gridCol w:w="1701"/>
        <w:gridCol w:w="1740"/>
        <w:gridCol w:w="1622"/>
        <w:gridCol w:w="1457"/>
        <w:gridCol w:w="1418"/>
        <w:gridCol w:w="1667"/>
      </w:tblGrid>
      <w:tr w:rsidR="00B019EA" w:rsidRPr="0060556C" w:rsidTr="00CB2B17">
        <w:trPr>
          <w:jc w:val="center"/>
        </w:trPr>
        <w:tc>
          <w:tcPr>
            <w:tcW w:w="1699" w:type="dxa"/>
            <w:shd w:val="clear" w:color="auto" w:fill="auto"/>
          </w:tcPr>
          <w:p w:rsidR="00B019EA" w:rsidRPr="0060556C" w:rsidRDefault="00B019EA" w:rsidP="00CB2B17">
            <w:pPr>
              <w:jc w:val="center"/>
              <w:rPr>
                <w:b/>
                <w:sz w:val="18"/>
                <w:szCs w:val="18"/>
                <w:lang w:val="ro-RO"/>
              </w:rPr>
            </w:pPr>
            <w:r w:rsidRPr="0060556C">
              <w:rPr>
                <w:b/>
                <w:sz w:val="18"/>
                <w:szCs w:val="18"/>
                <w:lang w:val="ro-RO"/>
              </w:rPr>
              <w:t>Tipul VMS</w:t>
            </w:r>
          </w:p>
        </w:tc>
        <w:tc>
          <w:tcPr>
            <w:tcW w:w="1843" w:type="dxa"/>
            <w:shd w:val="clear" w:color="auto" w:fill="auto"/>
          </w:tcPr>
          <w:p w:rsidR="00B019EA" w:rsidRPr="0060556C" w:rsidRDefault="00B019EA" w:rsidP="00CB2B17">
            <w:pPr>
              <w:jc w:val="center"/>
              <w:rPr>
                <w:b/>
                <w:sz w:val="18"/>
                <w:szCs w:val="18"/>
                <w:lang w:val="ro-RO"/>
              </w:rPr>
            </w:pPr>
            <w:r w:rsidRPr="0060556C">
              <w:rPr>
                <w:b/>
                <w:sz w:val="18"/>
                <w:szCs w:val="18"/>
                <w:lang w:val="ro-RO"/>
              </w:rPr>
              <w:t xml:space="preserve">Termenul de </w:t>
            </w:r>
          </w:p>
          <w:p w:rsidR="00B019EA" w:rsidRPr="0060556C" w:rsidRDefault="00B019EA" w:rsidP="00CB2B17">
            <w:pPr>
              <w:jc w:val="center"/>
              <w:rPr>
                <w:b/>
                <w:sz w:val="18"/>
                <w:szCs w:val="18"/>
                <w:lang w:val="ro-RO"/>
              </w:rPr>
            </w:pPr>
            <w:r w:rsidRPr="0060556C">
              <w:rPr>
                <w:b/>
                <w:sz w:val="18"/>
                <w:szCs w:val="18"/>
                <w:lang w:val="ro-RO"/>
              </w:rPr>
              <w:t>circulaţie al VMS</w:t>
            </w:r>
          </w:p>
        </w:tc>
        <w:tc>
          <w:tcPr>
            <w:tcW w:w="1701" w:type="dxa"/>
            <w:shd w:val="clear" w:color="auto" w:fill="auto"/>
          </w:tcPr>
          <w:p w:rsidR="00B019EA" w:rsidRPr="0060556C" w:rsidRDefault="00B019EA" w:rsidP="00CB2B17">
            <w:pPr>
              <w:jc w:val="center"/>
              <w:rPr>
                <w:b/>
                <w:sz w:val="18"/>
                <w:szCs w:val="18"/>
                <w:lang w:val="ro-RO"/>
              </w:rPr>
            </w:pPr>
            <w:r w:rsidRPr="0060556C">
              <w:rPr>
                <w:b/>
                <w:sz w:val="18"/>
                <w:szCs w:val="18"/>
                <w:lang w:val="ro-RO"/>
              </w:rPr>
              <w:t>Codul ISIN</w:t>
            </w:r>
          </w:p>
        </w:tc>
        <w:tc>
          <w:tcPr>
            <w:tcW w:w="1740" w:type="dxa"/>
            <w:shd w:val="clear" w:color="auto" w:fill="auto"/>
          </w:tcPr>
          <w:p w:rsidR="00B019EA" w:rsidRPr="0060556C" w:rsidRDefault="00B019EA" w:rsidP="00CB2B17">
            <w:pPr>
              <w:jc w:val="center"/>
              <w:rPr>
                <w:b/>
                <w:sz w:val="18"/>
                <w:szCs w:val="18"/>
                <w:lang w:val="ro-RO"/>
              </w:rPr>
            </w:pPr>
            <w:r w:rsidRPr="0060556C">
              <w:rPr>
                <w:b/>
                <w:sz w:val="18"/>
                <w:szCs w:val="18"/>
                <w:lang w:val="ro-RO"/>
              </w:rPr>
              <w:t>Valoarea nominală a unei VMS (lei)</w:t>
            </w:r>
          </w:p>
        </w:tc>
        <w:tc>
          <w:tcPr>
            <w:tcW w:w="1622" w:type="dxa"/>
            <w:shd w:val="clear" w:color="auto" w:fill="auto"/>
          </w:tcPr>
          <w:p w:rsidR="00B019EA" w:rsidRPr="0060556C" w:rsidRDefault="00B019EA" w:rsidP="00CB2B17">
            <w:pPr>
              <w:jc w:val="center"/>
              <w:rPr>
                <w:b/>
                <w:sz w:val="18"/>
                <w:szCs w:val="18"/>
                <w:lang w:val="ro-RO"/>
              </w:rPr>
            </w:pPr>
            <w:r w:rsidRPr="0060556C">
              <w:rPr>
                <w:b/>
                <w:sz w:val="18"/>
                <w:szCs w:val="18"/>
                <w:lang w:val="ro-RO"/>
              </w:rPr>
              <w:t xml:space="preserve">Volumul indicativ al emisiunii </w:t>
            </w:r>
          </w:p>
          <w:p w:rsidR="00B019EA" w:rsidRPr="0060556C" w:rsidRDefault="00B019EA" w:rsidP="00CB2B17">
            <w:pPr>
              <w:jc w:val="center"/>
              <w:rPr>
                <w:b/>
                <w:sz w:val="18"/>
                <w:szCs w:val="18"/>
                <w:lang w:val="ro-RO"/>
              </w:rPr>
            </w:pPr>
            <w:r w:rsidRPr="0060556C">
              <w:rPr>
                <w:b/>
                <w:sz w:val="18"/>
                <w:szCs w:val="18"/>
                <w:lang w:val="ro-RO"/>
              </w:rPr>
              <w:t>(mil. lei)</w:t>
            </w:r>
          </w:p>
        </w:tc>
        <w:tc>
          <w:tcPr>
            <w:tcW w:w="1457" w:type="dxa"/>
            <w:shd w:val="clear" w:color="auto" w:fill="auto"/>
          </w:tcPr>
          <w:p w:rsidR="00B019EA" w:rsidRPr="0060556C" w:rsidRDefault="00B019EA" w:rsidP="00CB2B17">
            <w:pPr>
              <w:jc w:val="center"/>
              <w:rPr>
                <w:b/>
                <w:sz w:val="18"/>
                <w:szCs w:val="18"/>
                <w:lang w:val="ro-RO"/>
              </w:rPr>
            </w:pPr>
            <w:r w:rsidRPr="0060556C">
              <w:rPr>
                <w:b/>
                <w:sz w:val="18"/>
                <w:szCs w:val="18"/>
                <w:lang w:val="ro-RO"/>
              </w:rPr>
              <w:t>Condiţiile de vânzare</w:t>
            </w:r>
          </w:p>
        </w:tc>
        <w:tc>
          <w:tcPr>
            <w:tcW w:w="1418" w:type="dxa"/>
            <w:shd w:val="clear" w:color="auto" w:fill="auto"/>
          </w:tcPr>
          <w:p w:rsidR="00B019EA" w:rsidRPr="0060556C" w:rsidRDefault="00B019EA" w:rsidP="00CB2B17">
            <w:pPr>
              <w:jc w:val="center"/>
              <w:rPr>
                <w:b/>
                <w:sz w:val="18"/>
                <w:szCs w:val="18"/>
                <w:lang w:val="ro-RO"/>
              </w:rPr>
            </w:pPr>
            <w:r w:rsidRPr="0060556C">
              <w:rPr>
                <w:b/>
                <w:sz w:val="18"/>
                <w:szCs w:val="18"/>
                <w:lang w:val="ro-RO"/>
              </w:rPr>
              <w:t xml:space="preserve">Data decontării  </w:t>
            </w:r>
          </w:p>
        </w:tc>
        <w:tc>
          <w:tcPr>
            <w:tcW w:w="1667" w:type="dxa"/>
            <w:shd w:val="clear" w:color="auto" w:fill="auto"/>
          </w:tcPr>
          <w:p w:rsidR="00B019EA" w:rsidRPr="0060556C" w:rsidRDefault="00B019EA" w:rsidP="00CB2B17">
            <w:pPr>
              <w:jc w:val="center"/>
              <w:rPr>
                <w:b/>
                <w:sz w:val="18"/>
                <w:szCs w:val="18"/>
                <w:lang w:val="ro-RO"/>
              </w:rPr>
            </w:pPr>
            <w:r w:rsidRPr="0060556C">
              <w:rPr>
                <w:b/>
                <w:sz w:val="18"/>
                <w:szCs w:val="18"/>
                <w:lang w:val="ro-RO"/>
              </w:rPr>
              <w:t>Data scadenţei</w:t>
            </w:r>
          </w:p>
        </w:tc>
      </w:tr>
      <w:tr w:rsidR="00B019EA" w:rsidRPr="0060556C" w:rsidTr="00CB2B17">
        <w:trPr>
          <w:jc w:val="center"/>
        </w:trPr>
        <w:tc>
          <w:tcPr>
            <w:tcW w:w="1699" w:type="dxa"/>
            <w:shd w:val="clear" w:color="auto" w:fill="auto"/>
          </w:tcPr>
          <w:p w:rsidR="00B019EA" w:rsidRPr="0060556C" w:rsidRDefault="00B019EA" w:rsidP="00CB2B17">
            <w:pPr>
              <w:jc w:val="center"/>
              <w:rPr>
                <w:b/>
                <w:sz w:val="20"/>
                <w:szCs w:val="20"/>
                <w:lang w:val="ro-RO"/>
              </w:rPr>
            </w:pPr>
            <w:r w:rsidRPr="0060556C">
              <w:rPr>
                <w:b/>
                <w:sz w:val="20"/>
                <w:szCs w:val="20"/>
                <w:lang w:val="ro-RO"/>
              </w:rPr>
              <w:t>1</w:t>
            </w:r>
          </w:p>
        </w:tc>
        <w:tc>
          <w:tcPr>
            <w:tcW w:w="1843" w:type="dxa"/>
            <w:shd w:val="clear" w:color="auto" w:fill="auto"/>
          </w:tcPr>
          <w:p w:rsidR="00B019EA" w:rsidRPr="0060556C" w:rsidRDefault="00B019EA" w:rsidP="00CB2B17">
            <w:pPr>
              <w:jc w:val="center"/>
              <w:rPr>
                <w:b/>
                <w:sz w:val="20"/>
                <w:szCs w:val="20"/>
                <w:lang w:val="ro-RO"/>
              </w:rPr>
            </w:pPr>
            <w:r w:rsidRPr="0060556C">
              <w:rPr>
                <w:b/>
                <w:sz w:val="20"/>
                <w:szCs w:val="20"/>
                <w:lang w:val="ro-RO"/>
              </w:rPr>
              <w:t>2</w:t>
            </w:r>
          </w:p>
        </w:tc>
        <w:tc>
          <w:tcPr>
            <w:tcW w:w="1701" w:type="dxa"/>
            <w:shd w:val="clear" w:color="auto" w:fill="auto"/>
          </w:tcPr>
          <w:p w:rsidR="00B019EA" w:rsidRPr="0060556C" w:rsidRDefault="00B019EA" w:rsidP="00CB2B17">
            <w:pPr>
              <w:jc w:val="center"/>
              <w:rPr>
                <w:b/>
                <w:sz w:val="20"/>
                <w:szCs w:val="20"/>
                <w:lang w:val="ro-RO"/>
              </w:rPr>
            </w:pPr>
            <w:r w:rsidRPr="0060556C">
              <w:rPr>
                <w:b/>
                <w:sz w:val="20"/>
                <w:szCs w:val="20"/>
                <w:lang w:val="ro-RO"/>
              </w:rPr>
              <w:t>3</w:t>
            </w:r>
          </w:p>
        </w:tc>
        <w:tc>
          <w:tcPr>
            <w:tcW w:w="1740" w:type="dxa"/>
            <w:shd w:val="clear" w:color="auto" w:fill="auto"/>
          </w:tcPr>
          <w:p w:rsidR="00B019EA" w:rsidRPr="0060556C" w:rsidRDefault="00B019EA" w:rsidP="00CB2B17">
            <w:pPr>
              <w:jc w:val="center"/>
              <w:rPr>
                <w:b/>
                <w:sz w:val="20"/>
                <w:szCs w:val="20"/>
                <w:lang w:val="ro-RO"/>
              </w:rPr>
            </w:pPr>
            <w:r w:rsidRPr="0060556C">
              <w:rPr>
                <w:b/>
                <w:sz w:val="20"/>
                <w:szCs w:val="20"/>
                <w:lang w:val="ro-RO"/>
              </w:rPr>
              <w:t>4</w:t>
            </w:r>
          </w:p>
        </w:tc>
        <w:tc>
          <w:tcPr>
            <w:tcW w:w="1622" w:type="dxa"/>
            <w:shd w:val="clear" w:color="auto" w:fill="auto"/>
          </w:tcPr>
          <w:p w:rsidR="00B019EA" w:rsidRPr="0060556C" w:rsidRDefault="00B019EA" w:rsidP="00CB2B17">
            <w:pPr>
              <w:jc w:val="center"/>
              <w:rPr>
                <w:b/>
                <w:sz w:val="20"/>
                <w:szCs w:val="20"/>
                <w:lang w:val="ro-RO"/>
              </w:rPr>
            </w:pPr>
            <w:r w:rsidRPr="0060556C">
              <w:rPr>
                <w:b/>
                <w:sz w:val="20"/>
                <w:szCs w:val="20"/>
                <w:lang w:val="ro-RO"/>
              </w:rPr>
              <w:t>5</w:t>
            </w:r>
          </w:p>
        </w:tc>
        <w:tc>
          <w:tcPr>
            <w:tcW w:w="1457" w:type="dxa"/>
            <w:shd w:val="clear" w:color="auto" w:fill="auto"/>
          </w:tcPr>
          <w:p w:rsidR="00B019EA" w:rsidRPr="0060556C" w:rsidRDefault="00B019EA" w:rsidP="00CB2B17">
            <w:pPr>
              <w:jc w:val="center"/>
              <w:rPr>
                <w:b/>
                <w:sz w:val="20"/>
                <w:szCs w:val="20"/>
                <w:lang w:val="ro-RO"/>
              </w:rPr>
            </w:pPr>
            <w:r w:rsidRPr="0060556C">
              <w:rPr>
                <w:b/>
                <w:sz w:val="20"/>
                <w:szCs w:val="20"/>
                <w:lang w:val="ro-RO"/>
              </w:rPr>
              <w:t>6</w:t>
            </w:r>
          </w:p>
        </w:tc>
        <w:tc>
          <w:tcPr>
            <w:tcW w:w="1418" w:type="dxa"/>
            <w:shd w:val="clear" w:color="auto" w:fill="auto"/>
          </w:tcPr>
          <w:p w:rsidR="00B019EA" w:rsidRPr="0060556C" w:rsidRDefault="00B019EA" w:rsidP="00CB2B17">
            <w:pPr>
              <w:jc w:val="center"/>
              <w:rPr>
                <w:b/>
                <w:sz w:val="20"/>
                <w:szCs w:val="20"/>
                <w:lang w:val="ro-RO"/>
              </w:rPr>
            </w:pPr>
            <w:r w:rsidRPr="0060556C">
              <w:rPr>
                <w:b/>
                <w:sz w:val="20"/>
                <w:szCs w:val="20"/>
                <w:lang w:val="ro-RO"/>
              </w:rPr>
              <w:t>7</w:t>
            </w:r>
          </w:p>
        </w:tc>
        <w:tc>
          <w:tcPr>
            <w:tcW w:w="1667" w:type="dxa"/>
            <w:shd w:val="clear" w:color="auto" w:fill="auto"/>
          </w:tcPr>
          <w:p w:rsidR="00B019EA" w:rsidRPr="0060556C" w:rsidRDefault="00B019EA" w:rsidP="00CB2B17">
            <w:pPr>
              <w:jc w:val="center"/>
              <w:rPr>
                <w:b/>
                <w:sz w:val="20"/>
                <w:szCs w:val="20"/>
                <w:lang w:val="ro-RO"/>
              </w:rPr>
            </w:pPr>
            <w:r w:rsidRPr="0060556C">
              <w:rPr>
                <w:b/>
                <w:sz w:val="20"/>
                <w:szCs w:val="20"/>
                <w:lang w:val="ro-RO"/>
              </w:rPr>
              <w:t>8</w:t>
            </w:r>
          </w:p>
        </w:tc>
      </w:tr>
      <w:tr w:rsidR="00B019EA" w:rsidRPr="0060556C" w:rsidTr="00CB2B17">
        <w:trPr>
          <w:jc w:val="center"/>
        </w:trPr>
        <w:tc>
          <w:tcPr>
            <w:tcW w:w="1699" w:type="dxa"/>
            <w:shd w:val="clear" w:color="auto" w:fill="auto"/>
          </w:tcPr>
          <w:p w:rsidR="00B019EA" w:rsidRPr="0060556C" w:rsidRDefault="00B019EA" w:rsidP="00CB2B17">
            <w:pPr>
              <w:jc w:val="center"/>
              <w:rPr>
                <w:b/>
                <w:lang w:val="ro-RO"/>
              </w:rPr>
            </w:pPr>
          </w:p>
        </w:tc>
        <w:tc>
          <w:tcPr>
            <w:tcW w:w="1843" w:type="dxa"/>
            <w:shd w:val="clear" w:color="auto" w:fill="auto"/>
          </w:tcPr>
          <w:p w:rsidR="00B019EA" w:rsidRPr="0060556C" w:rsidRDefault="00B019EA" w:rsidP="00CB2B17">
            <w:pPr>
              <w:jc w:val="center"/>
              <w:rPr>
                <w:b/>
                <w:lang w:val="ro-RO"/>
              </w:rPr>
            </w:pPr>
          </w:p>
        </w:tc>
        <w:tc>
          <w:tcPr>
            <w:tcW w:w="1701" w:type="dxa"/>
            <w:shd w:val="clear" w:color="auto" w:fill="auto"/>
          </w:tcPr>
          <w:p w:rsidR="00B019EA" w:rsidRPr="0060556C" w:rsidRDefault="00B019EA" w:rsidP="00CB2B17">
            <w:pPr>
              <w:jc w:val="center"/>
              <w:rPr>
                <w:b/>
                <w:lang w:val="ro-RO"/>
              </w:rPr>
            </w:pPr>
          </w:p>
        </w:tc>
        <w:tc>
          <w:tcPr>
            <w:tcW w:w="1740" w:type="dxa"/>
            <w:shd w:val="clear" w:color="auto" w:fill="auto"/>
          </w:tcPr>
          <w:p w:rsidR="00B019EA" w:rsidRPr="0060556C" w:rsidRDefault="00B019EA" w:rsidP="00CB2B17">
            <w:pPr>
              <w:jc w:val="center"/>
              <w:rPr>
                <w:b/>
                <w:lang w:val="ro-RO"/>
              </w:rPr>
            </w:pPr>
          </w:p>
        </w:tc>
        <w:tc>
          <w:tcPr>
            <w:tcW w:w="1622" w:type="dxa"/>
            <w:shd w:val="clear" w:color="auto" w:fill="auto"/>
          </w:tcPr>
          <w:p w:rsidR="00B019EA" w:rsidRPr="0060556C" w:rsidRDefault="00B019EA" w:rsidP="00CB2B17">
            <w:pPr>
              <w:jc w:val="center"/>
              <w:rPr>
                <w:b/>
                <w:lang w:val="ro-RO"/>
              </w:rPr>
            </w:pPr>
          </w:p>
        </w:tc>
        <w:tc>
          <w:tcPr>
            <w:tcW w:w="1457" w:type="dxa"/>
            <w:shd w:val="clear" w:color="auto" w:fill="auto"/>
          </w:tcPr>
          <w:p w:rsidR="00B019EA" w:rsidRPr="0060556C" w:rsidRDefault="00B019EA" w:rsidP="00CB2B17">
            <w:pPr>
              <w:jc w:val="center"/>
              <w:rPr>
                <w:b/>
                <w:lang w:val="ro-RO"/>
              </w:rPr>
            </w:pPr>
          </w:p>
        </w:tc>
        <w:tc>
          <w:tcPr>
            <w:tcW w:w="1418" w:type="dxa"/>
            <w:shd w:val="clear" w:color="auto" w:fill="auto"/>
          </w:tcPr>
          <w:p w:rsidR="00B019EA" w:rsidRPr="0060556C" w:rsidRDefault="00B019EA" w:rsidP="00CB2B17">
            <w:pPr>
              <w:jc w:val="center"/>
              <w:rPr>
                <w:b/>
                <w:lang w:val="ro-RO"/>
              </w:rPr>
            </w:pPr>
          </w:p>
        </w:tc>
        <w:tc>
          <w:tcPr>
            <w:tcW w:w="1667" w:type="dxa"/>
            <w:shd w:val="clear" w:color="auto" w:fill="auto"/>
          </w:tcPr>
          <w:p w:rsidR="00B019EA" w:rsidRPr="0060556C" w:rsidRDefault="00B019EA" w:rsidP="00CB2B17">
            <w:pPr>
              <w:jc w:val="center"/>
              <w:rPr>
                <w:b/>
                <w:lang w:val="ro-RO"/>
              </w:rPr>
            </w:pPr>
          </w:p>
        </w:tc>
      </w:tr>
      <w:tr w:rsidR="00B019EA" w:rsidRPr="0060556C" w:rsidTr="00CB2B17">
        <w:trPr>
          <w:jc w:val="center"/>
        </w:trPr>
        <w:tc>
          <w:tcPr>
            <w:tcW w:w="1699" w:type="dxa"/>
            <w:shd w:val="clear" w:color="auto" w:fill="auto"/>
          </w:tcPr>
          <w:p w:rsidR="00B019EA" w:rsidRPr="0060556C" w:rsidRDefault="00B019EA" w:rsidP="00CB2B17">
            <w:pPr>
              <w:jc w:val="center"/>
              <w:rPr>
                <w:b/>
                <w:lang w:val="ro-RO"/>
              </w:rPr>
            </w:pPr>
          </w:p>
        </w:tc>
        <w:tc>
          <w:tcPr>
            <w:tcW w:w="1843" w:type="dxa"/>
            <w:shd w:val="clear" w:color="auto" w:fill="auto"/>
          </w:tcPr>
          <w:p w:rsidR="00B019EA" w:rsidRPr="0060556C" w:rsidRDefault="00B019EA" w:rsidP="00CB2B17">
            <w:pPr>
              <w:jc w:val="center"/>
              <w:rPr>
                <w:b/>
                <w:lang w:val="ro-RO"/>
              </w:rPr>
            </w:pPr>
          </w:p>
        </w:tc>
        <w:tc>
          <w:tcPr>
            <w:tcW w:w="1701" w:type="dxa"/>
            <w:shd w:val="clear" w:color="auto" w:fill="auto"/>
          </w:tcPr>
          <w:p w:rsidR="00B019EA" w:rsidRPr="0060556C" w:rsidRDefault="00B019EA" w:rsidP="00CB2B17">
            <w:pPr>
              <w:jc w:val="center"/>
              <w:rPr>
                <w:b/>
                <w:lang w:val="ro-RO"/>
              </w:rPr>
            </w:pPr>
          </w:p>
        </w:tc>
        <w:tc>
          <w:tcPr>
            <w:tcW w:w="1740" w:type="dxa"/>
            <w:shd w:val="clear" w:color="auto" w:fill="auto"/>
          </w:tcPr>
          <w:p w:rsidR="00B019EA" w:rsidRPr="0060556C" w:rsidRDefault="00B019EA" w:rsidP="00CB2B17">
            <w:pPr>
              <w:jc w:val="center"/>
              <w:rPr>
                <w:b/>
                <w:lang w:val="ro-RO"/>
              </w:rPr>
            </w:pPr>
          </w:p>
        </w:tc>
        <w:tc>
          <w:tcPr>
            <w:tcW w:w="1622" w:type="dxa"/>
            <w:shd w:val="clear" w:color="auto" w:fill="auto"/>
          </w:tcPr>
          <w:p w:rsidR="00B019EA" w:rsidRPr="0060556C" w:rsidRDefault="00B019EA" w:rsidP="00CB2B17">
            <w:pPr>
              <w:jc w:val="center"/>
              <w:rPr>
                <w:b/>
                <w:lang w:val="ro-RO"/>
              </w:rPr>
            </w:pPr>
          </w:p>
        </w:tc>
        <w:tc>
          <w:tcPr>
            <w:tcW w:w="1457" w:type="dxa"/>
            <w:shd w:val="clear" w:color="auto" w:fill="auto"/>
          </w:tcPr>
          <w:p w:rsidR="00B019EA" w:rsidRPr="0060556C" w:rsidRDefault="00B019EA" w:rsidP="00CB2B17">
            <w:pPr>
              <w:jc w:val="center"/>
              <w:rPr>
                <w:b/>
                <w:lang w:val="ro-RO"/>
              </w:rPr>
            </w:pPr>
          </w:p>
        </w:tc>
        <w:tc>
          <w:tcPr>
            <w:tcW w:w="1418" w:type="dxa"/>
            <w:shd w:val="clear" w:color="auto" w:fill="auto"/>
          </w:tcPr>
          <w:p w:rsidR="00B019EA" w:rsidRPr="0060556C" w:rsidRDefault="00B019EA" w:rsidP="00CB2B17">
            <w:pPr>
              <w:jc w:val="center"/>
              <w:rPr>
                <w:b/>
                <w:lang w:val="ro-RO"/>
              </w:rPr>
            </w:pPr>
          </w:p>
        </w:tc>
        <w:tc>
          <w:tcPr>
            <w:tcW w:w="1667" w:type="dxa"/>
            <w:shd w:val="clear" w:color="auto" w:fill="auto"/>
          </w:tcPr>
          <w:p w:rsidR="00B019EA" w:rsidRPr="0060556C" w:rsidRDefault="00B019EA" w:rsidP="00CB2B17">
            <w:pPr>
              <w:jc w:val="center"/>
              <w:rPr>
                <w:b/>
                <w:lang w:val="ro-RO"/>
              </w:rPr>
            </w:pPr>
          </w:p>
        </w:tc>
      </w:tr>
      <w:tr w:rsidR="00B019EA" w:rsidRPr="0060556C" w:rsidTr="00CB2B17">
        <w:trPr>
          <w:jc w:val="center"/>
        </w:trPr>
        <w:tc>
          <w:tcPr>
            <w:tcW w:w="1699" w:type="dxa"/>
            <w:shd w:val="clear" w:color="auto" w:fill="auto"/>
          </w:tcPr>
          <w:p w:rsidR="00B019EA" w:rsidRPr="0060556C" w:rsidRDefault="00B019EA" w:rsidP="00CB2B17">
            <w:pPr>
              <w:jc w:val="center"/>
              <w:rPr>
                <w:b/>
                <w:lang w:val="ro-RO"/>
              </w:rPr>
            </w:pPr>
          </w:p>
        </w:tc>
        <w:tc>
          <w:tcPr>
            <w:tcW w:w="1843" w:type="dxa"/>
            <w:shd w:val="clear" w:color="auto" w:fill="auto"/>
          </w:tcPr>
          <w:p w:rsidR="00B019EA" w:rsidRPr="0060556C" w:rsidRDefault="00B019EA" w:rsidP="00CB2B17">
            <w:pPr>
              <w:jc w:val="center"/>
              <w:rPr>
                <w:b/>
                <w:lang w:val="ro-RO"/>
              </w:rPr>
            </w:pPr>
          </w:p>
        </w:tc>
        <w:tc>
          <w:tcPr>
            <w:tcW w:w="1701" w:type="dxa"/>
            <w:shd w:val="clear" w:color="auto" w:fill="auto"/>
          </w:tcPr>
          <w:p w:rsidR="00B019EA" w:rsidRPr="0060556C" w:rsidRDefault="00B019EA" w:rsidP="00CB2B17">
            <w:pPr>
              <w:jc w:val="center"/>
              <w:rPr>
                <w:b/>
                <w:lang w:val="ro-RO"/>
              </w:rPr>
            </w:pPr>
          </w:p>
        </w:tc>
        <w:tc>
          <w:tcPr>
            <w:tcW w:w="1740" w:type="dxa"/>
            <w:shd w:val="clear" w:color="auto" w:fill="auto"/>
          </w:tcPr>
          <w:p w:rsidR="00B019EA" w:rsidRPr="0060556C" w:rsidRDefault="00B019EA" w:rsidP="00CB2B17">
            <w:pPr>
              <w:jc w:val="center"/>
              <w:rPr>
                <w:b/>
                <w:lang w:val="ro-RO"/>
              </w:rPr>
            </w:pPr>
          </w:p>
        </w:tc>
        <w:tc>
          <w:tcPr>
            <w:tcW w:w="1622" w:type="dxa"/>
            <w:shd w:val="clear" w:color="auto" w:fill="auto"/>
          </w:tcPr>
          <w:p w:rsidR="00B019EA" w:rsidRPr="0060556C" w:rsidRDefault="00B019EA" w:rsidP="00CB2B17">
            <w:pPr>
              <w:jc w:val="center"/>
              <w:rPr>
                <w:b/>
                <w:lang w:val="ro-RO"/>
              </w:rPr>
            </w:pPr>
          </w:p>
        </w:tc>
        <w:tc>
          <w:tcPr>
            <w:tcW w:w="1457" w:type="dxa"/>
            <w:shd w:val="clear" w:color="auto" w:fill="auto"/>
          </w:tcPr>
          <w:p w:rsidR="00B019EA" w:rsidRPr="0060556C" w:rsidRDefault="00B019EA" w:rsidP="00CB2B17">
            <w:pPr>
              <w:jc w:val="center"/>
              <w:rPr>
                <w:b/>
                <w:lang w:val="ro-RO"/>
              </w:rPr>
            </w:pPr>
          </w:p>
        </w:tc>
        <w:tc>
          <w:tcPr>
            <w:tcW w:w="1418" w:type="dxa"/>
            <w:shd w:val="clear" w:color="auto" w:fill="auto"/>
          </w:tcPr>
          <w:p w:rsidR="00B019EA" w:rsidRPr="0060556C" w:rsidRDefault="00B019EA" w:rsidP="00CB2B17">
            <w:pPr>
              <w:jc w:val="center"/>
              <w:rPr>
                <w:b/>
                <w:lang w:val="ro-RO"/>
              </w:rPr>
            </w:pPr>
          </w:p>
        </w:tc>
        <w:tc>
          <w:tcPr>
            <w:tcW w:w="1667" w:type="dxa"/>
            <w:shd w:val="clear" w:color="auto" w:fill="auto"/>
          </w:tcPr>
          <w:p w:rsidR="00B019EA" w:rsidRPr="0060556C" w:rsidRDefault="00B019EA" w:rsidP="00CB2B17">
            <w:pPr>
              <w:jc w:val="center"/>
              <w:rPr>
                <w:b/>
                <w:lang w:val="ro-RO"/>
              </w:rPr>
            </w:pPr>
          </w:p>
        </w:tc>
      </w:tr>
    </w:tbl>
    <w:p w:rsidR="00B019EA" w:rsidRPr="0060556C" w:rsidRDefault="00B019EA" w:rsidP="00B019EA">
      <w:pPr>
        <w:ind w:left="-9"/>
        <w:jc w:val="both"/>
        <w:rPr>
          <w:sz w:val="20"/>
          <w:szCs w:val="20"/>
          <w:lang w:val="ro-RO"/>
        </w:rPr>
      </w:pPr>
    </w:p>
    <w:p w:rsidR="00B019EA" w:rsidRPr="0060556C" w:rsidRDefault="00B019EA" w:rsidP="00B019EA">
      <w:pPr>
        <w:rPr>
          <w:lang w:val="ro-RO"/>
        </w:rPr>
      </w:pPr>
      <w:r w:rsidRPr="0060556C">
        <w:rPr>
          <w:lang w:val="ro-RO"/>
        </w:rPr>
        <w:t xml:space="preserve">Persoana responsabilă a </w:t>
      </w:r>
    </w:p>
    <w:p w:rsidR="00B019EA" w:rsidRPr="0060556C" w:rsidRDefault="00B019EA" w:rsidP="00B019EA">
      <w:pPr>
        <w:rPr>
          <w:lang w:val="ro-RO"/>
        </w:rPr>
      </w:pPr>
      <w:r w:rsidRPr="0060556C">
        <w:rPr>
          <w:lang w:val="ro-RO"/>
        </w:rPr>
        <w:t>Ministerului Finanțelor ______________________________</w:t>
      </w:r>
    </w:p>
    <w:p w:rsidR="00B019EA" w:rsidRPr="0060556C" w:rsidRDefault="00B019EA" w:rsidP="00B019EA">
      <w:pPr>
        <w:rPr>
          <w:sz w:val="20"/>
          <w:szCs w:val="20"/>
          <w:lang w:val="ro-RO"/>
        </w:rPr>
      </w:pPr>
      <w:r w:rsidRPr="0060556C">
        <w:rPr>
          <w:lang w:val="ro-RO"/>
        </w:rPr>
        <w:t xml:space="preserve">                                              </w:t>
      </w:r>
      <w:r w:rsidRPr="0060556C">
        <w:rPr>
          <w:sz w:val="20"/>
          <w:szCs w:val="20"/>
          <w:lang w:val="ro-RO"/>
        </w:rPr>
        <w:t>(funcția, numele, prenumele)</w:t>
      </w:r>
    </w:p>
    <w:p w:rsidR="00B019EA" w:rsidRDefault="00B019EA" w:rsidP="00B019EA">
      <w:pPr>
        <w:spacing w:after="160" w:line="259" w:lineRule="auto"/>
        <w:rPr>
          <w:lang w:val="ro-RO"/>
        </w:rPr>
      </w:pPr>
      <w:r>
        <w:rPr>
          <w:lang w:val="ro-RO"/>
        </w:rPr>
        <w:br w:type="page"/>
      </w:r>
    </w:p>
    <w:p w:rsidR="00B019EA" w:rsidRDefault="00B019EA" w:rsidP="00B019EA">
      <w:pPr>
        <w:ind w:right="16"/>
        <w:jc w:val="right"/>
        <w:rPr>
          <w:sz w:val="28"/>
          <w:szCs w:val="28"/>
          <w:lang w:val="ro-RO"/>
        </w:rPr>
      </w:pPr>
      <w:r>
        <w:lastRenderedPageBreak/>
        <w:t>Приложение № 4</w:t>
      </w:r>
      <w:r w:rsidRPr="0060556C">
        <w:rPr>
          <w:sz w:val="28"/>
          <w:szCs w:val="28"/>
          <w:lang w:val="ro-RO"/>
        </w:rPr>
        <w:t xml:space="preserve"> </w:t>
      </w:r>
    </w:p>
    <w:p w:rsidR="00B019EA" w:rsidRDefault="00B019EA" w:rsidP="00B019EA">
      <w:pPr>
        <w:ind w:right="16"/>
        <w:jc w:val="right"/>
        <w:rPr>
          <w:lang w:eastAsia="en-US"/>
        </w:rPr>
      </w:pPr>
      <w:r>
        <w:t xml:space="preserve">к Регламенту </w:t>
      </w:r>
      <w:r>
        <w:rPr>
          <w:lang w:eastAsia="en-US"/>
        </w:rPr>
        <w:t>о размещении, торговле</w:t>
      </w:r>
    </w:p>
    <w:p w:rsidR="00B019EA" w:rsidRPr="0060556C" w:rsidRDefault="00B019EA" w:rsidP="00B019EA">
      <w:pPr>
        <w:ind w:right="16"/>
        <w:jc w:val="right"/>
        <w:rPr>
          <w:sz w:val="28"/>
          <w:szCs w:val="28"/>
          <w:lang w:val="ro-RO"/>
        </w:rPr>
      </w:pPr>
      <w:r>
        <w:rPr>
          <w:lang w:eastAsia="en-US"/>
        </w:rPr>
        <w:t xml:space="preserve"> и </w:t>
      </w:r>
      <w:proofErr w:type="gramStart"/>
      <w:r>
        <w:rPr>
          <w:lang w:eastAsia="en-US"/>
        </w:rPr>
        <w:t>выкупе</w:t>
      </w:r>
      <w:proofErr w:type="gramEnd"/>
      <w:r>
        <w:rPr>
          <w:lang w:eastAsia="en-US"/>
        </w:rPr>
        <w:t xml:space="preserve"> государственных ценных бумаг в форме записи на счете</w:t>
      </w:r>
      <w:r w:rsidRPr="0060556C">
        <w:rPr>
          <w:sz w:val="28"/>
          <w:szCs w:val="28"/>
          <w:lang w:val="ro-RO"/>
        </w:rPr>
        <w:t xml:space="preserve">                                                                              </w:t>
      </w:r>
    </w:p>
    <w:p w:rsidR="00B019EA" w:rsidRPr="0060556C" w:rsidRDefault="00B019EA" w:rsidP="00B019EA">
      <w:pPr>
        <w:ind w:left="-9"/>
        <w:jc w:val="center"/>
        <w:rPr>
          <w:lang w:val="ro-RO"/>
        </w:rPr>
      </w:pPr>
    </w:p>
    <w:p w:rsidR="00B019EA" w:rsidRPr="0060556C" w:rsidRDefault="00B019EA" w:rsidP="00B019EA">
      <w:pPr>
        <w:ind w:left="-9"/>
        <w:jc w:val="center"/>
        <w:outlineLvl w:val="0"/>
        <w:rPr>
          <w:b/>
          <w:lang w:val="ro-RO"/>
        </w:rPr>
      </w:pPr>
      <w:r w:rsidRPr="0060556C">
        <w:rPr>
          <w:b/>
          <w:lang w:val="ro-RO"/>
        </w:rPr>
        <w:t>MINISTERUL FINANŢELOR</w:t>
      </w:r>
    </w:p>
    <w:p w:rsidR="00B019EA" w:rsidRPr="0060556C" w:rsidRDefault="00B019EA" w:rsidP="00B019EA">
      <w:pPr>
        <w:ind w:left="-9"/>
        <w:jc w:val="center"/>
        <w:rPr>
          <w:b/>
          <w:lang w:val="ro-RO"/>
        </w:rPr>
      </w:pPr>
    </w:p>
    <w:p w:rsidR="00B019EA" w:rsidRPr="0060556C" w:rsidRDefault="00B019EA" w:rsidP="00B019EA">
      <w:pPr>
        <w:ind w:left="-9"/>
        <w:jc w:val="center"/>
        <w:outlineLvl w:val="0"/>
        <w:rPr>
          <w:b/>
          <w:lang w:val="ro-RO"/>
        </w:rPr>
      </w:pPr>
      <w:r w:rsidRPr="0060556C">
        <w:rPr>
          <w:b/>
          <w:lang w:val="ro-RO"/>
        </w:rPr>
        <w:t xml:space="preserve">COMUNICAT  </w:t>
      </w:r>
    </w:p>
    <w:p w:rsidR="00B019EA" w:rsidRPr="0060556C" w:rsidRDefault="00B019EA" w:rsidP="00B019EA">
      <w:pPr>
        <w:ind w:left="-9"/>
        <w:jc w:val="center"/>
        <w:rPr>
          <w:b/>
          <w:lang w:val="ro-RO"/>
        </w:rPr>
      </w:pPr>
      <w:r w:rsidRPr="0060556C">
        <w:rPr>
          <w:b/>
          <w:lang w:val="ro-RO"/>
        </w:rPr>
        <w:t>privind plasarea valorilor mobiliare de stat</w:t>
      </w:r>
    </w:p>
    <w:p w:rsidR="00B019EA" w:rsidRPr="0060556C" w:rsidRDefault="00B019EA" w:rsidP="00B019EA">
      <w:pPr>
        <w:ind w:left="-9" w:firstLine="549"/>
        <w:jc w:val="both"/>
        <w:rPr>
          <w:lang w:val="ro-RO"/>
        </w:rPr>
      </w:pPr>
      <w:r w:rsidRPr="0060556C">
        <w:rPr>
          <w:lang w:val="ro-RO"/>
        </w:rPr>
        <w:t>Ministerul Finanţelor propune spre plasare valori mobiliare de stat în sumă de ______________________ lei.</w:t>
      </w:r>
    </w:p>
    <w:p w:rsidR="00B019EA" w:rsidRPr="0060556C" w:rsidRDefault="00B019EA" w:rsidP="00B019EA">
      <w:pPr>
        <w:ind w:left="-9" w:firstLine="549"/>
        <w:jc w:val="both"/>
        <w:rPr>
          <w:sz w:val="20"/>
          <w:szCs w:val="20"/>
          <w:lang w:val="ro-RO"/>
        </w:rPr>
      </w:pPr>
      <w:r w:rsidRPr="0060556C">
        <w:rPr>
          <w:lang w:val="ro-RO"/>
        </w:rPr>
        <w:t xml:space="preserve">                                                                                                                                               </w:t>
      </w:r>
      <w:r w:rsidRPr="0060556C">
        <w:rPr>
          <w:sz w:val="20"/>
          <w:szCs w:val="20"/>
          <w:lang w:val="ro-RO"/>
        </w:rPr>
        <w:t>(în cifre)</w:t>
      </w:r>
    </w:p>
    <w:p w:rsidR="00B019EA" w:rsidRPr="0060556C" w:rsidRDefault="00B019EA" w:rsidP="00B019EA">
      <w:pPr>
        <w:ind w:left="-9" w:firstLine="549"/>
        <w:jc w:val="both"/>
        <w:rPr>
          <w:lang w:val="ro-RO"/>
        </w:rPr>
      </w:pPr>
      <w:r w:rsidRPr="0060556C">
        <w:rPr>
          <w:lang w:val="ro-RO"/>
        </w:rPr>
        <w:t>Valorile mobiliare de stat vor fi plasate pe piaţa primară la licitaţiile care vor fi desfăşurate la Banca Naţională a Moldovei la „___”____________20__.</w:t>
      </w:r>
    </w:p>
    <w:p w:rsidR="00B019EA" w:rsidRPr="0060556C" w:rsidRDefault="00B019EA" w:rsidP="00B019EA">
      <w:pPr>
        <w:ind w:left="-9" w:firstLine="549"/>
        <w:jc w:val="both"/>
        <w:rPr>
          <w:lang w:val="ro-RO"/>
        </w:rPr>
      </w:pPr>
      <w:r w:rsidRPr="0060556C">
        <w:rPr>
          <w:lang w:val="ro-RO"/>
        </w:rPr>
        <w:t>Ofertele de cumpărare a valorilor mobiliare de stat vor fi recepţionate de Banca Naţională a Moldovei de la dealerii primari autorizați să participe la licitaţiile de vînzare a valorilor mobiliare de stat emise în formă de înscriere în cont.</w:t>
      </w:r>
    </w:p>
    <w:p w:rsidR="00B019EA" w:rsidRPr="0060556C" w:rsidRDefault="00B019EA" w:rsidP="00B019EA">
      <w:pPr>
        <w:ind w:left="-9" w:firstLine="549"/>
        <w:jc w:val="both"/>
        <w:rPr>
          <w:lang w:val="ro-RO"/>
        </w:rPr>
      </w:pPr>
      <w:r w:rsidRPr="0060556C">
        <w:rPr>
          <w:lang w:val="ro-RO"/>
        </w:rPr>
        <w:t>Limita de înaintare a ofertelor la licitație în contul propriu al unui dealer primar sau al unui client pentru valorile mobiliare de stat  cu același cod ISIN constituie  ___________________________.</w:t>
      </w:r>
    </w:p>
    <w:p w:rsidR="00B019EA" w:rsidRPr="0060556C" w:rsidRDefault="00B019EA" w:rsidP="00B019EA">
      <w:pPr>
        <w:ind w:left="-9" w:firstLine="549"/>
        <w:jc w:val="both"/>
        <w:rPr>
          <w:sz w:val="18"/>
          <w:szCs w:val="18"/>
          <w:lang w:val="ro-RO"/>
        </w:rPr>
      </w:pPr>
      <w:r w:rsidRPr="0060556C">
        <w:rPr>
          <w:sz w:val="18"/>
          <w:szCs w:val="18"/>
          <w:lang w:val="ro-RO"/>
        </w:rPr>
        <w:t xml:space="preserve">                            (se indică în cazul în care este stabilită)</w:t>
      </w:r>
    </w:p>
    <w:p w:rsidR="00B019EA" w:rsidRPr="0060556C" w:rsidRDefault="00B019EA" w:rsidP="00B019EA">
      <w:pPr>
        <w:ind w:left="-9" w:firstLine="549"/>
        <w:jc w:val="both"/>
        <w:rPr>
          <w:lang w:val="ro-RO"/>
        </w:rPr>
      </w:pPr>
      <w:r w:rsidRPr="0060556C">
        <w:rPr>
          <w:lang w:val="ro-RO"/>
        </w:rPr>
        <w:t>Ordinele clienţilor (investitorilor) de procurare a valorilor mobiliare de stat vor fi recepţionate de către dealerii primari autorizaţi de Ministerul Finanțelor.</w:t>
      </w:r>
    </w:p>
    <w:p w:rsidR="00B019EA" w:rsidRPr="0060556C" w:rsidRDefault="00B019EA" w:rsidP="00B019EA">
      <w:pPr>
        <w:ind w:left="-9"/>
        <w:jc w:val="center"/>
        <w:outlineLvl w:val="0"/>
        <w:rPr>
          <w:b/>
          <w:lang w:val="ro-RO"/>
        </w:rPr>
      </w:pPr>
      <w:r w:rsidRPr="0060556C">
        <w:rPr>
          <w:b/>
          <w:lang w:val="ro-RO"/>
        </w:rPr>
        <w:t>ELEMENTELE EMISIUNII VALORILOR MOBILIARE DE STAT</w:t>
      </w:r>
    </w:p>
    <w:p w:rsidR="00B019EA" w:rsidRPr="0060556C" w:rsidRDefault="00B019EA" w:rsidP="00B019EA">
      <w:pPr>
        <w:ind w:left="-9"/>
        <w:jc w:val="center"/>
        <w:outlineLvl w:val="0"/>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77"/>
        <w:gridCol w:w="823"/>
        <w:gridCol w:w="1800"/>
        <w:gridCol w:w="1080"/>
        <w:gridCol w:w="1071"/>
        <w:gridCol w:w="2169"/>
        <w:gridCol w:w="1260"/>
        <w:gridCol w:w="1192"/>
        <w:gridCol w:w="1343"/>
        <w:gridCol w:w="1343"/>
      </w:tblGrid>
      <w:tr w:rsidR="00B019EA" w:rsidRPr="008A100C" w:rsidTr="00CB2B17">
        <w:tc>
          <w:tcPr>
            <w:tcW w:w="1728" w:type="dxa"/>
            <w:shd w:val="clear" w:color="auto" w:fill="auto"/>
          </w:tcPr>
          <w:p w:rsidR="00B019EA" w:rsidRPr="0060556C" w:rsidRDefault="00B019EA" w:rsidP="00CB2B17">
            <w:pPr>
              <w:jc w:val="center"/>
              <w:rPr>
                <w:sz w:val="18"/>
                <w:szCs w:val="18"/>
                <w:lang w:val="ro-RO"/>
              </w:rPr>
            </w:pPr>
            <w:r w:rsidRPr="0060556C">
              <w:rPr>
                <w:b/>
                <w:sz w:val="18"/>
                <w:szCs w:val="18"/>
                <w:lang w:val="ro-RO"/>
              </w:rPr>
              <w:t>Tipul VMS</w:t>
            </w:r>
          </w:p>
        </w:tc>
        <w:tc>
          <w:tcPr>
            <w:tcW w:w="977" w:type="dxa"/>
            <w:shd w:val="clear" w:color="auto" w:fill="auto"/>
          </w:tcPr>
          <w:p w:rsidR="00B019EA" w:rsidRPr="0060556C" w:rsidRDefault="00B019EA" w:rsidP="00CB2B17">
            <w:pPr>
              <w:jc w:val="both"/>
              <w:rPr>
                <w:b/>
                <w:sz w:val="18"/>
                <w:szCs w:val="18"/>
                <w:lang w:val="ro-RO"/>
              </w:rPr>
            </w:pPr>
            <w:r w:rsidRPr="0060556C">
              <w:rPr>
                <w:b/>
                <w:sz w:val="18"/>
                <w:szCs w:val="18"/>
                <w:lang w:val="ro-RO"/>
              </w:rPr>
              <w:t>Termenul</w:t>
            </w:r>
          </w:p>
          <w:p w:rsidR="00B019EA" w:rsidRPr="0060556C" w:rsidRDefault="00B019EA" w:rsidP="00CB2B17">
            <w:pPr>
              <w:jc w:val="center"/>
              <w:rPr>
                <w:b/>
                <w:sz w:val="18"/>
                <w:szCs w:val="18"/>
                <w:lang w:val="ro-RO"/>
              </w:rPr>
            </w:pPr>
            <w:r w:rsidRPr="0060556C">
              <w:rPr>
                <w:b/>
                <w:sz w:val="18"/>
                <w:szCs w:val="18"/>
                <w:lang w:val="ro-RO"/>
              </w:rPr>
              <w:t>de</w:t>
            </w:r>
          </w:p>
          <w:p w:rsidR="00B019EA" w:rsidRPr="0060556C" w:rsidRDefault="00B019EA" w:rsidP="00CB2B17">
            <w:pPr>
              <w:jc w:val="center"/>
              <w:rPr>
                <w:b/>
                <w:sz w:val="18"/>
                <w:szCs w:val="18"/>
                <w:lang w:val="ro-RO"/>
              </w:rPr>
            </w:pPr>
            <w:r w:rsidRPr="0060556C">
              <w:rPr>
                <w:b/>
                <w:sz w:val="18"/>
                <w:szCs w:val="18"/>
                <w:lang w:val="ro-RO"/>
              </w:rPr>
              <w:t>circulaţie</w:t>
            </w:r>
          </w:p>
          <w:p w:rsidR="00B019EA" w:rsidRPr="0060556C" w:rsidRDefault="00B019EA" w:rsidP="00CB2B17">
            <w:pPr>
              <w:jc w:val="center"/>
              <w:rPr>
                <w:b/>
                <w:sz w:val="18"/>
                <w:szCs w:val="18"/>
                <w:lang w:val="ro-RO"/>
              </w:rPr>
            </w:pPr>
            <w:r w:rsidRPr="0060556C">
              <w:rPr>
                <w:b/>
                <w:sz w:val="18"/>
                <w:szCs w:val="18"/>
                <w:lang w:val="ro-RO"/>
              </w:rPr>
              <w:t>al VMS</w:t>
            </w:r>
          </w:p>
        </w:tc>
        <w:tc>
          <w:tcPr>
            <w:tcW w:w="823" w:type="dxa"/>
            <w:shd w:val="clear" w:color="auto" w:fill="auto"/>
          </w:tcPr>
          <w:p w:rsidR="00B019EA" w:rsidRPr="0060556C" w:rsidRDefault="00B019EA" w:rsidP="00CB2B17">
            <w:pPr>
              <w:jc w:val="center"/>
              <w:rPr>
                <w:b/>
                <w:sz w:val="18"/>
                <w:szCs w:val="18"/>
                <w:lang w:val="ro-RO"/>
              </w:rPr>
            </w:pPr>
            <w:r w:rsidRPr="0060556C">
              <w:rPr>
                <w:b/>
                <w:sz w:val="18"/>
                <w:szCs w:val="18"/>
                <w:lang w:val="ro-RO"/>
              </w:rPr>
              <w:t>Codul</w:t>
            </w:r>
          </w:p>
          <w:p w:rsidR="00B019EA" w:rsidRPr="0060556C" w:rsidRDefault="00B019EA" w:rsidP="00CB2B17">
            <w:pPr>
              <w:jc w:val="center"/>
              <w:rPr>
                <w:b/>
                <w:sz w:val="18"/>
                <w:szCs w:val="18"/>
                <w:lang w:val="ro-RO"/>
              </w:rPr>
            </w:pPr>
            <w:r w:rsidRPr="0060556C">
              <w:rPr>
                <w:b/>
                <w:sz w:val="18"/>
                <w:szCs w:val="18"/>
                <w:lang w:val="ro-RO"/>
              </w:rPr>
              <w:t>ISIN</w:t>
            </w:r>
          </w:p>
        </w:tc>
        <w:tc>
          <w:tcPr>
            <w:tcW w:w="1800" w:type="dxa"/>
            <w:shd w:val="clear" w:color="auto" w:fill="auto"/>
          </w:tcPr>
          <w:p w:rsidR="00B019EA" w:rsidRPr="0060556C" w:rsidRDefault="00B019EA" w:rsidP="00CB2B17">
            <w:pPr>
              <w:jc w:val="center"/>
              <w:rPr>
                <w:b/>
                <w:sz w:val="18"/>
                <w:szCs w:val="18"/>
                <w:lang w:val="ro-RO"/>
              </w:rPr>
            </w:pPr>
            <w:r w:rsidRPr="0060556C">
              <w:rPr>
                <w:b/>
                <w:sz w:val="18"/>
                <w:szCs w:val="18"/>
                <w:lang w:val="ro-RO"/>
              </w:rPr>
              <w:t>Valoarea nominală a unei VMS (lei)</w:t>
            </w:r>
          </w:p>
        </w:tc>
        <w:tc>
          <w:tcPr>
            <w:tcW w:w="1080" w:type="dxa"/>
            <w:shd w:val="clear" w:color="auto" w:fill="auto"/>
          </w:tcPr>
          <w:p w:rsidR="00B019EA" w:rsidRPr="0060556C" w:rsidRDefault="00B019EA" w:rsidP="00CB2B17">
            <w:pPr>
              <w:jc w:val="center"/>
              <w:rPr>
                <w:b/>
                <w:sz w:val="18"/>
                <w:szCs w:val="18"/>
                <w:lang w:val="ro-RO"/>
              </w:rPr>
            </w:pPr>
            <w:r w:rsidRPr="0060556C">
              <w:rPr>
                <w:b/>
                <w:sz w:val="18"/>
                <w:szCs w:val="18"/>
                <w:lang w:val="ro-RO"/>
              </w:rPr>
              <w:t xml:space="preserve">Volumul indicativ al emisiunii </w:t>
            </w:r>
          </w:p>
          <w:p w:rsidR="00B019EA" w:rsidRPr="0060556C" w:rsidRDefault="00B019EA" w:rsidP="00CB2B17">
            <w:pPr>
              <w:jc w:val="center"/>
              <w:rPr>
                <w:b/>
                <w:sz w:val="18"/>
                <w:szCs w:val="18"/>
                <w:lang w:val="ro-RO"/>
              </w:rPr>
            </w:pPr>
            <w:r w:rsidRPr="0060556C">
              <w:rPr>
                <w:b/>
                <w:sz w:val="18"/>
                <w:szCs w:val="18"/>
                <w:lang w:val="ro-RO"/>
              </w:rPr>
              <w:t>(mil. lei)</w:t>
            </w:r>
          </w:p>
        </w:tc>
        <w:tc>
          <w:tcPr>
            <w:tcW w:w="1071" w:type="dxa"/>
            <w:shd w:val="clear" w:color="auto" w:fill="auto"/>
          </w:tcPr>
          <w:p w:rsidR="00B019EA" w:rsidRPr="0060556C" w:rsidRDefault="00B019EA" w:rsidP="00CB2B17">
            <w:pPr>
              <w:jc w:val="center"/>
              <w:rPr>
                <w:b/>
                <w:sz w:val="18"/>
                <w:szCs w:val="18"/>
                <w:lang w:val="ro-RO"/>
              </w:rPr>
            </w:pPr>
            <w:r w:rsidRPr="0060556C">
              <w:rPr>
                <w:b/>
                <w:sz w:val="18"/>
                <w:szCs w:val="18"/>
                <w:lang w:val="ro-RO"/>
              </w:rPr>
              <w:t>Condiţiile de vânzare</w:t>
            </w:r>
          </w:p>
        </w:tc>
        <w:tc>
          <w:tcPr>
            <w:tcW w:w="2169" w:type="dxa"/>
            <w:shd w:val="clear" w:color="auto" w:fill="auto"/>
          </w:tcPr>
          <w:p w:rsidR="00B019EA" w:rsidRPr="0060556C" w:rsidRDefault="00B019EA" w:rsidP="00CB2B17">
            <w:pPr>
              <w:jc w:val="center"/>
              <w:rPr>
                <w:b/>
                <w:sz w:val="18"/>
                <w:szCs w:val="18"/>
                <w:lang w:val="ro-RO"/>
              </w:rPr>
            </w:pPr>
            <w:r w:rsidRPr="0060556C">
              <w:rPr>
                <w:b/>
                <w:sz w:val="18"/>
                <w:szCs w:val="18"/>
                <w:lang w:val="ro-RO"/>
              </w:rPr>
              <w:t>Rata anuală a dobânzii</w:t>
            </w:r>
          </w:p>
          <w:p w:rsidR="00B019EA" w:rsidRPr="0060556C" w:rsidRDefault="00B019EA" w:rsidP="00CB2B17">
            <w:pPr>
              <w:jc w:val="center"/>
              <w:rPr>
                <w:b/>
                <w:sz w:val="18"/>
                <w:szCs w:val="18"/>
                <w:lang w:val="ro-RO"/>
              </w:rPr>
            </w:pPr>
            <w:r w:rsidRPr="0060556C">
              <w:rPr>
                <w:b/>
                <w:sz w:val="18"/>
                <w:szCs w:val="18"/>
                <w:lang w:val="ro-RO"/>
              </w:rPr>
              <w:t>pentru OS cu dobânda</w:t>
            </w:r>
          </w:p>
          <w:p w:rsidR="00B019EA" w:rsidRPr="0060556C" w:rsidRDefault="00B019EA" w:rsidP="00CB2B17">
            <w:pPr>
              <w:jc w:val="center"/>
              <w:rPr>
                <w:b/>
                <w:sz w:val="18"/>
                <w:szCs w:val="18"/>
                <w:lang w:val="ro-RO"/>
              </w:rPr>
            </w:pPr>
            <w:r w:rsidRPr="0060556C">
              <w:rPr>
                <w:b/>
                <w:sz w:val="18"/>
                <w:szCs w:val="18"/>
                <w:lang w:val="ro-RO"/>
              </w:rPr>
              <w:t>fixă/Rata anuală</w:t>
            </w:r>
          </w:p>
          <w:p w:rsidR="00B019EA" w:rsidRPr="0060556C" w:rsidRDefault="00B019EA" w:rsidP="00CB2B17">
            <w:pPr>
              <w:jc w:val="center"/>
              <w:rPr>
                <w:rFonts w:ascii="Times New Roman Bold" w:hAnsi="Times New Roman Bold"/>
                <w:b/>
                <w:sz w:val="18"/>
                <w:szCs w:val="18"/>
                <w:vertAlign w:val="superscript"/>
                <w:lang w:val="ro-RO"/>
              </w:rPr>
            </w:pPr>
            <w:r w:rsidRPr="0060556C">
              <w:rPr>
                <w:b/>
                <w:sz w:val="18"/>
                <w:szCs w:val="18"/>
                <w:lang w:val="ro-RO"/>
              </w:rPr>
              <w:t xml:space="preserve">variabilă pentru calcularea primului cupon la OS cu dobânda flotantă </w:t>
            </w:r>
            <w:r w:rsidRPr="0060556C">
              <w:rPr>
                <w:rFonts w:ascii="Times New Roman Bold" w:hAnsi="Times New Roman Bold"/>
                <w:b/>
                <w:sz w:val="18"/>
                <w:szCs w:val="18"/>
                <w:vertAlign w:val="superscript"/>
                <w:lang w:val="ro-RO"/>
              </w:rPr>
              <w:t>1</w:t>
            </w:r>
          </w:p>
          <w:p w:rsidR="00B019EA" w:rsidRPr="0060556C" w:rsidRDefault="00B019EA" w:rsidP="00CB2B17">
            <w:pPr>
              <w:jc w:val="center"/>
              <w:rPr>
                <w:rFonts w:ascii="Times New Roman Bold" w:hAnsi="Times New Roman Bold"/>
                <w:b/>
                <w:sz w:val="18"/>
                <w:szCs w:val="18"/>
                <w:lang w:val="ro-RO"/>
              </w:rPr>
            </w:pPr>
            <w:r w:rsidRPr="0060556C">
              <w:rPr>
                <w:rFonts w:ascii="Times New Roman Bold" w:hAnsi="Times New Roman Bold"/>
                <w:b/>
                <w:sz w:val="18"/>
                <w:szCs w:val="18"/>
                <w:lang w:val="ro-RO"/>
              </w:rPr>
              <w:t>(%)</w:t>
            </w:r>
          </w:p>
        </w:tc>
        <w:tc>
          <w:tcPr>
            <w:tcW w:w="1260" w:type="dxa"/>
            <w:shd w:val="clear" w:color="auto" w:fill="auto"/>
          </w:tcPr>
          <w:p w:rsidR="00B019EA" w:rsidRPr="0060556C" w:rsidRDefault="00B019EA" w:rsidP="00CB2B17">
            <w:pPr>
              <w:jc w:val="center"/>
              <w:rPr>
                <w:b/>
                <w:sz w:val="18"/>
                <w:szCs w:val="18"/>
                <w:lang w:val="ro-RO"/>
              </w:rPr>
            </w:pPr>
            <w:r w:rsidRPr="0060556C">
              <w:rPr>
                <w:b/>
                <w:sz w:val="18"/>
                <w:szCs w:val="18"/>
                <w:lang w:val="ro-RO"/>
              </w:rPr>
              <w:t xml:space="preserve">Mărimea maximală a </w:t>
            </w:r>
          </w:p>
          <w:p w:rsidR="00B019EA" w:rsidRPr="0060556C" w:rsidRDefault="00B019EA" w:rsidP="00CB2B17">
            <w:pPr>
              <w:jc w:val="center"/>
              <w:rPr>
                <w:b/>
                <w:sz w:val="18"/>
                <w:szCs w:val="18"/>
                <w:lang w:val="ro-RO"/>
              </w:rPr>
            </w:pPr>
            <w:r w:rsidRPr="0060556C">
              <w:rPr>
                <w:b/>
                <w:sz w:val="18"/>
                <w:szCs w:val="18"/>
                <w:lang w:val="ro-RO"/>
              </w:rPr>
              <w:t xml:space="preserve">marjei acceptate pentru OS cu dobânda flotantă </w:t>
            </w:r>
          </w:p>
          <w:p w:rsidR="00B019EA" w:rsidRPr="0060556C" w:rsidRDefault="00B019EA" w:rsidP="00CB2B17">
            <w:pPr>
              <w:jc w:val="center"/>
              <w:rPr>
                <w:b/>
                <w:sz w:val="18"/>
                <w:szCs w:val="18"/>
                <w:lang w:val="ro-RO"/>
              </w:rPr>
            </w:pPr>
            <w:r w:rsidRPr="0060556C">
              <w:rPr>
                <w:b/>
                <w:sz w:val="18"/>
                <w:szCs w:val="18"/>
                <w:lang w:val="ro-RO"/>
              </w:rPr>
              <w:t>(p.p.)</w:t>
            </w:r>
          </w:p>
        </w:tc>
        <w:tc>
          <w:tcPr>
            <w:tcW w:w="1192" w:type="dxa"/>
            <w:shd w:val="clear" w:color="auto" w:fill="auto"/>
          </w:tcPr>
          <w:p w:rsidR="00B019EA" w:rsidRPr="0060556C" w:rsidRDefault="00B019EA" w:rsidP="00CB2B17">
            <w:pPr>
              <w:jc w:val="center"/>
              <w:rPr>
                <w:b/>
                <w:sz w:val="18"/>
                <w:szCs w:val="18"/>
                <w:lang w:val="ro-RO"/>
              </w:rPr>
            </w:pPr>
            <w:r w:rsidRPr="0060556C">
              <w:rPr>
                <w:b/>
                <w:sz w:val="18"/>
                <w:szCs w:val="18"/>
                <w:lang w:val="ro-RO"/>
              </w:rPr>
              <w:t xml:space="preserve">Data decontării  </w:t>
            </w:r>
          </w:p>
        </w:tc>
        <w:tc>
          <w:tcPr>
            <w:tcW w:w="1343" w:type="dxa"/>
            <w:shd w:val="clear" w:color="auto" w:fill="auto"/>
          </w:tcPr>
          <w:p w:rsidR="00B019EA" w:rsidRPr="0060556C" w:rsidRDefault="00B019EA" w:rsidP="00CB2B17">
            <w:pPr>
              <w:jc w:val="center"/>
              <w:rPr>
                <w:b/>
                <w:sz w:val="18"/>
                <w:szCs w:val="18"/>
                <w:lang w:val="ro-RO"/>
              </w:rPr>
            </w:pPr>
            <w:r w:rsidRPr="0060556C">
              <w:rPr>
                <w:b/>
                <w:sz w:val="18"/>
                <w:szCs w:val="18"/>
                <w:lang w:val="ro-RO"/>
              </w:rPr>
              <w:t>Data scadenţei</w:t>
            </w:r>
          </w:p>
        </w:tc>
        <w:tc>
          <w:tcPr>
            <w:tcW w:w="1343" w:type="dxa"/>
            <w:shd w:val="clear" w:color="auto" w:fill="auto"/>
          </w:tcPr>
          <w:p w:rsidR="00B019EA" w:rsidRPr="0060556C" w:rsidRDefault="00B019EA" w:rsidP="00CB2B17">
            <w:pPr>
              <w:jc w:val="center"/>
              <w:rPr>
                <w:b/>
                <w:sz w:val="18"/>
                <w:szCs w:val="18"/>
                <w:lang w:val="ro-RO"/>
              </w:rPr>
            </w:pPr>
            <w:r w:rsidRPr="0060556C">
              <w:rPr>
                <w:b/>
                <w:sz w:val="18"/>
                <w:szCs w:val="18"/>
                <w:lang w:val="ro-RO"/>
              </w:rPr>
              <w:t>Termenele de achitare a dobânzii</w:t>
            </w:r>
          </w:p>
        </w:tc>
      </w:tr>
      <w:tr w:rsidR="00B019EA" w:rsidRPr="0060556C" w:rsidTr="00CB2B17">
        <w:tc>
          <w:tcPr>
            <w:tcW w:w="1728" w:type="dxa"/>
            <w:shd w:val="clear" w:color="auto" w:fill="auto"/>
          </w:tcPr>
          <w:p w:rsidR="00B019EA" w:rsidRPr="0060556C" w:rsidRDefault="00B019EA" w:rsidP="00CB2B17">
            <w:pPr>
              <w:jc w:val="center"/>
              <w:rPr>
                <w:b/>
                <w:sz w:val="20"/>
                <w:szCs w:val="20"/>
                <w:lang w:val="ro-RO"/>
              </w:rPr>
            </w:pPr>
            <w:r w:rsidRPr="0060556C">
              <w:rPr>
                <w:b/>
                <w:sz w:val="20"/>
                <w:szCs w:val="20"/>
                <w:lang w:val="ro-RO"/>
              </w:rPr>
              <w:t>1</w:t>
            </w:r>
          </w:p>
        </w:tc>
        <w:tc>
          <w:tcPr>
            <w:tcW w:w="977" w:type="dxa"/>
            <w:shd w:val="clear" w:color="auto" w:fill="auto"/>
          </w:tcPr>
          <w:p w:rsidR="00B019EA" w:rsidRPr="0060556C" w:rsidRDefault="00B019EA" w:rsidP="00CB2B17">
            <w:pPr>
              <w:jc w:val="center"/>
              <w:rPr>
                <w:b/>
                <w:sz w:val="20"/>
                <w:szCs w:val="20"/>
                <w:lang w:val="ro-RO"/>
              </w:rPr>
            </w:pPr>
            <w:r w:rsidRPr="0060556C">
              <w:rPr>
                <w:b/>
                <w:sz w:val="20"/>
                <w:szCs w:val="20"/>
                <w:lang w:val="ro-RO"/>
              </w:rPr>
              <w:t>2</w:t>
            </w:r>
          </w:p>
        </w:tc>
        <w:tc>
          <w:tcPr>
            <w:tcW w:w="823" w:type="dxa"/>
            <w:shd w:val="clear" w:color="auto" w:fill="auto"/>
          </w:tcPr>
          <w:p w:rsidR="00B019EA" w:rsidRPr="0060556C" w:rsidRDefault="00B019EA" w:rsidP="00CB2B17">
            <w:pPr>
              <w:jc w:val="center"/>
              <w:rPr>
                <w:b/>
                <w:sz w:val="20"/>
                <w:szCs w:val="20"/>
                <w:lang w:val="ro-RO"/>
              </w:rPr>
            </w:pPr>
            <w:r w:rsidRPr="0060556C">
              <w:rPr>
                <w:b/>
                <w:sz w:val="20"/>
                <w:szCs w:val="20"/>
                <w:lang w:val="ro-RO"/>
              </w:rPr>
              <w:t>3</w:t>
            </w:r>
          </w:p>
        </w:tc>
        <w:tc>
          <w:tcPr>
            <w:tcW w:w="1800" w:type="dxa"/>
            <w:shd w:val="clear" w:color="auto" w:fill="auto"/>
          </w:tcPr>
          <w:p w:rsidR="00B019EA" w:rsidRPr="0060556C" w:rsidRDefault="00B019EA" w:rsidP="00CB2B17">
            <w:pPr>
              <w:jc w:val="center"/>
              <w:rPr>
                <w:b/>
                <w:sz w:val="20"/>
                <w:szCs w:val="20"/>
                <w:lang w:val="ro-RO"/>
              </w:rPr>
            </w:pPr>
            <w:r w:rsidRPr="0060556C">
              <w:rPr>
                <w:b/>
                <w:sz w:val="20"/>
                <w:szCs w:val="20"/>
                <w:lang w:val="ro-RO"/>
              </w:rPr>
              <w:t>4</w:t>
            </w:r>
          </w:p>
        </w:tc>
        <w:tc>
          <w:tcPr>
            <w:tcW w:w="1080" w:type="dxa"/>
            <w:shd w:val="clear" w:color="auto" w:fill="auto"/>
          </w:tcPr>
          <w:p w:rsidR="00B019EA" w:rsidRPr="0060556C" w:rsidRDefault="00B019EA" w:rsidP="00CB2B17">
            <w:pPr>
              <w:jc w:val="center"/>
              <w:rPr>
                <w:b/>
                <w:sz w:val="20"/>
                <w:szCs w:val="20"/>
                <w:lang w:val="ro-RO"/>
              </w:rPr>
            </w:pPr>
            <w:r w:rsidRPr="0060556C">
              <w:rPr>
                <w:b/>
                <w:sz w:val="20"/>
                <w:szCs w:val="20"/>
                <w:lang w:val="ro-RO"/>
              </w:rPr>
              <w:t>5</w:t>
            </w:r>
          </w:p>
        </w:tc>
        <w:tc>
          <w:tcPr>
            <w:tcW w:w="1071" w:type="dxa"/>
            <w:shd w:val="clear" w:color="auto" w:fill="auto"/>
          </w:tcPr>
          <w:p w:rsidR="00B019EA" w:rsidRPr="0060556C" w:rsidRDefault="00B019EA" w:rsidP="00CB2B17">
            <w:pPr>
              <w:jc w:val="center"/>
              <w:rPr>
                <w:b/>
                <w:sz w:val="20"/>
                <w:szCs w:val="20"/>
                <w:lang w:val="ro-RO"/>
              </w:rPr>
            </w:pPr>
            <w:r w:rsidRPr="0060556C">
              <w:rPr>
                <w:b/>
                <w:sz w:val="20"/>
                <w:szCs w:val="20"/>
                <w:lang w:val="ro-RO"/>
              </w:rPr>
              <w:t>6</w:t>
            </w:r>
          </w:p>
        </w:tc>
        <w:tc>
          <w:tcPr>
            <w:tcW w:w="2169" w:type="dxa"/>
            <w:shd w:val="clear" w:color="auto" w:fill="auto"/>
          </w:tcPr>
          <w:p w:rsidR="00B019EA" w:rsidRPr="0060556C" w:rsidRDefault="00B019EA" w:rsidP="00CB2B17">
            <w:pPr>
              <w:jc w:val="center"/>
              <w:rPr>
                <w:b/>
                <w:sz w:val="20"/>
                <w:szCs w:val="20"/>
                <w:lang w:val="ro-RO"/>
              </w:rPr>
            </w:pPr>
            <w:r w:rsidRPr="0060556C">
              <w:rPr>
                <w:b/>
                <w:sz w:val="20"/>
                <w:szCs w:val="20"/>
                <w:lang w:val="ro-RO"/>
              </w:rPr>
              <w:t>7</w:t>
            </w:r>
          </w:p>
        </w:tc>
        <w:tc>
          <w:tcPr>
            <w:tcW w:w="1260" w:type="dxa"/>
            <w:shd w:val="clear" w:color="auto" w:fill="auto"/>
          </w:tcPr>
          <w:p w:rsidR="00B019EA" w:rsidRPr="0060556C" w:rsidRDefault="00B019EA" w:rsidP="00CB2B17">
            <w:pPr>
              <w:jc w:val="center"/>
              <w:rPr>
                <w:b/>
                <w:sz w:val="20"/>
                <w:szCs w:val="20"/>
                <w:lang w:val="ro-RO"/>
              </w:rPr>
            </w:pPr>
            <w:r w:rsidRPr="0060556C">
              <w:rPr>
                <w:b/>
                <w:sz w:val="20"/>
                <w:szCs w:val="20"/>
                <w:lang w:val="ro-RO"/>
              </w:rPr>
              <w:t>8</w:t>
            </w:r>
          </w:p>
        </w:tc>
        <w:tc>
          <w:tcPr>
            <w:tcW w:w="1192" w:type="dxa"/>
            <w:shd w:val="clear" w:color="auto" w:fill="auto"/>
          </w:tcPr>
          <w:p w:rsidR="00B019EA" w:rsidRPr="0060556C" w:rsidRDefault="00B019EA" w:rsidP="00CB2B17">
            <w:pPr>
              <w:jc w:val="center"/>
              <w:rPr>
                <w:b/>
                <w:sz w:val="20"/>
                <w:szCs w:val="20"/>
                <w:lang w:val="ro-RO"/>
              </w:rPr>
            </w:pPr>
            <w:r w:rsidRPr="0060556C">
              <w:rPr>
                <w:b/>
                <w:sz w:val="20"/>
                <w:szCs w:val="20"/>
                <w:lang w:val="ro-RO"/>
              </w:rPr>
              <w:t>9</w:t>
            </w:r>
          </w:p>
        </w:tc>
        <w:tc>
          <w:tcPr>
            <w:tcW w:w="1343" w:type="dxa"/>
            <w:shd w:val="clear" w:color="auto" w:fill="auto"/>
          </w:tcPr>
          <w:p w:rsidR="00B019EA" w:rsidRPr="0060556C" w:rsidRDefault="00B019EA" w:rsidP="00CB2B17">
            <w:pPr>
              <w:jc w:val="center"/>
              <w:rPr>
                <w:b/>
                <w:sz w:val="20"/>
                <w:szCs w:val="20"/>
                <w:lang w:val="ro-RO"/>
              </w:rPr>
            </w:pPr>
            <w:r w:rsidRPr="0060556C">
              <w:rPr>
                <w:b/>
                <w:sz w:val="20"/>
                <w:szCs w:val="20"/>
                <w:lang w:val="ro-RO"/>
              </w:rPr>
              <w:t>10</w:t>
            </w:r>
          </w:p>
        </w:tc>
        <w:tc>
          <w:tcPr>
            <w:tcW w:w="1343" w:type="dxa"/>
            <w:shd w:val="clear" w:color="auto" w:fill="auto"/>
          </w:tcPr>
          <w:p w:rsidR="00B019EA" w:rsidRPr="0060556C" w:rsidRDefault="00B019EA" w:rsidP="00CB2B17">
            <w:pPr>
              <w:jc w:val="center"/>
              <w:rPr>
                <w:b/>
                <w:sz w:val="20"/>
                <w:szCs w:val="20"/>
                <w:lang w:val="ro-RO"/>
              </w:rPr>
            </w:pPr>
            <w:r w:rsidRPr="0060556C">
              <w:rPr>
                <w:b/>
                <w:sz w:val="20"/>
                <w:szCs w:val="20"/>
                <w:lang w:val="ro-RO"/>
              </w:rPr>
              <w:t>11</w:t>
            </w:r>
          </w:p>
        </w:tc>
      </w:tr>
      <w:tr w:rsidR="00B019EA" w:rsidRPr="0060556C" w:rsidTr="00CB2B17">
        <w:tc>
          <w:tcPr>
            <w:tcW w:w="1728" w:type="dxa"/>
            <w:shd w:val="clear" w:color="auto" w:fill="auto"/>
          </w:tcPr>
          <w:p w:rsidR="00B019EA" w:rsidRPr="0060556C" w:rsidRDefault="00B019EA" w:rsidP="00CB2B17">
            <w:pPr>
              <w:jc w:val="both"/>
              <w:rPr>
                <w:lang w:val="ro-RO"/>
              </w:rPr>
            </w:pPr>
          </w:p>
        </w:tc>
        <w:tc>
          <w:tcPr>
            <w:tcW w:w="977" w:type="dxa"/>
            <w:shd w:val="clear" w:color="auto" w:fill="auto"/>
          </w:tcPr>
          <w:p w:rsidR="00B019EA" w:rsidRPr="0060556C" w:rsidRDefault="00B019EA" w:rsidP="00CB2B17">
            <w:pPr>
              <w:jc w:val="both"/>
              <w:rPr>
                <w:lang w:val="ro-RO"/>
              </w:rPr>
            </w:pPr>
          </w:p>
        </w:tc>
        <w:tc>
          <w:tcPr>
            <w:tcW w:w="823" w:type="dxa"/>
            <w:shd w:val="clear" w:color="auto" w:fill="auto"/>
          </w:tcPr>
          <w:p w:rsidR="00B019EA" w:rsidRPr="0060556C" w:rsidRDefault="00B019EA" w:rsidP="00CB2B17">
            <w:pPr>
              <w:jc w:val="both"/>
              <w:rPr>
                <w:lang w:val="ro-RO"/>
              </w:rPr>
            </w:pPr>
          </w:p>
        </w:tc>
        <w:tc>
          <w:tcPr>
            <w:tcW w:w="1800" w:type="dxa"/>
            <w:shd w:val="clear" w:color="auto" w:fill="auto"/>
          </w:tcPr>
          <w:p w:rsidR="00B019EA" w:rsidRPr="0060556C" w:rsidRDefault="00B019EA" w:rsidP="00CB2B17">
            <w:pPr>
              <w:jc w:val="both"/>
              <w:rPr>
                <w:lang w:val="ro-RO"/>
              </w:rPr>
            </w:pPr>
          </w:p>
        </w:tc>
        <w:tc>
          <w:tcPr>
            <w:tcW w:w="1080" w:type="dxa"/>
            <w:shd w:val="clear" w:color="auto" w:fill="auto"/>
          </w:tcPr>
          <w:p w:rsidR="00B019EA" w:rsidRPr="0060556C" w:rsidRDefault="00B019EA" w:rsidP="00CB2B17">
            <w:pPr>
              <w:jc w:val="both"/>
              <w:rPr>
                <w:lang w:val="ro-RO"/>
              </w:rPr>
            </w:pPr>
          </w:p>
        </w:tc>
        <w:tc>
          <w:tcPr>
            <w:tcW w:w="1071" w:type="dxa"/>
            <w:shd w:val="clear" w:color="auto" w:fill="auto"/>
          </w:tcPr>
          <w:p w:rsidR="00B019EA" w:rsidRPr="0060556C" w:rsidRDefault="00B019EA" w:rsidP="00CB2B17">
            <w:pPr>
              <w:jc w:val="both"/>
              <w:rPr>
                <w:lang w:val="ro-RO"/>
              </w:rPr>
            </w:pPr>
          </w:p>
        </w:tc>
        <w:tc>
          <w:tcPr>
            <w:tcW w:w="2169" w:type="dxa"/>
            <w:shd w:val="clear" w:color="auto" w:fill="auto"/>
          </w:tcPr>
          <w:p w:rsidR="00B019EA" w:rsidRPr="0060556C" w:rsidRDefault="00B019EA" w:rsidP="00CB2B17">
            <w:pPr>
              <w:jc w:val="both"/>
              <w:rPr>
                <w:lang w:val="ro-RO"/>
              </w:rPr>
            </w:pPr>
          </w:p>
        </w:tc>
        <w:tc>
          <w:tcPr>
            <w:tcW w:w="1260" w:type="dxa"/>
            <w:shd w:val="clear" w:color="auto" w:fill="auto"/>
          </w:tcPr>
          <w:p w:rsidR="00B019EA" w:rsidRPr="0060556C" w:rsidRDefault="00B019EA" w:rsidP="00CB2B17">
            <w:pPr>
              <w:jc w:val="both"/>
              <w:rPr>
                <w:lang w:val="ro-RO"/>
              </w:rPr>
            </w:pPr>
          </w:p>
        </w:tc>
        <w:tc>
          <w:tcPr>
            <w:tcW w:w="1192" w:type="dxa"/>
            <w:shd w:val="clear" w:color="auto" w:fill="auto"/>
          </w:tcPr>
          <w:p w:rsidR="00B019EA" w:rsidRPr="0060556C" w:rsidRDefault="00B019EA" w:rsidP="00CB2B17">
            <w:pPr>
              <w:jc w:val="both"/>
              <w:rPr>
                <w:lang w:val="ro-RO"/>
              </w:rPr>
            </w:pPr>
          </w:p>
        </w:tc>
        <w:tc>
          <w:tcPr>
            <w:tcW w:w="1343" w:type="dxa"/>
            <w:shd w:val="clear" w:color="auto" w:fill="auto"/>
          </w:tcPr>
          <w:p w:rsidR="00B019EA" w:rsidRPr="0060556C" w:rsidRDefault="00B019EA" w:rsidP="00CB2B17">
            <w:pPr>
              <w:jc w:val="both"/>
              <w:rPr>
                <w:lang w:val="ro-RO"/>
              </w:rPr>
            </w:pPr>
          </w:p>
        </w:tc>
        <w:tc>
          <w:tcPr>
            <w:tcW w:w="1343" w:type="dxa"/>
            <w:shd w:val="clear" w:color="auto" w:fill="auto"/>
          </w:tcPr>
          <w:p w:rsidR="00B019EA" w:rsidRPr="0060556C" w:rsidRDefault="00B019EA" w:rsidP="00CB2B17">
            <w:pPr>
              <w:jc w:val="both"/>
              <w:rPr>
                <w:lang w:val="ro-RO"/>
              </w:rPr>
            </w:pPr>
          </w:p>
        </w:tc>
      </w:tr>
      <w:tr w:rsidR="00B019EA" w:rsidRPr="0060556C" w:rsidTr="00CB2B17">
        <w:tc>
          <w:tcPr>
            <w:tcW w:w="1728" w:type="dxa"/>
            <w:shd w:val="clear" w:color="auto" w:fill="auto"/>
          </w:tcPr>
          <w:p w:rsidR="00B019EA" w:rsidRPr="0060556C" w:rsidRDefault="00B019EA" w:rsidP="00CB2B17">
            <w:pPr>
              <w:jc w:val="both"/>
              <w:rPr>
                <w:lang w:val="ro-RO"/>
              </w:rPr>
            </w:pPr>
          </w:p>
        </w:tc>
        <w:tc>
          <w:tcPr>
            <w:tcW w:w="977" w:type="dxa"/>
            <w:shd w:val="clear" w:color="auto" w:fill="auto"/>
          </w:tcPr>
          <w:p w:rsidR="00B019EA" w:rsidRPr="0060556C" w:rsidRDefault="00B019EA" w:rsidP="00CB2B17">
            <w:pPr>
              <w:jc w:val="both"/>
              <w:rPr>
                <w:lang w:val="ro-RO"/>
              </w:rPr>
            </w:pPr>
          </w:p>
        </w:tc>
        <w:tc>
          <w:tcPr>
            <w:tcW w:w="823" w:type="dxa"/>
            <w:shd w:val="clear" w:color="auto" w:fill="auto"/>
          </w:tcPr>
          <w:p w:rsidR="00B019EA" w:rsidRPr="0060556C" w:rsidRDefault="00B019EA" w:rsidP="00CB2B17">
            <w:pPr>
              <w:jc w:val="both"/>
              <w:rPr>
                <w:lang w:val="ro-RO"/>
              </w:rPr>
            </w:pPr>
          </w:p>
        </w:tc>
        <w:tc>
          <w:tcPr>
            <w:tcW w:w="1800" w:type="dxa"/>
            <w:shd w:val="clear" w:color="auto" w:fill="auto"/>
          </w:tcPr>
          <w:p w:rsidR="00B019EA" w:rsidRPr="0060556C" w:rsidRDefault="00B019EA" w:rsidP="00CB2B17">
            <w:pPr>
              <w:jc w:val="both"/>
              <w:rPr>
                <w:lang w:val="ro-RO"/>
              </w:rPr>
            </w:pPr>
          </w:p>
        </w:tc>
        <w:tc>
          <w:tcPr>
            <w:tcW w:w="1080" w:type="dxa"/>
            <w:shd w:val="clear" w:color="auto" w:fill="auto"/>
          </w:tcPr>
          <w:p w:rsidR="00B019EA" w:rsidRPr="0060556C" w:rsidRDefault="00B019EA" w:rsidP="00CB2B17">
            <w:pPr>
              <w:jc w:val="both"/>
              <w:rPr>
                <w:lang w:val="ro-RO"/>
              </w:rPr>
            </w:pPr>
          </w:p>
        </w:tc>
        <w:tc>
          <w:tcPr>
            <w:tcW w:w="1071" w:type="dxa"/>
            <w:shd w:val="clear" w:color="auto" w:fill="auto"/>
          </w:tcPr>
          <w:p w:rsidR="00B019EA" w:rsidRPr="0060556C" w:rsidRDefault="00B019EA" w:rsidP="00CB2B17">
            <w:pPr>
              <w:jc w:val="both"/>
              <w:rPr>
                <w:lang w:val="ro-RO"/>
              </w:rPr>
            </w:pPr>
          </w:p>
        </w:tc>
        <w:tc>
          <w:tcPr>
            <w:tcW w:w="2169" w:type="dxa"/>
            <w:shd w:val="clear" w:color="auto" w:fill="auto"/>
          </w:tcPr>
          <w:p w:rsidR="00B019EA" w:rsidRPr="0060556C" w:rsidRDefault="00B019EA" w:rsidP="00CB2B17">
            <w:pPr>
              <w:jc w:val="both"/>
              <w:rPr>
                <w:lang w:val="ro-RO"/>
              </w:rPr>
            </w:pPr>
          </w:p>
        </w:tc>
        <w:tc>
          <w:tcPr>
            <w:tcW w:w="1260" w:type="dxa"/>
            <w:shd w:val="clear" w:color="auto" w:fill="auto"/>
          </w:tcPr>
          <w:p w:rsidR="00B019EA" w:rsidRPr="0060556C" w:rsidRDefault="00B019EA" w:rsidP="00CB2B17">
            <w:pPr>
              <w:jc w:val="both"/>
              <w:rPr>
                <w:lang w:val="ro-RO"/>
              </w:rPr>
            </w:pPr>
          </w:p>
        </w:tc>
        <w:tc>
          <w:tcPr>
            <w:tcW w:w="1192" w:type="dxa"/>
            <w:shd w:val="clear" w:color="auto" w:fill="auto"/>
          </w:tcPr>
          <w:p w:rsidR="00B019EA" w:rsidRPr="0060556C" w:rsidRDefault="00B019EA" w:rsidP="00CB2B17">
            <w:pPr>
              <w:jc w:val="both"/>
              <w:rPr>
                <w:lang w:val="ro-RO"/>
              </w:rPr>
            </w:pPr>
          </w:p>
        </w:tc>
        <w:tc>
          <w:tcPr>
            <w:tcW w:w="1343" w:type="dxa"/>
            <w:shd w:val="clear" w:color="auto" w:fill="auto"/>
          </w:tcPr>
          <w:p w:rsidR="00B019EA" w:rsidRPr="0060556C" w:rsidRDefault="00B019EA" w:rsidP="00CB2B17">
            <w:pPr>
              <w:jc w:val="both"/>
              <w:rPr>
                <w:lang w:val="ro-RO"/>
              </w:rPr>
            </w:pPr>
          </w:p>
        </w:tc>
        <w:tc>
          <w:tcPr>
            <w:tcW w:w="1343" w:type="dxa"/>
            <w:shd w:val="clear" w:color="auto" w:fill="auto"/>
          </w:tcPr>
          <w:p w:rsidR="00B019EA" w:rsidRPr="0060556C" w:rsidRDefault="00B019EA" w:rsidP="00CB2B17">
            <w:pPr>
              <w:jc w:val="both"/>
              <w:rPr>
                <w:lang w:val="ro-RO"/>
              </w:rPr>
            </w:pPr>
          </w:p>
        </w:tc>
      </w:tr>
    </w:tbl>
    <w:p w:rsidR="00B019EA" w:rsidRPr="0060556C" w:rsidRDefault="00B019EA" w:rsidP="00B019EA">
      <w:pPr>
        <w:ind w:left="-9"/>
        <w:jc w:val="both"/>
        <w:rPr>
          <w:sz w:val="18"/>
          <w:szCs w:val="18"/>
          <w:lang w:val="ro-RO"/>
        </w:rPr>
      </w:pPr>
      <w:r w:rsidRPr="0060556C">
        <w:rPr>
          <w:sz w:val="18"/>
          <w:szCs w:val="18"/>
          <w:vertAlign w:val="superscript"/>
          <w:lang w:val="ro-RO"/>
        </w:rPr>
        <w:t xml:space="preserve">1 </w:t>
      </w:r>
      <w:r w:rsidRPr="0060556C">
        <w:rPr>
          <w:sz w:val="18"/>
          <w:szCs w:val="18"/>
          <w:lang w:val="ro-RO"/>
        </w:rPr>
        <w:t>Rata anuală variabilă – rata medie la bonurile de trezorerie, calculată conform Condiţiilor de plasare, circulaţie şi răscumpărare a OS cu dobânda flotantă. Ratele anuale variabile pentru calcularea următoarelor cupoane vor fi anunţate prin comunicatele Ministerului Finanţelor cu cinci zile înainte de începerea perioadei cuponului respectiv.</w:t>
      </w:r>
    </w:p>
    <w:p w:rsidR="00B019EA" w:rsidRPr="0060556C" w:rsidRDefault="00B019EA" w:rsidP="00B019EA">
      <w:pPr>
        <w:rPr>
          <w:lang w:val="ro-RO"/>
        </w:rPr>
      </w:pPr>
      <w:r w:rsidRPr="0060556C">
        <w:rPr>
          <w:lang w:val="ro-RO"/>
        </w:rPr>
        <w:t>Persoana responsabilă a Ministerului Finanțelor ______________________________</w:t>
      </w:r>
    </w:p>
    <w:p w:rsidR="00B019EA" w:rsidRPr="0060556C" w:rsidRDefault="00B019EA" w:rsidP="00B019EA">
      <w:pPr>
        <w:rPr>
          <w:sz w:val="20"/>
          <w:szCs w:val="20"/>
          <w:lang w:val="ro-RO"/>
        </w:rPr>
      </w:pPr>
      <w:r w:rsidRPr="0060556C">
        <w:rPr>
          <w:lang w:val="ro-RO"/>
        </w:rPr>
        <w:t xml:space="preserve">                                                                                       </w:t>
      </w:r>
      <w:r w:rsidRPr="0060556C">
        <w:rPr>
          <w:sz w:val="20"/>
          <w:szCs w:val="20"/>
          <w:lang w:val="ro-RO"/>
        </w:rPr>
        <w:t>(funcția, numele, prenumele)</w:t>
      </w:r>
    </w:p>
    <w:p w:rsidR="00B019EA" w:rsidRPr="0060556C" w:rsidRDefault="00B019EA" w:rsidP="00B019EA">
      <w:pPr>
        <w:rPr>
          <w:lang w:val="ro-RO"/>
        </w:rPr>
        <w:sectPr w:rsidR="00B019EA" w:rsidRPr="0060556C" w:rsidSect="00C275CF">
          <w:pgSz w:w="16838" w:h="11906" w:orient="landscape"/>
          <w:pgMar w:top="993" w:right="1134" w:bottom="426" w:left="1134" w:header="709" w:footer="709" w:gutter="0"/>
          <w:cols w:space="708"/>
          <w:docGrid w:linePitch="360"/>
        </w:sectPr>
      </w:pPr>
    </w:p>
    <w:p w:rsidR="00B019EA" w:rsidRDefault="00B019EA" w:rsidP="00B019EA">
      <w:pPr>
        <w:ind w:right="16"/>
        <w:jc w:val="right"/>
        <w:rPr>
          <w:sz w:val="28"/>
          <w:szCs w:val="28"/>
          <w:lang w:val="ro-RO"/>
        </w:rPr>
      </w:pPr>
      <w:r>
        <w:lastRenderedPageBreak/>
        <w:t>Приложение № 5</w:t>
      </w:r>
      <w:r w:rsidRPr="0060556C">
        <w:rPr>
          <w:sz w:val="28"/>
          <w:szCs w:val="28"/>
          <w:lang w:val="ro-RO"/>
        </w:rPr>
        <w:t xml:space="preserve"> </w:t>
      </w:r>
    </w:p>
    <w:p w:rsidR="00B019EA" w:rsidRDefault="00B019EA" w:rsidP="00B019EA">
      <w:pPr>
        <w:ind w:right="16"/>
        <w:jc w:val="right"/>
        <w:rPr>
          <w:lang w:eastAsia="en-US"/>
        </w:rPr>
      </w:pPr>
      <w:r>
        <w:t xml:space="preserve">к Регламенту </w:t>
      </w:r>
      <w:r>
        <w:rPr>
          <w:lang w:eastAsia="en-US"/>
        </w:rPr>
        <w:t>о размещении, торговле</w:t>
      </w:r>
    </w:p>
    <w:p w:rsidR="00B019EA" w:rsidRPr="0060556C" w:rsidRDefault="00B019EA" w:rsidP="00B019EA">
      <w:pPr>
        <w:ind w:right="16"/>
        <w:jc w:val="right"/>
        <w:rPr>
          <w:sz w:val="28"/>
          <w:szCs w:val="28"/>
          <w:lang w:val="ro-RO"/>
        </w:rPr>
      </w:pPr>
      <w:r>
        <w:rPr>
          <w:lang w:eastAsia="en-US"/>
        </w:rPr>
        <w:t xml:space="preserve"> и </w:t>
      </w:r>
      <w:proofErr w:type="gramStart"/>
      <w:r>
        <w:rPr>
          <w:lang w:eastAsia="en-US"/>
        </w:rPr>
        <w:t>выкупе</w:t>
      </w:r>
      <w:proofErr w:type="gramEnd"/>
      <w:r>
        <w:rPr>
          <w:lang w:eastAsia="en-US"/>
        </w:rPr>
        <w:t xml:space="preserve"> государственных ценных бумаг в форме записи на счете</w:t>
      </w:r>
      <w:r w:rsidRPr="0060556C">
        <w:rPr>
          <w:sz w:val="28"/>
          <w:szCs w:val="28"/>
          <w:lang w:val="ro-RO"/>
        </w:rPr>
        <w:t xml:space="preserve">                                                                              </w:t>
      </w: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Pr="0060556C" w:rsidRDefault="00B019EA" w:rsidP="00B019EA">
      <w:pPr>
        <w:rPr>
          <w:lang w:val="ro-RO"/>
        </w:rPr>
      </w:pPr>
    </w:p>
    <w:p w:rsidR="00B019EA" w:rsidRPr="0060556C" w:rsidRDefault="00B019EA" w:rsidP="00B019EA">
      <w:pPr>
        <w:jc w:val="center"/>
        <w:rPr>
          <w:b/>
          <w:bCs/>
          <w:lang w:val="ro-RO"/>
        </w:rPr>
      </w:pPr>
      <w:r w:rsidRPr="0060556C">
        <w:rPr>
          <w:b/>
          <w:bCs/>
          <w:lang w:val="ro-RO"/>
        </w:rPr>
        <w:t xml:space="preserve">COMUNICAT </w:t>
      </w:r>
    </w:p>
    <w:p w:rsidR="00B019EA" w:rsidRPr="0060556C" w:rsidRDefault="00B019EA" w:rsidP="00B019EA">
      <w:pPr>
        <w:ind w:firstLine="900"/>
        <w:jc w:val="both"/>
        <w:rPr>
          <w:lang w:val="ro-RO"/>
        </w:rPr>
      </w:pPr>
      <w:r w:rsidRPr="0060556C">
        <w:rPr>
          <w:lang w:val="ro-RO"/>
        </w:rPr>
        <w:t> </w:t>
      </w:r>
    </w:p>
    <w:p w:rsidR="00B019EA" w:rsidRPr="0060556C" w:rsidRDefault="00B019EA" w:rsidP="00B019EA">
      <w:pPr>
        <w:ind w:firstLine="900"/>
        <w:jc w:val="both"/>
        <w:rPr>
          <w:lang w:val="ro-RO"/>
        </w:rPr>
      </w:pPr>
      <w:r w:rsidRPr="0060556C">
        <w:rPr>
          <w:lang w:val="ro-RO"/>
        </w:rPr>
        <w:t>Ministerul Finanţelor comunică, că rata anuală a dobânzii ce va fi aplicată pentru calcularea mărimii cuponului,  aferent obligaţiunilor de stat cu dobânda flotantă cu codul ISIN _________, emise la data ___________, ce urmează să fie plătit la data __________, constituie _________% (rata medie la bonurile de trezorerie de ____zile ____% plus marja _____ p.p.)</w:t>
      </w:r>
    </w:p>
    <w:p w:rsidR="00B019EA" w:rsidRPr="0060556C" w:rsidRDefault="00B019EA" w:rsidP="00B019EA">
      <w:pPr>
        <w:ind w:firstLine="900"/>
        <w:jc w:val="both"/>
        <w:rPr>
          <w:lang w:val="ro-RO"/>
        </w:rPr>
      </w:pPr>
    </w:p>
    <w:p w:rsidR="00B019EA" w:rsidRPr="0060556C" w:rsidRDefault="00B019EA" w:rsidP="00B019EA">
      <w:pPr>
        <w:ind w:firstLine="900"/>
        <w:jc w:val="both"/>
        <w:rPr>
          <w:lang w:val="ro-RO"/>
        </w:rPr>
      </w:pPr>
    </w:p>
    <w:p w:rsidR="00B019EA" w:rsidRPr="0060556C" w:rsidRDefault="00B019EA" w:rsidP="00B019EA">
      <w:pPr>
        <w:ind w:firstLine="900"/>
        <w:jc w:val="both"/>
        <w:rPr>
          <w:lang w:val="ro-RO"/>
        </w:rPr>
      </w:pPr>
    </w:p>
    <w:p w:rsidR="00B019EA" w:rsidRPr="0060556C" w:rsidRDefault="00B019EA" w:rsidP="00B019EA">
      <w:pPr>
        <w:ind w:firstLine="567"/>
        <w:jc w:val="both"/>
        <w:rPr>
          <w:lang w:val="ro-RO"/>
        </w:rPr>
      </w:pPr>
      <w:r w:rsidRPr="0060556C">
        <w:rPr>
          <w:lang w:val="ro-RO"/>
        </w:rPr>
        <w:t>Persoana responsabilă a</w:t>
      </w:r>
    </w:p>
    <w:p w:rsidR="00B019EA" w:rsidRPr="0060556C" w:rsidRDefault="00B019EA" w:rsidP="00B019EA">
      <w:pPr>
        <w:ind w:firstLine="567"/>
        <w:jc w:val="both"/>
        <w:rPr>
          <w:lang w:val="ro-RO"/>
        </w:rPr>
      </w:pPr>
      <w:r w:rsidRPr="0060556C">
        <w:rPr>
          <w:lang w:val="ro-RO"/>
        </w:rPr>
        <w:t xml:space="preserve">Ministerului Finanţelor     _________________________________________ </w:t>
      </w:r>
    </w:p>
    <w:p w:rsidR="00B019EA" w:rsidRPr="0060556C" w:rsidRDefault="00B019EA" w:rsidP="00B019EA">
      <w:pPr>
        <w:ind w:firstLine="900"/>
        <w:jc w:val="both"/>
        <w:rPr>
          <w:sz w:val="20"/>
          <w:szCs w:val="20"/>
          <w:lang w:val="ro-RO"/>
        </w:rPr>
      </w:pPr>
      <w:r w:rsidRPr="0060556C">
        <w:rPr>
          <w:sz w:val="20"/>
          <w:szCs w:val="20"/>
          <w:lang w:val="ro-RO"/>
        </w:rPr>
        <w:t xml:space="preserve">                                                                    (funcția, numele, prenumele)</w:t>
      </w:r>
    </w:p>
    <w:p w:rsidR="00B019EA" w:rsidRPr="0060556C" w:rsidRDefault="00B019EA" w:rsidP="00B019EA">
      <w:pPr>
        <w:jc w:val="right"/>
        <w:rPr>
          <w:lang w:val="ro-RO"/>
        </w:rPr>
      </w:pPr>
    </w:p>
    <w:p w:rsidR="00B019EA" w:rsidRPr="0060556C" w:rsidRDefault="00B019EA" w:rsidP="00B019EA">
      <w:pPr>
        <w:jc w:val="right"/>
        <w:rPr>
          <w:lang w:val="ro-RO"/>
        </w:rPr>
      </w:pPr>
    </w:p>
    <w:p w:rsidR="00B019EA" w:rsidRPr="0060556C" w:rsidRDefault="00B019EA" w:rsidP="00B019EA">
      <w:pPr>
        <w:jc w:val="right"/>
        <w:rPr>
          <w:lang w:val="ro-RO"/>
        </w:rPr>
      </w:pPr>
    </w:p>
    <w:p w:rsidR="00B019EA" w:rsidRPr="0060556C" w:rsidRDefault="00B019EA" w:rsidP="00B019EA">
      <w:pPr>
        <w:jc w:val="right"/>
        <w:rPr>
          <w:lang w:val="ro-RO"/>
        </w:rPr>
      </w:pPr>
    </w:p>
    <w:p w:rsidR="00B019EA" w:rsidRPr="0060556C" w:rsidRDefault="00B019EA" w:rsidP="00B019EA">
      <w:pPr>
        <w:jc w:val="right"/>
        <w:rPr>
          <w:lang w:val="ro-RO"/>
        </w:rPr>
      </w:pPr>
    </w:p>
    <w:p w:rsidR="00B019EA" w:rsidRPr="0060556C" w:rsidRDefault="00B019EA" w:rsidP="00B019EA">
      <w:pPr>
        <w:jc w:val="right"/>
        <w:rPr>
          <w:lang w:val="ro-RO"/>
        </w:rPr>
      </w:pPr>
    </w:p>
    <w:p w:rsidR="00B019EA" w:rsidRPr="0060556C" w:rsidRDefault="00B019EA" w:rsidP="00B019EA">
      <w:pPr>
        <w:jc w:val="right"/>
        <w:rPr>
          <w:lang w:val="ro-RO"/>
        </w:rPr>
      </w:pPr>
    </w:p>
    <w:p w:rsidR="00B019EA" w:rsidRPr="0060556C" w:rsidRDefault="00B019EA" w:rsidP="00B019EA">
      <w:pPr>
        <w:jc w:val="right"/>
        <w:rPr>
          <w:lang w:val="ro-RO"/>
        </w:rPr>
      </w:pPr>
    </w:p>
    <w:p w:rsidR="00B019EA" w:rsidRPr="0060556C" w:rsidRDefault="00B019EA" w:rsidP="00B019EA">
      <w:pPr>
        <w:jc w:val="right"/>
        <w:rPr>
          <w:lang w:val="ro-RO"/>
        </w:rPr>
      </w:pPr>
    </w:p>
    <w:p w:rsidR="00B019EA" w:rsidRPr="0060556C" w:rsidRDefault="00B019EA" w:rsidP="00B019EA">
      <w:pPr>
        <w:jc w:val="right"/>
        <w:rPr>
          <w:lang w:val="ro-RO"/>
        </w:rPr>
      </w:pPr>
    </w:p>
    <w:p w:rsidR="00B019EA" w:rsidRPr="0060556C" w:rsidRDefault="00B019EA" w:rsidP="00B019EA">
      <w:pPr>
        <w:jc w:val="right"/>
        <w:rPr>
          <w:lang w:val="ro-RO"/>
        </w:rPr>
      </w:pPr>
    </w:p>
    <w:p w:rsidR="00B019EA" w:rsidRPr="0060556C" w:rsidRDefault="00B019EA" w:rsidP="00B019EA">
      <w:pPr>
        <w:jc w:val="right"/>
        <w:rPr>
          <w:lang w:val="ro-RO"/>
        </w:rPr>
      </w:pPr>
    </w:p>
    <w:p w:rsidR="00B019EA" w:rsidRPr="0060556C" w:rsidRDefault="00B019EA" w:rsidP="00B019EA">
      <w:pPr>
        <w:jc w:val="right"/>
        <w:rPr>
          <w:lang w:val="ro-RO"/>
        </w:rPr>
      </w:pPr>
    </w:p>
    <w:p w:rsidR="00B019EA" w:rsidRDefault="00B019EA" w:rsidP="00B019EA">
      <w:pPr>
        <w:spacing w:after="160" w:line="259" w:lineRule="auto"/>
        <w:rPr>
          <w:lang w:val="ro-RO"/>
        </w:rPr>
      </w:pPr>
      <w:r>
        <w:rPr>
          <w:lang w:val="ro-RO"/>
        </w:rPr>
        <w:br w:type="page"/>
      </w:r>
    </w:p>
    <w:p w:rsidR="00B019EA" w:rsidRDefault="00B019EA" w:rsidP="00B019EA">
      <w:pPr>
        <w:ind w:right="16"/>
        <w:jc w:val="right"/>
        <w:rPr>
          <w:sz w:val="28"/>
          <w:szCs w:val="28"/>
          <w:lang w:val="ro-RO"/>
        </w:rPr>
      </w:pPr>
      <w:r>
        <w:lastRenderedPageBreak/>
        <w:t>Приложение № 6</w:t>
      </w:r>
      <w:r w:rsidRPr="0060556C">
        <w:rPr>
          <w:sz w:val="28"/>
          <w:szCs w:val="28"/>
          <w:lang w:val="ro-RO"/>
        </w:rPr>
        <w:t xml:space="preserve"> </w:t>
      </w:r>
    </w:p>
    <w:p w:rsidR="00B019EA" w:rsidRDefault="00B019EA" w:rsidP="00B019EA">
      <w:pPr>
        <w:ind w:right="16"/>
        <w:jc w:val="right"/>
        <w:rPr>
          <w:lang w:eastAsia="en-US"/>
        </w:rPr>
      </w:pPr>
      <w:r>
        <w:t xml:space="preserve">к Регламенту </w:t>
      </w:r>
      <w:r>
        <w:rPr>
          <w:lang w:eastAsia="en-US"/>
        </w:rPr>
        <w:t>о размещении, торговле</w:t>
      </w:r>
    </w:p>
    <w:p w:rsidR="00B019EA" w:rsidRPr="0060556C" w:rsidRDefault="00B019EA" w:rsidP="00B019EA">
      <w:pPr>
        <w:ind w:right="16"/>
        <w:jc w:val="right"/>
        <w:rPr>
          <w:sz w:val="28"/>
          <w:szCs w:val="28"/>
          <w:lang w:val="ro-RO"/>
        </w:rPr>
      </w:pPr>
      <w:r>
        <w:rPr>
          <w:lang w:eastAsia="en-US"/>
        </w:rPr>
        <w:t xml:space="preserve"> и </w:t>
      </w:r>
      <w:proofErr w:type="gramStart"/>
      <w:r>
        <w:rPr>
          <w:lang w:eastAsia="en-US"/>
        </w:rPr>
        <w:t>выкупе</w:t>
      </w:r>
      <w:proofErr w:type="gramEnd"/>
      <w:r>
        <w:rPr>
          <w:lang w:eastAsia="en-US"/>
        </w:rPr>
        <w:t xml:space="preserve"> государственных ценных бумаг в форме записи на счете</w:t>
      </w:r>
      <w:r w:rsidRPr="0060556C">
        <w:rPr>
          <w:sz w:val="28"/>
          <w:szCs w:val="28"/>
          <w:lang w:val="ro-RO"/>
        </w:rPr>
        <w:t xml:space="preserve">                                                                              </w:t>
      </w: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Pr="0060556C" w:rsidRDefault="00B019EA" w:rsidP="00B019EA">
      <w:pPr>
        <w:ind w:left="-9"/>
        <w:jc w:val="right"/>
        <w:rPr>
          <w:b/>
          <w:lang w:val="ro-RO"/>
        </w:rPr>
      </w:pPr>
      <w:r w:rsidRPr="0060556C">
        <w:rPr>
          <w:b/>
          <w:lang w:val="ro-RO"/>
        </w:rPr>
        <w:t>Banca Națională a Moldovei</w:t>
      </w:r>
    </w:p>
    <w:p w:rsidR="00B019EA" w:rsidRPr="0060556C" w:rsidRDefault="00B019EA" w:rsidP="00B019EA">
      <w:pPr>
        <w:ind w:left="-9"/>
        <w:jc w:val="right"/>
        <w:rPr>
          <w:lang w:val="ro-RO"/>
        </w:rPr>
      </w:pPr>
    </w:p>
    <w:p w:rsidR="00B019EA" w:rsidRPr="0060556C" w:rsidRDefault="00B019EA" w:rsidP="00B019EA">
      <w:pPr>
        <w:ind w:left="-9"/>
        <w:jc w:val="center"/>
        <w:rPr>
          <w:b/>
          <w:lang w:val="ro-RO"/>
        </w:rPr>
      </w:pPr>
    </w:p>
    <w:p w:rsidR="00B019EA" w:rsidRPr="0060556C" w:rsidRDefault="00B019EA" w:rsidP="00B019EA">
      <w:pPr>
        <w:ind w:left="-9"/>
        <w:jc w:val="center"/>
        <w:rPr>
          <w:b/>
          <w:lang w:val="ro-RO"/>
        </w:rPr>
      </w:pPr>
      <w:r w:rsidRPr="0060556C">
        <w:rPr>
          <w:b/>
          <w:lang w:val="ro-RO"/>
        </w:rPr>
        <w:t xml:space="preserve">DECIZIE </w:t>
      </w:r>
    </w:p>
    <w:p w:rsidR="00B019EA" w:rsidRPr="0060556C" w:rsidRDefault="00B019EA" w:rsidP="00B019EA">
      <w:pPr>
        <w:ind w:left="-9"/>
        <w:jc w:val="center"/>
        <w:rPr>
          <w:b/>
          <w:lang w:val="ro-RO"/>
        </w:rPr>
      </w:pPr>
      <w:r w:rsidRPr="0060556C">
        <w:rPr>
          <w:b/>
          <w:lang w:val="ro-RO"/>
        </w:rPr>
        <w:t>cu privire la alocarea valorilor mobiliare de stat</w:t>
      </w:r>
    </w:p>
    <w:p w:rsidR="00B019EA" w:rsidRPr="0060556C" w:rsidRDefault="00B019EA" w:rsidP="00B019EA">
      <w:pPr>
        <w:ind w:left="-9"/>
        <w:jc w:val="right"/>
        <w:rPr>
          <w:lang w:val="ro-RO"/>
        </w:rPr>
      </w:pPr>
    </w:p>
    <w:p w:rsidR="00B019EA" w:rsidRPr="0060556C" w:rsidRDefault="00B019EA" w:rsidP="00B019EA">
      <w:pPr>
        <w:ind w:left="-9" w:firstLine="549"/>
        <w:rPr>
          <w:lang w:val="ro-RO"/>
        </w:rPr>
      </w:pPr>
      <w:r w:rsidRPr="0060556C">
        <w:rPr>
          <w:lang w:val="ro-RO"/>
        </w:rPr>
        <w:t>Ministerul Finanțelor al Republicii Moldova stabilește parametrii de adjudecare a valorilor mobiliare de stat la licitația(ile) de plasare a VMS din ______________, după cum urmează:</w:t>
      </w:r>
    </w:p>
    <w:p w:rsidR="00B019EA" w:rsidRPr="0060556C" w:rsidRDefault="00B019EA" w:rsidP="00B019EA">
      <w:pPr>
        <w:ind w:left="-9" w:firstLine="549"/>
        <w:rPr>
          <w:lang w:val="ro-RO"/>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364"/>
        <w:gridCol w:w="1419"/>
        <w:gridCol w:w="1404"/>
        <w:gridCol w:w="1576"/>
        <w:gridCol w:w="858"/>
        <w:gridCol w:w="2235"/>
      </w:tblGrid>
      <w:tr w:rsidR="00B019EA" w:rsidRPr="008A100C" w:rsidTr="00CB2B17">
        <w:trPr>
          <w:trHeight w:val="254"/>
        </w:trPr>
        <w:tc>
          <w:tcPr>
            <w:tcW w:w="1032" w:type="dxa"/>
            <w:vMerge w:val="restart"/>
            <w:shd w:val="clear" w:color="auto" w:fill="auto"/>
          </w:tcPr>
          <w:p w:rsidR="00B019EA" w:rsidRPr="0060556C" w:rsidRDefault="00B019EA" w:rsidP="00CB2B17">
            <w:pPr>
              <w:ind w:left="-9"/>
              <w:jc w:val="center"/>
              <w:rPr>
                <w:lang w:val="ro-RO"/>
              </w:rPr>
            </w:pPr>
            <w:r w:rsidRPr="0060556C">
              <w:rPr>
                <w:lang w:val="ro-RO"/>
              </w:rPr>
              <w:t>Codul ISIN</w:t>
            </w:r>
          </w:p>
        </w:tc>
        <w:tc>
          <w:tcPr>
            <w:tcW w:w="1364" w:type="dxa"/>
            <w:vMerge w:val="restart"/>
            <w:shd w:val="clear" w:color="auto" w:fill="auto"/>
          </w:tcPr>
          <w:p w:rsidR="00B019EA" w:rsidRPr="0060556C" w:rsidRDefault="00B019EA" w:rsidP="00CB2B17">
            <w:pPr>
              <w:ind w:left="-9"/>
              <w:jc w:val="center"/>
              <w:rPr>
                <w:lang w:val="ro-RO"/>
              </w:rPr>
            </w:pPr>
            <w:r w:rsidRPr="0060556C">
              <w:rPr>
                <w:lang w:val="ro-RO"/>
              </w:rPr>
              <w:t>Termenul de circulație al VMS</w:t>
            </w:r>
          </w:p>
          <w:p w:rsidR="00B019EA" w:rsidRPr="0060556C" w:rsidRDefault="00B019EA" w:rsidP="00CB2B17">
            <w:pPr>
              <w:ind w:left="-9"/>
              <w:jc w:val="center"/>
              <w:rPr>
                <w:lang w:val="ro-RO"/>
              </w:rPr>
            </w:pPr>
            <w:r w:rsidRPr="0060556C">
              <w:rPr>
                <w:lang w:val="ro-RO"/>
              </w:rPr>
              <w:t>(zile)</w:t>
            </w:r>
          </w:p>
        </w:tc>
        <w:tc>
          <w:tcPr>
            <w:tcW w:w="1419" w:type="dxa"/>
            <w:vMerge w:val="restart"/>
            <w:shd w:val="clear" w:color="auto" w:fill="auto"/>
          </w:tcPr>
          <w:p w:rsidR="00B019EA" w:rsidRPr="0060556C" w:rsidRDefault="00B019EA" w:rsidP="00CB2B17">
            <w:pPr>
              <w:ind w:left="-9"/>
              <w:jc w:val="center"/>
              <w:rPr>
                <w:lang w:val="ro-RO"/>
              </w:rPr>
            </w:pPr>
            <w:r w:rsidRPr="0060556C">
              <w:rPr>
                <w:lang w:val="ro-RO"/>
              </w:rPr>
              <w:t xml:space="preserve">Prețul minim acceptat / marja maximă acceptată </w:t>
            </w:r>
          </w:p>
          <w:p w:rsidR="00B019EA" w:rsidRPr="0060556C" w:rsidRDefault="00B019EA" w:rsidP="00CB2B17">
            <w:pPr>
              <w:ind w:left="-9"/>
              <w:jc w:val="center"/>
              <w:rPr>
                <w:lang w:val="ro-RO"/>
              </w:rPr>
            </w:pPr>
            <w:r w:rsidRPr="0060556C">
              <w:rPr>
                <w:lang w:val="ro-RO"/>
              </w:rPr>
              <w:t>(lei/p.p.)</w:t>
            </w:r>
          </w:p>
          <w:p w:rsidR="00B019EA" w:rsidRPr="0060556C" w:rsidRDefault="00B019EA" w:rsidP="00CB2B17">
            <w:pPr>
              <w:ind w:left="-9"/>
              <w:jc w:val="center"/>
              <w:rPr>
                <w:lang w:val="ro-RO"/>
              </w:rPr>
            </w:pPr>
          </w:p>
        </w:tc>
        <w:tc>
          <w:tcPr>
            <w:tcW w:w="3838" w:type="dxa"/>
            <w:gridSpan w:val="3"/>
            <w:shd w:val="clear" w:color="auto" w:fill="auto"/>
          </w:tcPr>
          <w:p w:rsidR="00B019EA" w:rsidRPr="0060556C" w:rsidRDefault="00B019EA" w:rsidP="00CB2B17">
            <w:pPr>
              <w:jc w:val="center"/>
              <w:rPr>
                <w:lang w:val="ro-RO"/>
              </w:rPr>
            </w:pPr>
            <w:r w:rsidRPr="0060556C">
              <w:rPr>
                <w:lang w:val="ro-RO"/>
              </w:rPr>
              <w:t>Volumul VMS adjudecate la valoarea nominală</w:t>
            </w:r>
          </w:p>
          <w:p w:rsidR="00B019EA" w:rsidRPr="0060556C" w:rsidRDefault="00B019EA" w:rsidP="00CB2B17">
            <w:pPr>
              <w:jc w:val="center"/>
              <w:rPr>
                <w:lang w:val="ro-RO"/>
              </w:rPr>
            </w:pPr>
            <w:r w:rsidRPr="0060556C">
              <w:rPr>
                <w:lang w:val="ro-RO"/>
              </w:rPr>
              <w:t xml:space="preserve"> (lei)</w:t>
            </w:r>
          </w:p>
        </w:tc>
        <w:tc>
          <w:tcPr>
            <w:tcW w:w="2235" w:type="dxa"/>
            <w:vMerge w:val="restart"/>
          </w:tcPr>
          <w:p w:rsidR="00B019EA" w:rsidRPr="0060556C" w:rsidRDefault="00B019EA" w:rsidP="00CB2B17">
            <w:pPr>
              <w:jc w:val="center"/>
              <w:rPr>
                <w:lang w:val="ro-RO"/>
              </w:rPr>
            </w:pPr>
            <w:r w:rsidRPr="0060556C">
              <w:rPr>
                <w:lang w:val="ro-RO"/>
              </w:rPr>
              <w:t>Derularea sesiunii ordinare necompetitive destinată dealerilor primari (Da/Nu)</w:t>
            </w:r>
          </w:p>
        </w:tc>
      </w:tr>
      <w:tr w:rsidR="00B019EA" w:rsidRPr="0060556C" w:rsidTr="00CB2B17">
        <w:trPr>
          <w:trHeight w:val="1250"/>
        </w:trPr>
        <w:tc>
          <w:tcPr>
            <w:tcW w:w="1032" w:type="dxa"/>
            <w:vMerge/>
            <w:shd w:val="clear" w:color="auto" w:fill="auto"/>
          </w:tcPr>
          <w:p w:rsidR="00B019EA" w:rsidRPr="0060556C" w:rsidRDefault="00B019EA" w:rsidP="00CB2B17">
            <w:pPr>
              <w:ind w:left="-9"/>
              <w:jc w:val="center"/>
              <w:rPr>
                <w:lang w:val="ro-RO"/>
              </w:rPr>
            </w:pPr>
          </w:p>
        </w:tc>
        <w:tc>
          <w:tcPr>
            <w:tcW w:w="1364" w:type="dxa"/>
            <w:vMerge/>
            <w:shd w:val="clear" w:color="auto" w:fill="auto"/>
          </w:tcPr>
          <w:p w:rsidR="00B019EA" w:rsidRPr="0060556C" w:rsidRDefault="00B019EA" w:rsidP="00CB2B17">
            <w:pPr>
              <w:ind w:left="-9"/>
              <w:jc w:val="center"/>
              <w:rPr>
                <w:lang w:val="ro-RO"/>
              </w:rPr>
            </w:pPr>
          </w:p>
        </w:tc>
        <w:tc>
          <w:tcPr>
            <w:tcW w:w="1419" w:type="dxa"/>
            <w:vMerge/>
            <w:shd w:val="clear" w:color="auto" w:fill="auto"/>
          </w:tcPr>
          <w:p w:rsidR="00B019EA" w:rsidRPr="0060556C" w:rsidRDefault="00B019EA" w:rsidP="00CB2B17">
            <w:pPr>
              <w:ind w:left="-9"/>
              <w:jc w:val="center"/>
              <w:rPr>
                <w:lang w:val="ro-RO"/>
              </w:rPr>
            </w:pPr>
          </w:p>
        </w:tc>
        <w:tc>
          <w:tcPr>
            <w:tcW w:w="1404" w:type="dxa"/>
            <w:shd w:val="clear" w:color="auto" w:fill="auto"/>
          </w:tcPr>
          <w:p w:rsidR="00B019EA" w:rsidRPr="0060556C" w:rsidRDefault="00B019EA" w:rsidP="00CB2B17">
            <w:pPr>
              <w:jc w:val="center"/>
              <w:rPr>
                <w:lang w:val="ro-RO"/>
              </w:rPr>
            </w:pPr>
            <w:r w:rsidRPr="0060556C">
              <w:rPr>
                <w:lang w:val="ro-RO"/>
              </w:rPr>
              <w:t xml:space="preserve">În sesiunea competitivă </w:t>
            </w:r>
          </w:p>
          <w:p w:rsidR="00B019EA" w:rsidRPr="0060556C" w:rsidRDefault="00B019EA" w:rsidP="00CB2B17">
            <w:pPr>
              <w:jc w:val="center"/>
              <w:rPr>
                <w:lang w:val="ro-RO"/>
              </w:rPr>
            </w:pPr>
          </w:p>
        </w:tc>
        <w:tc>
          <w:tcPr>
            <w:tcW w:w="1576" w:type="dxa"/>
            <w:shd w:val="clear" w:color="auto" w:fill="auto"/>
          </w:tcPr>
          <w:p w:rsidR="00B019EA" w:rsidRPr="0060556C" w:rsidRDefault="00B019EA" w:rsidP="00CB2B17">
            <w:pPr>
              <w:jc w:val="center"/>
              <w:rPr>
                <w:lang w:val="ro-RO"/>
              </w:rPr>
            </w:pPr>
            <w:r w:rsidRPr="0060556C">
              <w:rPr>
                <w:lang w:val="ro-RO"/>
              </w:rPr>
              <w:t xml:space="preserve">În sesiunea ordinară necompetitivă destinată clienților </w:t>
            </w:r>
          </w:p>
        </w:tc>
        <w:tc>
          <w:tcPr>
            <w:tcW w:w="858" w:type="dxa"/>
            <w:shd w:val="clear" w:color="auto" w:fill="auto"/>
          </w:tcPr>
          <w:p w:rsidR="00B019EA" w:rsidRPr="0060556C" w:rsidRDefault="00B019EA" w:rsidP="00CB2B17">
            <w:pPr>
              <w:jc w:val="center"/>
              <w:rPr>
                <w:lang w:val="ro-RO"/>
              </w:rPr>
            </w:pPr>
            <w:r w:rsidRPr="0060556C">
              <w:rPr>
                <w:lang w:val="ro-RO"/>
              </w:rPr>
              <w:t xml:space="preserve">Total </w:t>
            </w:r>
          </w:p>
        </w:tc>
        <w:tc>
          <w:tcPr>
            <w:tcW w:w="2235" w:type="dxa"/>
            <w:vMerge/>
          </w:tcPr>
          <w:p w:rsidR="00B019EA" w:rsidRPr="0060556C" w:rsidRDefault="00B019EA" w:rsidP="00CB2B17">
            <w:pPr>
              <w:jc w:val="center"/>
              <w:rPr>
                <w:lang w:val="ro-RO"/>
              </w:rPr>
            </w:pPr>
          </w:p>
        </w:tc>
      </w:tr>
      <w:tr w:rsidR="00B019EA" w:rsidRPr="0060556C" w:rsidTr="00CB2B17">
        <w:tc>
          <w:tcPr>
            <w:tcW w:w="1032" w:type="dxa"/>
            <w:shd w:val="clear" w:color="auto" w:fill="auto"/>
          </w:tcPr>
          <w:p w:rsidR="00B019EA" w:rsidRPr="0060556C" w:rsidRDefault="00B019EA" w:rsidP="00CB2B17">
            <w:pPr>
              <w:ind w:left="-9"/>
              <w:jc w:val="center"/>
              <w:rPr>
                <w:sz w:val="20"/>
                <w:szCs w:val="20"/>
                <w:lang w:val="ro-RO"/>
              </w:rPr>
            </w:pPr>
            <w:r w:rsidRPr="0060556C">
              <w:rPr>
                <w:sz w:val="20"/>
                <w:szCs w:val="20"/>
                <w:lang w:val="ro-RO"/>
              </w:rPr>
              <w:t>1</w:t>
            </w:r>
          </w:p>
        </w:tc>
        <w:tc>
          <w:tcPr>
            <w:tcW w:w="1364" w:type="dxa"/>
            <w:shd w:val="clear" w:color="auto" w:fill="auto"/>
          </w:tcPr>
          <w:p w:rsidR="00B019EA" w:rsidRPr="0060556C" w:rsidRDefault="00B019EA" w:rsidP="00CB2B17">
            <w:pPr>
              <w:ind w:left="-9"/>
              <w:jc w:val="center"/>
              <w:rPr>
                <w:sz w:val="20"/>
                <w:szCs w:val="20"/>
                <w:lang w:val="ro-RO"/>
              </w:rPr>
            </w:pPr>
            <w:r w:rsidRPr="0060556C">
              <w:rPr>
                <w:sz w:val="20"/>
                <w:szCs w:val="20"/>
                <w:lang w:val="ro-RO"/>
              </w:rPr>
              <w:t>2</w:t>
            </w:r>
          </w:p>
        </w:tc>
        <w:tc>
          <w:tcPr>
            <w:tcW w:w="1419" w:type="dxa"/>
            <w:shd w:val="clear" w:color="auto" w:fill="auto"/>
          </w:tcPr>
          <w:p w:rsidR="00B019EA" w:rsidRPr="0060556C" w:rsidRDefault="00B019EA" w:rsidP="00CB2B17">
            <w:pPr>
              <w:ind w:left="-9"/>
              <w:jc w:val="center"/>
              <w:rPr>
                <w:sz w:val="20"/>
                <w:szCs w:val="20"/>
                <w:lang w:val="ro-RO"/>
              </w:rPr>
            </w:pPr>
            <w:r w:rsidRPr="0060556C">
              <w:rPr>
                <w:sz w:val="20"/>
                <w:szCs w:val="20"/>
                <w:lang w:val="ro-RO"/>
              </w:rPr>
              <w:t>3</w:t>
            </w:r>
          </w:p>
        </w:tc>
        <w:tc>
          <w:tcPr>
            <w:tcW w:w="1404" w:type="dxa"/>
            <w:shd w:val="clear" w:color="auto" w:fill="auto"/>
          </w:tcPr>
          <w:p w:rsidR="00B019EA" w:rsidRPr="0060556C" w:rsidRDefault="00B019EA" w:rsidP="00CB2B17">
            <w:pPr>
              <w:jc w:val="center"/>
              <w:rPr>
                <w:sz w:val="20"/>
                <w:szCs w:val="20"/>
                <w:lang w:val="ro-RO"/>
              </w:rPr>
            </w:pPr>
            <w:r w:rsidRPr="0060556C">
              <w:rPr>
                <w:sz w:val="20"/>
                <w:szCs w:val="20"/>
                <w:lang w:val="ro-RO"/>
              </w:rPr>
              <w:t>4</w:t>
            </w:r>
          </w:p>
        </w:tc>
        <w:tc>
          <w:tcPr>
            <w:tcW w:w="1576" w:type="dxa"/>
            <w:shd w:val="clear" w:color="auto" w:fill="auto"/>
          </w:tcPr>
          <w:p w:rsidR="00B019EA" w:rsidRPr="0060556C" w:rsidRDefault="00B019EA" w:rsidP="00CB2B17">
            <w:pPr>
              <w:jc w:val="center"/>
              <w:rPr>
                <w:sz w:val="20"/>
                <w:szCs w:val="20"/>
                <w:lang w:val="ro-RO"/>
              </w:rPr>
            </w:pPr>
            <w:r w:rsidRPr="0060556C">
              <w:rPr>
                <w:sz w:val="20"/>
                <w:szCs w:val="20"/>
                <w:lang w:val="ro-RO"/>
              </w:rPr>
              <w:t>5</w:t>
            </w:r>
          </w:p>
        </w:tc>
        <w:tc>
          <w:tcPr>
            <w:tcW w:w="858" w:type="dxa"/>
            <w:shd w:val="clear" w:color="auto" w:fill="auto"/>
          </w:tcPr>
          <w:p w:rsidR="00B019EA" w:rsidRPr="0060556C" w:rsidRDefault="00B019EA" w:rsidP="00CB2B17">
            <w:pPr>
              <w:jc w:val="center"/>
              <w:rPr>
                <w:sz w:val="20"/>
                <w:szCs w:val="20"/>
                <w:lang w:val="ro-RO"/>
              </w:rPr>
            </w:pPr>
            <w:r w:rsidRPr="0060556C">
              <w:rPr>
                <w:sz w:val="20"/>
                <w:szCs w:val="20"/>
                <w:lang w:val="ro-RO"/>
              </w:rPr>
              <w:t>6</w:t>
            </w:r>
          </w:p>
        </w:tc>
        <w:tc>
          <w:tcPr>
            <w:tcW w:w="2235" w:type="dxa"/>
          </w:tcPr>
          <w:p w:rsidR="00B019EA" w:rsidRPr="0060556C" w:rsidRDefault="00B019EA" w:rsidP="00CB2B17">
            <w:pPr>
              <w:jc w:val="center"/>
              <w:rPr>
                <w:sz w:val="20"/>
                <w:szCs w:val="20"/>
                <w:lang w:val="ro-RO"/>
              </w:rPr>
            </w:pPr>
            <w:r w:rsidRPr="0060556C">
              <w:rPr>
                <w:sz w:val="20"/>
                <w:szCs w:val="20"/>
                <w:lang w:val="ro-RO"/>
              </w:rPr>
              <w:t>7</w:t>
            </w:r>
          </w:p>
        </w:tc>
      </w:tr>
      <w:tr w:rsidR="00B019EA" w:rsidRPr="0060556C" w:rsidTr="00CB2B17">
        <w:tc>
          <w:tcPr>
            <w:tcW w:w="1032" w:type="dxa"/>
            <w:shd w:val="clear" w:color="auto" w:fill="auto"/>
          </w:tcPr>
          <w:p w:rsidR="00B019EA" w:rsidRPr="0060556C" w:rsidRDefault="00B019EA" w:rsidP="00CB2B17">
            <w:pPr>
              <w:ind w:left="-9"/>
              <w:jc w:val="right"/>
              <w:rPr>
                <w:lang w:val="ro-RO"/>
              </w:rPr>
            </w:pPr>
          </w:p>
        </w:tc>
        <w:tc>
          <w:tcPr>
            <w:tcW w:w="1364" w:type="dxa"/>
            <w:shd w:val="clear" w:color="auto" w:fill="auto"/>
          </w:tcPr>
          <w:p w:rsidR="00B019EA" w:rsidRPr="0060556C" w:rsidRDefault="00B019EA" w:rsidP="00CB2B17">
            <w:pPr>
              <w:ind w:left="-9"/>
              <w:jc w:val="right"/>
              <w:rPr>
                <w:lang w:val="ro-RO"/>
              </w:rPr>
            </w:pPr>
          </w:p>
        </w:tc>
        <w:tc>
          <w:tcPr>
            <w:tcW w:w="1419" w:type="dxa"/>
            <w:shd w:val="clear" w:color="auto" w:fill="auto"/>
          </w:tcPr>
          <w:p w:rsidR="00B019EA" w:rsidRPr="0060556C" w:rsidRDefault="00B019EA" w:rsidP="00CB2B17">
            <w:pPr>
              <w:ind w:left="-9"/>
              <w:jc w:val="right"/>
              <w:rPr>
                <w:lang w:val="ro-RO"/>
              </w:rPr>
            </w:pPr>
          </w:p>
        </w:tc>
        <w:tc>
          <w:tcPr>
            <w:tcW w:w="1404" w:type="dxa"/>
            <w:shd w:val="clear" w:color="auto" w:fill="auto"/>
          </w:tcPr>
          <w:p w:rsidR="00B019EA" w:rsidRPr="0060556C" w:rsidRDefault="00B019EA" w:rsidP="00CB2B17">
            <w:pPr>
              <w:ind w:left="-9"/>
              <w:jc w:val="right"/>
              <w:rPr>
                <w:lang w:val="ro-RO"/>
              </w:rPr>
            </w:pPr>
          </w:p>
        </w:tc>
        <w:tc>
          <w:tcPr>
            <w:tcW w:w="1576" w:type="dxa"/>
            <w:shd w:val="clear" w:color="auto" w:fill="auto"/>
          </w:tcPr>
          <w:p w:rsidR="00B019EA" w:rsidRPr="0060556C" w:rsidRDefault="00B019EA" w:rsidP="00CB2B17">
            <w:pPr>
              <w:ind w:left="-9"/>
              <w:jc w:val="right"/>
              <w:rPr>
                <w:lang w:val="ro-RO"/>
              </w:rPr>
            </w:pPr>
          </w:p>
        </w:tc>
        <w:tc>
          <w:tcPr>
            <w:tcW w:w="858" w:type="dxa"/>
            <w:shd w:val="clear" w:color="auto" w:fill="auto"/>
          </w:tcPr>
          <w:p w:rsidR="00B019EA" w:rsidRPr="0060556C" w:rsidRDefault="00B019EA" w:rsidP="00CB2B17">
            <w:pPr>
              <w:ind w:left="-9"/>
              <w:jc w:val="right"/>
              <w:rPr>
                <w:lang w:val="ro-RO"/>
              </w:rPr>
            </w:pPr>
          </w:p>
        </w:tc>
        <w:tc>
          <w:tcPr>
            <w:tcW w:w="2235" w:type="dxa"/>
          </w:tcPr>
          <w:p w:rsidR="00B019EA" w:rsidRPr="0060556C" w:rsidRDefault="00B019EA" w:rsidP="00CB2B17">
            <w:pPr>
              <w:ind w:left="-9"/>
              <w:jc w:val="right"/>
              <w:rPr>
                <w:lang w:val="ro-RO"/>
              </w:rPr>
            </w:pPr>
          </w:p>
        </w:tc>
      </w:tr>
      <w:tr w:rsidR="00B019EA" w:rsidRPr="0060556C" w:rsidTr="00CB2B17">
        <w:tc>
          <w:tcPr>
            <w:tcW w:w="1032" w:type="dxa"/>
            <w:shd w:val="clear" w:color="auto" w:fill="auto"/>
          </w:tcPr>
          <w:p w:rsidR="00B019EA" w:rsidRPr="0060556C" w:rsidRDefault="00B019EA" w:rsidP="00CB2B17">
            <w:pPr>
              <w:ind w:left="-9"/>
              <w:jc w:val="right"/>
              <w:rPr>
                <w:lang w:val="ro-RO"/>
              </w:rPr>
            </w:pPr>
          </w:p>
        </w:tc>
        <w:tc>
          <w:tcPr>
            <w:tcW w:w="1364" w:type="dxa"/>
            <w:shd w:val="clear" w:color="auto" w:fill="auto"/>
          </w:tcPr>
          <w:p w:rsidR="00B019EA" w:rsidRPr="0060556C" w:rsidRDefault="00B019EA" w:rsidP="00CB2B17">
            <w:pPr>
              <w:ind w:left="-9"/>
              <w:jc w:val="right"/>
              <w:rPr>
                <w:lang w:val="ro-RO"/>
              </w:rPr>
            </w:pPr>
          </w:p>
        </w:tc>
        <w:tc>
          <w:tcPr>
            <w:tcW w:w="1419" w:type="dxa"/>
            <w:shd w:val="clear" w:color="auto" w:fill="auto"/>
          </w:tcPr>
          <w:p w:rsidR="00B019EA" w:rsidRPr="0060556C" w:rsidRDefault="00B019EA" w:rsidP="00CB2B17">
            <w:pPr>
              <w:ind w:left="-9"/>
              <w:jc w:val="right"/>
              <w:rPr>
                <w:lang w:val="ro-RO"/>
              </w:rPr>
            </w:pPr>
          </w:p>
        </w:tc>
        <w:tc>
          <w:tcPr>
            <w:tcW w:w="1404" w:type="dxa"/>
            <w:shd w:val="clear" w:color="auto" w:fill="auto"/>
          </w:tcPr>
          <w:p w:rsidR="00B019EA" w:rsidRPr="0060556C" w:rsidRDefault="00B019EA" w:rsidP="00CB2B17">
            <w:pPr>
              <w:ind w:left="-9"/>
              <w:jc w:val="right"/>
              <w:rPr>
                <w:lang w:val="ro-RO"/>
              </w:rPr>
            </w:pPr>
          </w:p>
        </w:tc>
        <w:tc>
          <w:tcPr>
            <w:tcW w:w="1576" w:type="dxa"/>
            <w:shd w:val="clear" w:color="auto" w:fill="auto"/>
          </w:tcPr>
          <w:p w:rsidR="00B019EA" w:rsidRPr="0060556C" w:rsidRDefault="00B019EA" w:rsidP="00CB2B17">
            <w:pPr>
              <w:ind w:left="-9"/>
              <w:jc w:val="right"/>
              <w:rPr>
                <w:lang w:val="ro-RO"/>
              </w:rPr>
            </w:pPr>
          </w:p>
        </w:tc>
        <w:tc>
          <w:tcPr>
            <w:tcW w:w="858" w:type="dxa"/>
            <w:shd w:val="clear" w:color="auto" w:fill="auto"/>
          </w:tcPr>
          <w:p w:rsidR="00B019EA" w:rsidRPr="0060556C" w:rsidRDefault="00B019EA" w:rsidP="00CB2B17">
            <w:pPr>
              <w:ind w:left="-9"/>
              <w:jc w:val="right"/>
              <w:rPr>
                <w:lang w:val="ro-RO"/>
              </w:rPr>
            </w:pPr>
          </w:p>
        </w:tc>
        <w:tc>
          <w:tcPr>
            <w:tcW w:w="2235" w:type="dxa"/>
          </w:tcPr>
          <w:p w:rsidR="00B019EA" w:rsidRPr="0060556C" w:rsidRDefault="00B019EA" w:rsidP="00CB2B17">
            <w:pPr>
              <w:ind w:left="-9"/>
              <w:jc w:val="right"/>
              <w:rPr>
                <w:lang w:val="ro-RO"/>
              </w:rPr>
            </w:pPr>
          </w:p>
        </w:tc>
      </w:tr>
    </w:tbl>
    <w:p w:rsidR="00B019EA" w:rsidRPr="0060556C" w:rsidRDefault="00B019EA" w:rsidP="00B019EA">
      <w:pPr>
        <w:ind w:left="-9" w:firstLine="549"/>
        <w:rPr>
          <w:lang w:val="ro-RO"/>
        </w:rPr>
      </w:pPr>
    </w:p>
    <w:p w:rsidR="00B019EA" w:rsidRPr="0060556C" w:rsidRDefault="00B019EA" w:rsidP="00B019EA">
      <w:pPr>
        <w:ind w:left="-9" w:firstLine="549"/>
        <w:rPr>
          <w:lang w:val="ro-RO"/>
        </w:rPr>
      </w:pPr>
    </w:p>
    <w:p w:rsidR="00B019EA" w:rsidRPr="0060556C" w:rsidRDefault="00B019EA" w:rsidP="00B019EA">
      <w:pPr>
        <w:ind w:left="-9"/>
        <w:rPr>
          <w:lang w:val="ro-RO"/>
        </w:rPr>
      </w:pPr>
      <w:r w:rsidRPr="0060556C">
        <w:rPr>
          <w:lang w:val="ro-RO"/>
        </w:rPr>
        <w:t>Persoana responsabilă a Ministerului Finanțelor</w:t>
      </w:r>
    </w:p>
    <w:p w:rsidR="00B019EA" w:rsidRPr="0060556C" w:rsidRDefault="00B019EA" w:rsidP="00B019EA">
      <w:pPr>
        <w:ind w:left="-9"/>
        <w:rPr>
          <w:lang w:val="ro-RO"/>
        </w:rPr>
      </w:pPr>
      <w:r w:rsidRPr="0060556C">
        <w:rPr>
          <w:lang w:val="ro-RO"/>
        </w:rPr>
        <w:t>__________________________________________</w:t>
      </w:r>
    </w:p>
    <w:p w:rsidR="00B019EA" w:rsidRPr="0060556C" w:rsidRDefault="00B019EA" w:rsidP="00B019EA">
      <w:pPr>
        <w:ind w:left="-9"/>
        <w:rPr>
          <w:sz w:val="20"/>
          <w:szCs w:val="20"/>
          <w:lang w:val="ro-RO"/>
        </w:rPr>
      </w:pPr>
      <w:r w:rsidRPr="0060556C">
        <w:rPr>
          <w:sz w:val="20"/>
          <w:szCs w:val="20"/>
          <w:lang w:val="ro-RO"/>
        </w:rPr>
        <w:t xml:space="preserve">                        (funcţia, numele, prenumele)</w:t>
      </w:r>
    </w:p>
    <w:p w:rsidR="00B019EA" w:rsidRPr="0060556C" w:rsidRDefault="00B019EA" w:rsidP="00B019EA">
      <w:pPr>
        <w:ind w:left="-9"/>
        <w:rPr>
          <w:sz w:val="20"/>
          <w:szCs w:val="20"/>
          <w:lang w:val="ro-RO"/>
        </w:rPr>
      </w:pPr>
      <w:r w:rsidRPr="0060556C">
        <w:rPr>
          <w:sz w:val="20"/>
          <w:szCs w:val="20"/>
          <w:lang w:val="ro-RO"/>
        </w:rPr>
        <w:t xml:space="preserve">                </w:t>
      </w:r>
    </w:p>
    <w:p w:rsidR="00B019EA" w:rsidRPr="0060556C" w:rsidRDefault="00B019EA" w:rsidP="00B019EA">
      <w:pPr>
        <w:rPr>
          <w:lang w:val="ro-RO"/>
        </w:rPr>
      </w:pP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Pr="0060556C" w:rsidRDefault="00B019EA" w:rsidP="00B019EA">
      <w:pPr>
        <w:ind w:left="-9"/>
        <w:jc w:val="right"/>
        <w:rPr>
          <w:lang w:val="ro-RO"/>
        </w:rPr>
      </w:pPr>
    </w:p>
    <w:p w:rsidR="00B019EA" w:rsidRDefault="00B019EA" w:rsidP="00B019EA">
      <w:pPr>
        <w:spacing w:after="160" w:line="259" w:lineRule="auto"/>
        <w:rPr>
          <w:lang w:val="ro-RO"/>
        </w:rPr>
      </w:pPr>
      <w:r>
        <w:rPr>
          <w:lang w:val="ro-RO"/>
        </w:rPr>
        <w:br w:type="page"/>
      </w:r>
    </w:p>
    <w:p w:rsidR="00B019EA" w:rsidRDefault="00B019EA" w:rsidP="00B019EA">
      <w:pPr>
        <w:ind w:right="16"/>
        <w:jc w:val="right"/>
        <w:rPr>
          <w:sz w:val="28"/>
          <w:szCs w:val="28"/>
          <w:lang w:val="ro-RO"/>
        </w:rPr>
      </w:pPr>
      <w:r>
        <w:lastRenderedPageBreak/>
        <w:t>Приложение № 7</w:t>
      </w:r>
      <w:r w:rsidRPr="0060556C">
        <w:rPr>
          <w:sz w:val="28"/>
          <w:szCs w:val="28"/>
          <w:lang w:val="ro-RO"/>
        </w:rPr>
        <w:t xml:space="preserve"> </w:t>
      </w:r>
    </w:p>
    <w:p w:rsidR="00B019EA" w:rsidRDefault="00B019EA" w:rsidP="00B019EA">
      <w:pPr>
        <w:ind w:right="16"/>
        <w:jc w:val="right"/>
        <w:rPr>
          <w:lang w:eastAsia="en-US"/>
        </w:rPr>
      </w:pPr>
      <w:r>
        <w:t xml:space="preserve">к Регламенту </w:t>
      </w:r>
      <w:r>
        <w:rPr>
          <w:lang w:eastAsia="en-US"/>
        </w:rPr>
        <w:t>о размещении, торговле</w:t>
      </w:r>
    </w:p>
    <w:p w:rsidR="00B019EA" w:rsidRPr="0060556C" w:rsidRDefault="00B019EA" w:rsidP="00B019EA">
      <w:pPr>
        <w:ind w:right="16"/>
        <w:jc w:val="right"/>
        <w:rPr>
          <w:sz w:val="28"/>
          <w:szCs w:val="28"/>
          <w:lang w:val="ro-RO"/>
        </w:rPr>
      </w:pPr>
      <w:r>
        <w:rPr>
          <w:lang w:eastAsia="en-US"/>
        </w:rPr>
        <w:t xml:space="preserve"> и </w:t>
      </w:r>
      <w:proofErr w:type="gramStart"/>
      <w:r>
        <w:rPr>
          <w:lang w:eastAsia="en-US"/>
        </w:rPr>
        <w:t>выкупе</w:t>
      </w:r>
      <w:proofErr w:type="gramEnd"/>
      <w:r>
        <w:rPr>
          <w:lang w:eastAsia="en-US"/>
        </w:rPr>
        <w:t xml:space="preserve"> государственных ценных бумаг в форме записи на счете</w:t>
      </w:r>
      <w:r w:rsidRPr="0060556C">
        <w:rPr>
          <w:sz w:val="28"/>
          <w:szCs w:val="28"/>
          <w:lang w:val="ro-RO"/>
        </w:rPr>
        <w:t xml:space="preserve">                                                                              </w:t>
      </w:r>
    </w:p>
    <w:p w:rsidR="00B019EA" w:rsidRPr="0060556C" w:rsidRDefault="00B019EA" w:rsidP="00B019EA">
      <w:pPr>
        <w:ind w:left="-900" w:right="-518"/>
        <w:jc w:val="right"/>
        <w:rPr>
          <w:lang w:val="ro-RO"/>
        </w:rPr>
      </w:pPr>
    </w:p>
    <w:p w:rsidR="00B019EA" w:rsidRPr="0060556C" w:rsidRDefault="00B019EA" w:rsidP="00B019EA">
      <w:pPr>
        <w:ind w:left="-900"/>
        <w:jc w:val="right"/>
        <w:outlineLvl w:val="0"/>
        <w:rPr>
          <w:lang w:val="ro-RO"/>
        </w:rPr>
      </w:pPr>
      <w:r w:rsidRPr="0060556C">
        <w:rPr>
          <w:lang w:val="ro-RO"/>
        </w:rPr>
        <w:t xml:space="preserve">                </w:t>
      </w:r>
    </w:p>
    <w:p w:rsidR="00B019EA" w:rsidRPr="0060556C" w:rsidRDefault="00B019EA" w:rsidP="00B019EA">
      <w:pPr>
        <w:ind w:left="-900"/>
        <w:jc w:val="right"/>
        <w:outlineLvl w:val="0"/>
        <w:rPr>
          <w:lang w:val="ro-RO"/>
        </w:rPr>
      </w:pPr>
    </w:p>
    <w:p w:rsidR="00B019EA" w:rsidRPr="0060556C" w:rsidRDefault="00B019EA" w:rsidP="00B019EA">
      <w:pPr>
        <w:ind w:left="-900"/>
        <w:jc w:val="right"/>
        <w:outlineLvl w:val="0"/>
        <w:rPr>
          <w:b/>
          <w:lang w:val="ro-RO"/>
        </w:rPr>
      </w:pPr>
      <w:r w:rsidRPr="0060556C">
        <w:rPr>
          <w:b/>
          <w:lang w:val="ro-RO"/>
        </w:rPr>
        <w:t>Denumirea dealerului primar</w:t>
      </w:r>
    </w:p>
    <w:p w:rsidR="00B019EA" w:rsidRPr="0060556C" w:rsidRDefault="00B019EA" w:rsidP="00B019EA">
      <w:pPr>
        <w:rPr>
          <w:lang w:val="ro-RO"/>
        </w:rPr>
      </w:pPr>
    </w:p>
    <w:p w:rsidR="00B019EA" w:rsidRPr="0060556C" w:rsidRDefault="00B019EA" w:rsidP="00B019EA">
      <w:pPr>
        <w:jc w:val="center"/>
        <w:outlineLvl w:val="0"/>
        <w:rPr>
          <w:b/>
          <w:lang w:val="ro-RO"/>
        </w:rPr>
      </w:pPr>
    </w:p>
    <w:p w:rsidR="00B019EA" w:rsidRPr="0060556C" w:rsidRDefault="00B019EA" w:rsidP="00B019EA">
      <w:pPr>
        <w:jc w:val="center"/>
        <w:outlineLvl w:val="0"/>
        <w:rPr>
          <w:b/>
          <w:lang w:val="ro-RO"/>
        </w:rPr>
      </w:pPr>
      <w:r w:rsidRPr="0060556C">
        <w:rPr>
          <w:b/>
          <w:lang w:val="ro-RO"/>
        </w:rPr>
        <w:t xml:space="preserve">Lista investitorilor </w:t>
      </w:r>
    </w:p>
    <w:p w:rsidR="00B019EA" w:rsidRPr="0060556C" w:rsidRDefault="00B019EA" w:rsidP="00B019EA">
      <w:pPr>
        <w:jc w:val="center"/>
        <w:rPr>
          <w:b/>
          <w:lang w:val="ro-RO"/>
        </w:rPr>
      </w:pPr>
      <w:r w:rsidRPr="0060556C">
        <w:rPr>
          <w:b/>
          <w:lang w:val="ro-RO"/>
        </w:rPr>
        <w:t>care au procurat VMS la licitaţia de vânzare a VMS din „___”__________20__</w:t>
      </w:r>
    </w:p>
    <w:p w:rsidR="00B019EA" w:rsidRPr="0060556C" w:rsidRDefault="00B019EA" w:rsidP="00B019EA">
      <w:pPr>
        <w:jc w:val="center"/>
        <w:rPr>
          <w:b/>
          <w:lang w:val="ro-RO"/>
        </w:rPr>
      </w:pPr>
    </w:p>
    <w:p w:rsidR="00B019EA" w:rsidRPr="0060556C" w:rsidRDefault="00B019EA" w:rsidP="00B019EA">
      <w:pPr>
        <w:rPr>
          <w:b/>
          <w:lang w:val="ro-RO"/>
        </w:rPr>
      </w:pPr>
    </w:p>
    <w:tbl>
      <w:tblPr>
        <w:tblW w:w="10333"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064"/>
        <w:gridCol w:w="2228"/>
        <w:gridCol w:w="1620"/>
        <w:gridCol w:w="1980"/>
        <w:gridCol w:w="1604"/>
      </w:tblGrid>
      <w:tr w:rsidR="00B019EA" w:rsidRPr="0060556C" w:rsidTr="00CB2B17">
        <w:tc>
          <w:tcPr>
            <w:tcW w:w="837" w:type="dxa"/>
          </w:tcPr>
          <w:p w:rsidR="00B019EA" w:rsidRPr="0060556C" w:rsidRDefault="00B019EA" w:rsidP="00CB2B17">
            <w:pPr>
              <w:jc w:val="center"/>
              <w:rPr>
                <w:lang w:val="ro-RO"/>
              </w:rPr>
            </w:pPr>
            <w:r w:rsidRPr="0060556C">
              <w:rPr>
                <w:lang w:val="ro-RO"/>
              </w:rPr>
              <w:t>Nr. d/o</w:t>
            </w:r>
          </w:p>
        </w:tc>
        <w:tc>
          <w:tcPr>
            <w:tcW w:w="2064" w:type="dxa"/>
          </w:tcPr>
          <w:p w:rsidR="00B019EA" w:rsidRPr="0060556C" w:rsidRDefault="00B019EA" w:rsidP="00CB2B17">
            <w:pPr>
              <w:jc w:val="center"/>
              <w:rPr>
                <w:lang w:val="ro-RO"/>
              </w:rPr>
            </w:pPr>
            <w:r w:rsidRPr="0060556C">
              <w:rPr>
                <w:bCs/>
                <w:sz w:val="22"/>
                <w:szCs w:val="22"/>
                <w:lang w:val="ro-RO"/>
              </w:rPr>
              <w:t>Denumirea persoanei juridice /  numele, prenumele persoanei fizice</w:t>
            </w:r>
          </w:p>
        </w:tc>
        <w:tc>
          <w:tcPr>
            <w:tcW w:w="2228" w:type="dxa"/>
          </w:tcPr>
          <w:p w:rsidR="00B019EA" w:rsidRPr="0060556C" w:rsidRDefault="00B019EA" w:rsidP="00CB2B17">
            <w:pPr>
              <w:jc w:val="center"/>
              <w:rPr>
                <w:b/>
                <w:lang w:val="ro-RO"/>
              </w:rPr>
            </w:pPr>
            <w:r w:rsidRPr="0060556C">
              <w:rPr>
                <w:bCs/>
                <w:sz w:val="22"/>
                <w:szCs w:val="22"/>
                <w:lang w:val="ro-RO"/>
              </w:rPr>
              <w:t>Numărul de identificare de stat-codul fiscal (IDNO) / numărul şi seria buletinului de identitate / țara de reședință</w:t>
            </w:r>
            <w:r w:rsidRPr="0060556C">
              <w:rPr>
                <w:bCs/>
                <w:sz w:val="22"/>
                <w:szCs w:val="22"/>
                <w:vertAlign w:val="superscript"/>
                <w:lang w:val="ro-RO"/>
              </w:rPr>
              <w:t>1</w:t>
            </w:r>
          </w:p>
        </w:tc>
        <w:tc>
          <w:tcPr>
            <w:tcW w:w="1620" w:type="dxa"/>
          </w:tcPr>
          <w:p w:rsidR="00B019EA" w:rsidRPr="0060556C" w:rsidRDefault="00B019EA" w:rsidP="00CB2B17">
            <w:pPr>
              <w:jc w:val="center"/>
              <w:rPr>
                <w:lang w:val="ro-RO"/>
              </w:rPr>
            </w:pPr>
            <w:r w:rsidRPr="0060556C">
              <w:rPr>
                <w:lang w:val="ro-RO"/>
              </w:rPr>
              <w:t>Codul ISIN al valorilor mobiliare</w:t>
            </w:r>
          </w:p>
        </w:tc>
        <w:tc>
          <w:tcPr>
            <w:tcW w:w="1980" w:type="dxa"/>
          </w:tcPr>
          <w:p w:rsidR="00B019EA" w:rsidRPr="0060556C" w:rsidRDefault="00B019EA" w:rsidP="00CB2B17">
            <w:pPr>
              <w:jc w:val="center"/>
              <w:rPr>
                <w:lang w:val="ro-RO"/>
              </w:rPr>
            </w:pPr>
            <w:r w:rsidRPr="0060556C">
              <w:rPr>
                <w:lang w:val="ro-RO"/>
              </w:rPr>
              <w:t xml:space="preserve">Volumul VMS procurate, la </w:t>
            </w:r>
          </w:p>
          <w:p w:rsidR="00B019EA" w:rsidRPr="0060556C" w:rsidRDefault="00B019EA" w:rsidP="00CB2B17">
            <w:pPr>
              <w:jc w:val="center"/>
              <w:rPr>
                <w:lang w:val="ro-RO"/>
              </w:rPr>
            </w:pPr>
            <w:r w:rsidRPr="0060556C">
              <w:rPr>
                <w:lang w:val="ro-RO"/>
              </w:rPr>
              <w:t>valoarea nominală</w:t>
            </w:r>
          </w:p>
          <w:p w:rsidR="00B019EA" w:rsidRPr="0060556C" w:rsidRDefault="00B019EA" w:rsidP="00CB2B17">
            <w:pPr>
              <w:jc w:val="center"/>
              <w:rPr>
                <w:lang w:val="ro-RO"/>
              </w:rPr>
            </w:pPr>
            <w:r w:rsidRPr="0060556C">
              <w:rPr>
                <w:lang w:val="ro-RO"/>
              </w:rPr>
              <w:t>(lei)</w:t>
            </w:r>
          </w:p>
          <w:p w:rsidR="00B019EA" w:rsidRPr="0060556C" w:rsidRDefault="00B019EA" w:rsidP="00CB2B17">
            <w:pPr>
              <w:jc w:val="center"/>
              <w:rPr>
                <w:b/>
                <w:lang w:val="ro-RO"/>
              </w:rPr>
            </w:pPr>
          </w:p>
        </w:tc>
        <w:tc>
          <w:tcPr>
            <w:tcW w:w="1604" w:type="dxa"/>
          </w:tcPr>
          <w:p w:rsidR="00B019EA" w:rsidRPr="0060556C" w:rsidRDefault="00B019EA" w:rsidP="00CB2B17">
            <w:pPr>
              <w:jc w:val="center"/>
              <w:rPr>
                <w:lang w:val="ro-RO"/>
              </w:rPr>
            </w:pPr>
            <w:r w:rsidRPr="0060556C">
              <w:rPr>
                <w:lang w:val="ro-RO"/>
              </w:rPr>
              <w:t>Cota în volumul  VMS plasate cu același ISIN</w:t>
            </w:r>
          </w:p>
          <w:p w:rsidR="00B019EA" w:rsidRPr="0060556C" w:rsidRDefault="00B019EA" w:rsidP="00CB2B17">
            <w:pPr>
              <w:jc w:val="center"/>
              <w:rPr>
                <w:lang w:val="ro-RO"/>
              </w:rPr>
            </w:pPr>
            <w:r w:rsidRPr="0060556C">
              <w:rPr>
                <w:lang w:val="ro-RO"/>
              </w:rPr>
              <w:t>(%)</w:t>
            </w:r>
          </w:p>
        </w:tc>
      </w:tr>
      <w:tr w:rsidR="00B019EA" w:rsidRPr="0060556C" w:rsidTr="00CB2B17">
        <w:tc>
          <w:tcPr>
            <w:tcW w:w="837" w:type="dxa"/>
          </w:tcPr>
          <w:p w:rsidR="00B019EA" w:rsidRPr="0060556C" w:rsidRDefault="00B019EA" w:rsidP="00CB2B17">
            <w:pPr>
              <w:jc w:val="center"/>
              <w:rPr>
                <w:sz w:val="20"/>
                <w:szCs w:val="20"/>
                <w:lang w:val="ro-RO"/>
              </w:rPr>
            </w:pPr>
            <w:r w:rsidRPr="0060556C">
              <w:rPr>
                <w:sz w:val="20"/>
                <w:szCs w:val="20"/>
                <w:lang w:val="ro-RO"/>
              </w:rPr>
              <w:t>1</w:t>
            </w:r>
          </w:p>
        </w:tc>
        <w:tc>
          <w:tcPr>
            <w:tcW w:w="2064" w:type="dxa"/>
          </w:tcPr>
          <w:p w:rsidR="00B019EA" w:rsidRPr="0060556C" w:rsidRDefault="00B019EA" w:rsidP="00CB2B17">
            <w:pPr>
              <w:jc w:val="center"/>
              <w:rPr>
                <w:sz w:val="20"/>
                <w:szCs w:val="20"/>
                <w:lang w:val="ro-RO"/>
              </w:rPr>
            </w:pPr>
            <w:r w:rsidRPr="0060556C">
              <w:rPr>
                <w:sz w:val="20"/>
                <w:szCs w:val="20"/>
                <w:lang w:val="ro-RO"/>
              </w:rPr>
              <w:t>2</w:t>
            </w:r>
          </w:p>
        </w:tc>
        <w:tc>
          <w:tcPr>
            <w:tcW w:w="2228" w:type="dxa"/>
          </w:tcPr>
          <w:p w:rsidR="00B019EA" w:rsidRPr="0060556C" w:rsidRDefault="00B019EA" w:rsidP="00CB2B17">
            <w:pPr>
              <w:jc w:val="center"/>
              <w:rPr>
                <w:sz w:val="20"/>
                <w:szCs w:val="20"/>
                <w:lang w:val="ro-RO"/>
              </w:rPr>
            </w:pPr>
            <w:r w:rsidRPr="0060556C">
              <w:rPr>
                <w:sz w:val="20"/>
                <w:szCs w:val="20"/>
                <w:lang w:val="ro-RO"/>
              </w:rPr>
              <w:t>3</w:t>
            </w:r>
          </w:p>
        </w:tc>
        <w:tc>
          <w:tcPr>
            <w:tcW w:w="1620" w:type="dxa"/>
          </w:tcPr>
          <w:p w:rsidR="00B019EA" w:rsidRPr="0060556C" w:rsidRDefault="00B019EA" w:rsidP="00CB2B17">
            <w:pPr>
              <w:jc w:val="center"/>
              <w:rPr>
                <w:sz w:val="20"/>
                <w:szCs w:val="20"/>
                <w:lang w:val="ro-RO"/>
              </w:rPr>
            </w:pPr>
            <w:r w:rsidRPr="0060556C">
              <w:rPr>
                <w:sz w:val="20"/>
                <w:szCs w:val="20"/>
                <w:lang w:val="ro-RO"/>
              </w:rPr>
              <w:t>4</w:t>
            </w:r>
          </w:p>
        </w:tc>
        <w:tc>
          <w:tcPr>
            <w:tcW w:w="1980" w:type="dxa"/>
          </w:tcPr>
          <w:p w:rsidR="00B019EA" w:rsidRPr="0060556C" w:rsidRDefault="00B019EA" w:rsidP="00CB2B17">
            <w:pPr>
              <w:jc w:val="center"/>
              <w:rPr>
                <w:sz w:val="20"/>
                <w:szCs w:val="20"/>
                <w:lang w:val="ro-RO"/>
              </w:rPr>
            </w:pPr>
            <w:r w:rsidRPr="0060556C">
              <w:rPr>
                <w:sz w:val="20"/>
                <w:szCs w:val="20"/>
                <w:lang w:val="ro-RO"/>
              </w:rPr>
              <w:t>5</w:t>
            </w:r>
          </w:p>
        </w:tc>
        <w:tc>
          <w:tcPr>
            <w:tcW w:w="1604" w:type="dxa"/>
          </w:tcPr>
          <w:p w:rsidR="00B019EA" w:rsidRPr="0060556C" w:rsidRDefault="00B019EA" w:rsidP="00CB2B17">
            <w:pPr>
              <w:jc w:val="center"/>
              <w:rPr>
                <w:sz w:val="20"/>
                <w:szCs w:val="20"/>
                <w:lang w:val="ro-RO"/>
              </w:rPr>
            </w:pPr>
            <w:r w:rsidRPr="0060556C">
              <w:rPr>
                <w:sz w:val="20"/>
                <w:szCs w:val="20"/>
                <w:lang w:val="ro-RO"/>
              </w:rPr>
              <w:t>6</w:t>
            </w:r>
          </w:p>
        </w:tc>
      </w:tr>
      <w:tr w:rsidR="00B019EA" w:rsidRPr="0060556C" w:rsidTr="00CB2B17">
        <w:tc>
          <w:tcPr>
            <w:tcW w:w="837" w:type="dxa"/>
          </w:tcPr>
          <w:p w:rsidR="00B019EA" w:rsidRPr="0060556C" w:rsidRDefault="00B019EA" w:rsidP="00CB2B17">
            <w:pPr>
              <w:rPr>
                <w:b/>
                <w:lang w:val="ro-RO"/>
              </w:rPr>
            </w:pPr>
          </w:p>
        </w:tc>
        <w:tc>
          <w:tcPr>
            <w:tcW w:w="2064" w:type="dxa"/>
          </w:tcPr>
          <w:p w:rsidR="00B019EA" w:rsidRPr="0060556C" w:rsidRDefault="00B019EA" w:rsidP="00CB2B17">
            <w:pPr>
              <w:rPr>
                <w:b/>
                <w:lang w:val="ro-RO"/>
              </w:rPr>
            </w:pPr>
          </w:p>
        </w:tc>
        <w:tc>
          <w:tcPr>
            <w:tcW w:w="2228" w:type="dxa"/>
          </w:tcPr>
          <w:p w:rsidR="00B019EA" w:rsidRPr="0060556C" w:rsidRDefault="00B019EA" w:rsidP="00CB2B17">
            <w:pPr>
              <w:rPr>
                <w:b/>
                <w:lang w:val="ro-RO"/>
              </w:rPr>
            </w:pPr>
          </w:p>
        </w:tc>
        <w:tc>
          <w:tcPr>
            <w:tcW w:w="1620" w:type="dxa"/>
          </w:tcPr>
          <w:p w:rsidR="00B019EA" w:rsidRPr="0060556C" w:rsidRDefault="00B019EA" w:rsidP="00CB2B17">
            <w:pPr>
              <w:rPr>
                <w:b/>
                <w:lang w:val="ro-RO"/>
              </w:rPr>
            </w:pPr>
          </w:p>
        </w:tc>
        <w:tc>
          <w:tcPr>
            <w:tcW w:w="1980" w:type="dxa"/>
          </w:tcPr>
          <w:p w:rsidR="00B019EA" w:rsidRPr="0060556C" w:rsidRDefault="00B019EA" w:rsidP="00CB2B17">
            <w:pPr>
              <w:rPr>
                <w:b/>
                <w:lang w:val="ro-RO"/>
              </w:rPr>
            </w:pPr>
          </w:p>
        </w:tc>
        <w:tc>
          <w:tcPr>
            <w:tcW w:w="1604" w:type="dxa"/>
          </w:tcPr>
          <w:p w:rsidR="00B019EA" w:rsidRPr="0060556C" w:rsidRDefault="00B019EA" w:rsidP="00CB2B17">
            <w:pPr>
              <w:rPr>
                <w:b/>
                <w:lang w:val="ro-RO"/>
              </w:rPr>
            </w:pPr>
          </w:p>
        </w:tc>
      </w:tr>
      <w:tr w:rsidR="00B019EA" w:rsidRPr="0060556C" w:rsidTr="00CB2B17">
        <w:tc>
          <w:tcPr>
            <w:tcW w:w="837" w:type="dxa"/>
          </w:tcPr>
          <w:p w:rsidR="00B019EA" w:rsidRPr="0060556C" w:rsidRDefault="00B019EA" w:rsidP="00CB2B17">
            <w:pPr>
              <w:rPr>
                <w:b/>
                <w:lang w:val="ro-RO"/>
              </w:rPr>
            </w:pPr>
          </w:p>
        </w:tc>
        <w:tc>
          <w:tcPr>
            <w:tcW w:w="2064" w:type="dxa"/>
          </w:tcPr>
          <w:p w:rsidR="00B019EA" w:rsidRPr="0060556C" w:rsidRDefault="00B019EA" w:rsidP="00CB2B17">
            <w:pPr>
              <w:rPr>
                <w:b/>
                <w:lang w:val="ro-RO"/>
              </w:rPr>
            </w:pPr>
          </w:p>
        </w:tc>
        <w:tc>
          <w:tcPr>
            <w:tcW w:w="2228" w:type="dxa"/>
          </w:tcPr>
          <w:p w:rsidR="00B019EA" w:rsidRPr="0060556C" w:rsidRDefault="00B019EA" w:rsidP="00CB2B17">
            <w:pPr>
              <w:rPr>
                <w:b/>
                <w:lang w:val="ro-RO"/>
              </w:rPr>
            </w:pPr>
          </w:p>
        </w:tc>
        <w:tc>
          <w:tcPr>
            <w:tcW w:w="1620" w:type="dxa"/>
          </w:tcPr>
          <w:p w:rsidR="00B019EA" w:rsidRPr="0060556C" w:rsidRDefault="00B019EA" w:rsidP="00CB2B17">
            <w:pPr>
              <w:rPr>
                <w:b/>
                <w:lang w:val="ro-RO"/>
              </w:rPr>
            </w:pPr>
          </w:p>
        </w:tc>
        <w:tc>
          <w:tcPr>
            <w:tcW w:w="1980" w:type="dxa"/>
          </w:tcPr>
          <w:p w:rsidR="00B019EA" w:rsidRPr="0060556C" w:rsidRDefault="00B019EA" w:rsidP="00CB2B17">
            <w:pPr>
              <w:rPr>
                <w:b/>
                <w:lang w:val="ro-RO"/>
              </w:rPr>
            </w:pPr>
          </w:p>
        </w:tc>
        <w:tc>
          <w:tcPr>
            <w:tcW w:w="1604" w:type="dxa"/>
          </w:tcPr>
          <w:p w:rsidR="00B019EA" w:rsidRPr="0060556C" w:rsidRDefault="00B019EA" w:rsidP="00CB2B17">
            <w:pPr>
              <w:rPr>
                <w:b/>
                <w:lang w:val="ro-RO"/>
              </w:rPr>
            </w:pPr>
          </w:p>
        </w:tc>
      </w:tr>
    </w:tbl>
    <w:p w:rsidR="00B019EA" w:rsidRPr="0060556C" w:rsidRDefault="00B019EA" w:rsidP="00B019EA">
      <w:pPr>
        <w:ind w:left="-900"/>
        <w:rPr>
          <w:sz w:val="20"/>
          <w:szCs w:val="20"/>
          <w:lang w:val="ro-RO"/>
        </w:rPr>
      </w:pPr>
      <w:r w:rsidRPr="0060556C">
        <w:rPr>
          <w:lang w:val="ro-RO"/>
        </w:rPr>
        <w:t xml:space="preserve">             </w:t>
      </w:r>
      <w:r w:rsidRPr="0060556C">
        <w:rPr>
          <w:vertAlign w:val="superscript"/>
          <w:lang w:val="ro-RO"/>
        </w:rPr>
        <w:t xml:space="preserve"> 1  </w:t>
      </w:r>
      <w:r w:rsidRPr="0060556C">
        <w:rPr>
          <w:sz w:val="20"/>
          <w:szCs w:val="20"/>
          <w:lang w:val="ro-RO"/>
        </w:rPr>
        <w:t>Informația privind țara de reședință se completează numai pentru investitorii nerezidenți</w:t>
      </w:r>
    </w:p>
    <w:p w:rsidR="00B019EA" w:rsidRPr="0060556C" w:rsidRDefault="00B019EA" w:rsidP="00B019EA">
      <w:pPr>
        <w:ind w:left="-900"/>
        <w:rPr>
          <w:sz w:val="20"/>
          <w:szCs w:val="20"/>
          <w:lang w:val="ro-RO"/>
        </w:rPr>
      </w:pPr>
    </w:p>
    <w:p w:rsidR="00B019EA" w:rsidRPr="0060556C" w:rsidRDefault="00B019EA" w:rsidP="00B019EA">
      <w:pPr>
        <w:ind w:left="-900"/>
        <w:rPr>
          <w:lang w:val="ro-RO"/>
        </w:rPr>
      </w:pPr>
    </w:p>
    <w:p w:rsidR="00B019EA" w:rsidRPr="0060556C" w:rsidRDefault="00B019EA" w:rsidP="00B019EA">
      <w:pPr>
        <w:outlineLvl w:val="0"/>
        <w:rPr>
          <w:lang w:val="ro-RO"/>
        </w:rPr>
      </w:pPr>
      <w:r w:rsidRPr="0060556C">
        <w:rPr>
          <w:lang w:val="ro-RO"/>
        </w:rPr>
        <w:t xml:space="preserve">                    Persoana autorizată  __________________________</w:t>
      </w:r>
    </w:p>
    <w:p w:rsidR="00B019EA" w:rsidRPr="0060556C" w:rsidRDefault="00B019EA" w:rsidP="00B019EA">
      <w:pPr>
        <w:rPr>
          <w:sz w:val="20"/>
          <w:szCs w:val="20"/>
          <w:lang w:val="ro-RO"/>
        </w:rPr>
      </w:pPr>
      <w:r w:rsidRPr="0060556C">
        <w:rPr>
          <w:sz w:val="20"/>
          <w:szCs w:val="20"/>
          <w:lang w:val="ro-RO"/>
        </w:rPr>
        <w:t xml:space="preserve">                                                                             (numele, prenumele)</w:t>
      </w:r>
    </w:p>
    <w:p w:rsidR="00B019EA" w:rsidRPr="0060556C" w:rsidRDefault="00B019EA" w:rsidP="00B019EA">
      <w:pPr>
        <w:ind w:left="-900"/>
        <w:rPr>
          <w:lang w:val="ro-RO"/>
        </w:rPr>
      </w:pPr>
      <w:r w:rsidRPr="0060556C">
        <w:rPr>
          <w:lang w:val="ro-RO"/>
        </w:rPr>
        <w:t xml:space="preserve">                                   Data şi ora expedierii _________________________</w:t>
      </w:r>
    </w:p>
    <w:p w:rsidR="00B019EA" w:rsidRPr="0060556C" w:rsidRDefault="00B019EA" w:rsidP="00B019EA">
      <w:pPr>
        <w:ind w:left="-900"/>
        <w:outlineLvl w:val="0"/>
        <w:rPr>
          <w:lang w:val="ro-RO"/>
        </w:rPr>
      </w:pPr>
      <w:r w:rsidRPr="0060556C">
        <w:rPr>
          <w:lang w:val="ro-RO"/>
        </w:rPr>
        <w:t xml:space="preserve">                                                                          DD LL AAAA OO:MM  </w:t>
      </w:r>
    </w:p>
    <w:p w:rsidR="00B019EA" w:rsidRPr="0060556C" w:rsidRDefault="00B019EA" w:rsidP="00B019EA">
      <w:pPr>
        <w:ind w:left="-900"/>
        <w:rPr>
          <w:sz w:val="28"/>
          <w:szCs w:val="28"/>
          <w:lang w:val="ro-RO"/>
        </w:rPr>
      </w:pPr>
      <w:r w:rsidRPr="0060556C">
        <w:rPr>
          <w:lang w:val="ro-RO"/>
        </w:rPr>
        <w:t xml:space="preserve">                </w:t>
      </w:r>
      <w:r w:rsidRPr="0060556C">
        <w:rPr>
          <w:sz w:val="28"/>
          <w:szCs w:val="28"/>
          <w:lang w:val="ro-RO"/>
        </w:rPr>
        <w:t xml:space="preserve">           </w:t>
      </w:r>
    </w:p>
    <w:p w:rsidR="00B019EA" w:rsidRPr="0060556C" w:rsidRDefault="00B019EA" w:rsidP="00B019EA">
      <w:pPr>
        <w:ind w:left="360"/>
        <w:rPr>
          <w:b/>
          <w:bCs/>
          <w:lang w:val="ro-RO"/>
        </w:rPr>
      </w:pPr>
    </w:p>
    <w:p w:rsidR="00B019EA" w:rsidRPr="0060556C" w:rsidRDefault="00B019EA" w:rsidP="00B019EA">
      <w:pPr>
        <w:ind w:left="360"/>
        <w:rPr>
          <w:b/>
          <w:bCs/>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Pr="0060556C" w:rsidRDefault="00B019EA" w:rsidP="00B019EA">
      <w:pPr>
        <w:jc w:val="right"/>
        <w:outlineLvl w:val="0"/>
        <w:rPr>
          <w:lang w:val="ro-RO"/>
        </w:rPr>
      </w:pPr>
    </w:p>
    <w:p w:rsidR="00B019EA" w:rsidRDefault="00B019EA" w:rsidP="00B019EA">
      <w:pPr>
        <w:spacing w:after="160" w:line="259" w:lineRule="auto"/>
      </w:pPr>
      <w:r>
        <w:br w:type="page"/>
      </w:r>
    </w:p>
    <w:p w:rsidR="00B019EA" w:rsidRDefault="00B019EA" w:rsidP="00B019EA">
      <w:pPr>
        <w:ind w:right="16"/>
        <w:jc w:val="right"/>
        <w:rPr>
          <w:sz w:val="28"/>
          <w:szCs w:val="28"/>
          <w:lang w:val="ro-RO"/>
        </w:rPr>
      </w:pPr>
      <w:r>
        <w:lastRenderedPageBreak/>
        <w:t>Приложение № 8</w:t>
      </w:r>
      <w:r w:rsidRPr="0060556C">
        <w:rPr>
          <w:sz w:val="28"/>
          <w:szCs w:val="28"/>
          <w:lang w:val="ro-RO"/>
        </w:rPr>
        <w:t xml:space="preserve"> </w:t>
      </w:r>
    </w:p>
    <w:p w:rsidR="00B019EA" w:rsidRDefault="00B019EA" w:rsidP="00B019EA">
      <w:pPr>
        <w:ind w:right="16"/>
        <w:jc w:val="right"/>
        <w:rPr>
          <w:lang w:eastAsia="en-US"/>
        </w:rPr>
      </w:pPr>
      <w:r>
        <w:t xml:space="preserve">к Регламенту </w:t>
      </w:r>
      <w:r>
        <w:rPr>
          <w:lang w:eastAsia="en-US"/>
        </w:rPr>
        <w:t>о размещении, торговле</w:t>
      </w:r>
    </w:p>
    <w:p w:rsidR="00B019EA" w:rsidRPr="0060556C" w:rsidRDefault="00B019EA" w:rsidP="00B019EA">
      <w:pPr>
        <w:ind w:right="16"/>
        <w:jc w:val="right"/>
        <w:rPr>
          <w:sz w:val="28"/>
          <w:szCs w:val="28"/>
          <w:lang w:val="ro-RO"/>
        </w:rPr>
      </w:pPr>
      <w:r>
        <w:rPr>
          <w:lang w:eastAsia="en-US"/>
        </w:rPr>
        <w:t xml:space="preserve"> и </w:t>
      </w:r>
      <w:proofErr w:type="gramStart"/>
      <w:r>
        <w:rPr>
          <w:lang w:eastAsia="en-US"/>
        </w:rPr>
        <w:t>выкупе</w:t>
      </w:r>
      <w:proofErr w:type="gramEnd"/>
      <w:r>
        <w:rPr>
          <w:lang w:eastAsia="en-US"/>
        </w:rPr>
        <w:t xml:space="preserve"> государственных ценных бумаг в форме записи на счете</w:t>
      </w:r>
      <w:r w:rsidRPr="0060556C">
        <w:rPr>
          <w:sz w:val="28"/>
          <w:szCs w:val="28"/>
          <w:lang w:val="ro-RO"/>
        </w:rPr>
        <w:t xml:space="preserve">                                                                              </w:t>
      </w:r>
    </w:p>
    <w:p w:rsidR="00B019EA" w:rsidRPr="0060556C" w:rsidRDefault="00B019EA" w:rsidP="00B019EA">
      <w:pPr>
        <w:jc w:val="right"/>
        <w:rPr>
          <w:lang w:val="ro-RO"/>
        </w:rPr>
      </w:pPr>
    </w:p>
    <w:p w:rsidR="00B019EA" w:rsidRPr="0060556C" w:rsidRDefault="00B019EA" w:rsidP="00B019EA">
      <w:pPr>
        <w:ind w:left="540"/>
        <w:jc w:val="both"/>
        <w:rPr>
          <w:lang w:val="ro-RO"/>
        </w:rPr>
      </w:pPr>
      <w:r w:rsidRPr="0060556C">
        <w:rPr>
          <w:lang w:val="ro-RO"/>
        </w:rPr>
        <w:t xml:space="preserve"> </w:t>
      </w:r>
    </w:p>
    <w:p w:rsidR="00B019EA" w:rsidRPr="0060556C" w:rsidRDefault="00B019EA" w:rsidP="00B019EA">
      <w:pPr>
        <w:jc w:val="both"/>
        <w:outlineLvl w:val="0"/>
        <w:rPr>
          <w:b/>
          <w:lang w:val="ro-RO"/>
        </w:rPr>
      </w:pPr>
      <w:r w:rsidRPr="0060556C">
        <w:rPr>
          <w:b/>
          <w:lang w:val="ro-RO"/>
        </w:rPr>
        <w:t>Dealerul primar _________________________</w:t>
      </w:r>
    </w:p>
    <w:p w:rsidR="00B019EA" w:rsidRPr="0060556C" w:rsidRDefault="00B019EA" w:rsidP="00B019EA">
      <w:pPr>
        <w:jc w:val="both"/>
        <w:outlineLvl w:val="0"/>
        <w:rPr>
          <w:b/>
          <w:lang w:val="ro-RO"/>
        </w:rPr>
      </w:pPr>
      <w:r w:rsidRPr="0060556C">
        <w:rPr>
          <w:b/>
          <w:lang w:val="ro-RO"/>
        </w:rPr>
        <w:t>Adresa sediului___________________________</w:t>
      </w:r>
    </w:p>
    <w:p w:rsidR="00B019EA" w:rsidRPr="0060556C" w:rsidRDefault="00B019EA" w:rsidP="00B019EA">
      <w:pPr>
        <w:jc w:val="both"/>
        <w:outlineLvl w:val="0"/>
        <w:rPr>
          <w:b/>
          <w:lang w:val="ro-RO"/>
        </w:rPr>
      </w:pPr>
      <w:r w:rsidRPr="0060556C">
        <w:rPr>
          <w:b/>
          <w:lang w:val="ro-RO"/>
        </w:rPr>
        <w:t>Telefon__________________________________</w:t>
      </w:r>
    </w:p>
    <w:p w:rsidR="00B019EA" w:rsidRPr="0060556C" w:rsidRDefault="00B019EA" w:rsidP="00B019EA">
      <w:pPr>
        <w:jc w:val="both"/>
        <w:outlineLvl w:val="0"/>
        <w:rPr>
          <w:b/>
          <w:lang w:val="ro-RO"/>
        </w:rPr>
      </w:pPr>
      <w:r w:rsidRPr="0060556C">
        <w:rPr>
          <w:b/>
          <w:lang w:val="ro-RO"/>
        </w:rPr>
        <w:t>Fax_____________________________________</w:t>
      </w:r>
    </w:p>
    <w:p w:rsidR="00B019EA" w:rsidRPr="0060556C" w:rsidRDefault="00B019EA" w:rsidP="00B019EA">
      <w:pPr>
        <w:ind w:firstLine="567"/>
        <w:jc w:val="both"/>
        <w:rPr>
          <w:lang w:val="ro-RO"/>
        </w:rPr>
      </w:pPr>
      <w:r w:rsidRPr="0060556C">
        <w:rPr>
          <w:lang w:val="ro-RO"/>
        </w:rPr>
        <w:t> </w:t>
      </w:r>
    </w:p>
    <w:p w:rsidR="00B019EA" w:rsidRPr="0060556C" w:rsidRDefault="00B019EA" w:rsidP="00B019EA">
      <w:pPr>
        <w:ind w:firstLine="567"/>
        <w:jc w:val="both"/>
        <w:rPr>
          <w:highlight w:val="yellow"/>
          <w:lang w:val="ro-RO"/>
        </w:rPr>
      </w:pPr>
    </w:p>
    <w:p w:rsidR="00B019EA" w:rsidRPr="0060556C" w:rsidRDefault="00B019EA" w:rsidP="00B019EA">
      <w:pPr>
        <w:jc w:val="center"/>
        <w:outlineLvl w:val="0"/>
        <w:rPr>
          <w:b/>
          <w:bCs/>
          <w:lang w:val="ro-RO"/>
        </w:rPr>
      </w:pPr>
      <w:r w:rsidRPr="0060556C">
        <w:rPr>
          <w:b/>
          <w:bCs/>
          <w:lang w:val="ro-RO"/>
        </w:rPr>
        <w:t>ORDIN DE CUMPĂRARE A VALORILOR MOBILIARE DE STAT</w:t>
      </w:r>
    </w:p>
    <w:p w:rsidR="00B019EA" w:rsidRPr="0060556C" w:rsidRDefault="00B019EA" w:rsidP="00B019EA">
      <w:pPr>
        <w:jc w:val="both"/>
        <w:rPr>
          <w:b/>
          <w:bCs/>
          <w:lang w:val="ro-RO"/>
        </w:rPr>
      </w:pPr>
    </w:p>
    <w:p w:rsidR="00B019EA" w:rsidRPr="0060556C" w:rsidRDefault="00B019EA" w:rsidP="00B019EA">
      <w:pPr>
        <w:jc w:val="both"/>
        <w:rPr>
          <w:b/>
          <w:bCs/>
          <w:lang w:val="ro-RO"/>
        </w:rPr>
      </w:pPr>
      <w:r w:rsidRPr="0060556C">
        <w:rPr>
          <w:b/>
          <w:bCs/>
          <w:lang w:val="ro-RO"/>
        </w:rPr>
        <w:t>Data licitaţiei                                                       _____________________________</w:t>
      </w:r>
    </w:p>
    <w:p w:rsidR="00B019EA" w:rsidRPr="0060556C" w:rsidRDefault="00B019EA" w:rsidP="00B019EA">
      <w:pPr>
        <w:jc w:val="both"/>
        <w:rPr>
          <w:b/>
          <w:bCs/>
          <w:lang w:val="ro-RO"/>
        </w:rPr>
      </w:pPr>
      <w:r w:rsidRPr="0060556C">
        <w:rPr>
          <w:b/>
          <w:bCs/>
          <w:color w:val="000000"/>
          <w:lang w:val="ro-RO"/>
        </w:rPr>
        <w:t>Termenul de circulație sau codul ISIN</w:t>
      </w:r>
      <w:r w:rsidRPr="0060556C">
        <w:rPr>
          <w:b/>
          <w:bCs/>
          <w:lang w:val="ro-RO"/>
        </w:rPr>
        <w:t xml:space="preserve">             _____________________________</w:t>
      </w:r>
    </w:p>
    <w:p w:rsidR="00B019EA" w:rsidRPr="0060556C" w:rsidRDefault="00B019EA" w:rsidP="00B019EA">
      <w:pPr>
        <w:jc w:val="both"/>
        <w:rPr>
          <w:b/>
          <w:bCs/>
          <w:lang w:val="ro-RO"/>
        </w:rPr>
      </w:pPr>
      <w:r w:rsidRPr="0060556C">
        <w:rPr>
          <w:b/>
          <w:bCs/>
          <w:lang w:val="ro-RO"/>
        </w:rPr>
        <w:t>Numărul ordinului                                              _____________________________</w:t>
      </w:r>
    </w:p>
    <w:p w:rsidR="00B019EA" w:rsidRPr="0060556C" w:rsidRDefault="00B019EA" w:rsidP="00B019EA">
      <w:pPr>
        <w:jc w:val="both"/>
        <w:rPr>
          <w:b/>
          <w:bCs/>
          <w:lang w:val="ro-RO"/>
        </w:rPr>
      </w:pPr>
      <w:r w:rsidRPr="0060556C">
        <w:rPr>
          <w:b/>
          <w:bCs/>
          <w:lang w:val="ro-RO"/>
        </w:rPr>
        <w:t>Data şi ora recepţionării ordinului                    _____________________________</w:t>
      </w:r>
    </w:p>
    <w:p w:rsidR="00B019EA" w:rsidRPr="0060556C" w:rsidRDefault="00B019EA" w:rsidP="00B019EA">
      <w:pPr>
        <w:jc w:val="both"/>
        <w:rPr>
          <w:b/>
          <w:bCs/>
          <w:lang w:val="ro-RO"/>
        </w:rPr>
      </w:pPr>
    </w:p>
    <w:p w:rsidR="00B019EA" w:rsidRPr="0060556C" w:rsidRDefault="00B019EA" w:rsidP="00B019EA">
      <w:pPr>
        <w:jc w:val="both"/>
        <w:rPr>
          <w:b/>
          <w:bCs/>
          <w:lang w:val="ro-RO"/>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330"/>
      </w:tblGrid>
      <w:tr w:rsidR="00B019EA" w:rsidRPr="0060556C" w:rsidTr="00CB2B17">
        <w:tc>
          <w:tcPr>
            <w:tcW w:w="3690" w:type="dxa"/>
            <w:shd w:val="clear" w:color="auto" w:fill="auto"/>
          </w:tcPr>
          <w:p w:rsidR="00B019EA" w:rsidRPr="0060556C" w:rsidRDefault="00B019EA" w:rsidP="00CB2B17">
            <w:pPr>
              <w:jc w:val="center"/>
              <w:rPr>
                <w:b/>
                <w:bCs/>
                <w:lang w:val="ro-RO"/>
              </w:rPr>
            </w:pPr>
            <w:r w:rsidRPr="0060556C">
              <w:rPr>
                <w:b/>
                <w:bCs/>
                <w:lang w:val="ro-RO"/>
              </w:rPr>
              <w:t>Preţul propus (%) /</w:t>
            </w:r>
          </w:p>
          <w:p w:rsidR="00B019EA" w:rsidRPr="0060556C" w:rsidRDefault="00B019EA" w:rsidP="00CB2B17">
            <w:pPr>
              <w:jc w:val="center"/>
              <w:rPr>
                <w:bCs/>
                <w:lang w:val="ro-RO"/>
              </w:rPr>
            </w:pPr>
            <w:r w:rsidRPr="0060556C">
              <w:rPr>
                <w:b/>
                <w:bCs/>
                <w:lang w:val="ro-RO"/>
              </w:rPr>
              <w:t>Marja propusă (p.p)</w:t>
            </w:r>
            <w:r w:rsidRPr="0060556C">
              <w:rPr>
                <w:bCs/>
                <w:vertAlign w:val="superscript"/>
                <w:lang w:val="ro-RO"/>
              </w:rPr>
              <w:t>1</w:t>
            </w:r>
          </w:p>
        </w:tc>
        <w:tc>
          <w:tcPr>
            <w:tcW w:w="3330" w:type="dxa"/>
            <w:shd w:val="clear" w:color="auto" w:fill="auto"/>
          </w:tcPr>
          <w:p w:rsidR="00B019EA" w:rsidRPr="0060556C" w:rsidRDefault="00B019EA" w:rsidP="00CB2B17">
            <w:pPr>
              <w:jc w:val="center"/>
              <w:rPr>
                <w:b/>
                <w:bCs/>
                <w:lang w:val="ro-RO"/>
              </w:rPr>
            </w:pPr>
            <w:r w:rsidRPr="0060556C">
              <w:rPr>
                <w:b/>
                <w:bCs/>
                <w:lang w:val="ro-RO"/>
              </w:rPr>
              <w:t>Cantitatea VMS</w:t>
            </w:r>
          </w:p>
          <w:p w:rsidR="00B019EA" w:rsidRPr="0060556C" w:rsidRDefault="00B019EA" w:rsidP="00CB2B17">
            <w:pPr>
              <w:jc w:val="center"/>
              <w:rPr>
                <w:b/>
                <w:bCs/>
                <w:lang w:val="ro-RO"/>
              </w:rPr>
            </w:pPr>
            <w:r w:rsidRPr="0060556C">
              <w:rPr>
                <w:b/>
                <w:bCs/>
                <w:lang w:val="ro-RO"/>
              </w:rPr>
              <w:t>(unităţi)</w:t>
            </w:r>
          </w:p>
          <w:p w:rsidR="00B019EA" w:rsidRPr="0060556C" w:rsidRDefault="00B019EA" w:rsidP="00CB2B17">
            <w:pPr>
              <w:jc w:val="both"/>
              <w:rPr>
                <w:b/>
                <w:bCs/>
                <w:lang w:val="ro-RO"/>
              </w:rPr>
            </w:pPr>
          </w:p>
        </w:tc>
      </w:tr>
      <w:tr w:rsidR="00B019EA" w:rsidRPr="0060556C" w:rsidTr="00CB2B17">
        <w:tc>
          <w:tcPr>
            <w:tcW w:w="3690" w:type="dxa"/>
            <w:shd w:val="clear" w:color="auto" w:fill="auto"/>
          </w:tcPr>
          <w:p w:rsidR="00B019EA" w:rsidRPr="0060556C" w:rsidRDefault="00B019EA" w:rsidP="00CB2B17">
            <w:pPr>
              <w:jc w:val="both"/>
              <w:rPr>
                <w:b/>
                <w:bCs/>
                <w:lang w:val="ro-RO"/>
              </w:rPr>
            </w:pPr>
          </w:p>
        </w:tc>
        <w:tc>
          <w:tcPr>
            <w:tcW w:w="3330" w:type="dxa"/>
            <w:shd w:val="clear" w:color="auto" w:fill="auto"/>
          </w:tcPr>
          <w:p w:rsidR="00B019EA" w:rsidRPr="0060556C" w:rsidRDefault="00B019EA" w:rsidP="00CB2B17">
            <w:pPr>
              <w:jc w:val="both"/>
              <w:rPr>
                <w:b/>
                <w:bCs/>
                <w:lang w:val="ro-RO"/>
              </w:rPr>
            </w:pPr>
          </w:p>
        </w:tc>
      </w:tr>
      <w:tr w:rsidR="00B019EA" w:rsidRPr="0060556C" w:rsidTr="00CB2B17">
        <w:tc>
          <w:tcPr>
            <w:tcW w:w="3690" w:type="dxa"/>
            <w:shd w:val="clear" w:color="auto" w:fill="auto"/>
          </w:tcPr>
          <w:p w:rsidR="00B019EA" w:rsidRPr="0060556C" w:rsidRDefault="00B019EA" w:rsidP="00CB2B17">
            <w:pPr>
              <w:jc w:val="both"/>
              <w:rPr>
                <w:b/>
                <w:bCs/>
                <w:lang w:val="ro-RO"/>
              </w:rPr>
            </w:pPr>
          </w:p>
        </w:tc>
        <w:tc>
          <w:tcPr>
            <w:tcW w:w="3330" w:type="dxa"/>
            <w:shd w:val="clear" w:color="auto" w:fill="auto"/>
          </w:tcPr>
          <w:p w:rsidR="00B019EA" w:rsidRPr="0060556C" w:rsidRDefault="00B019EA" w:rsidP="00CB2B17">
            <w:pPr>
              <w:jc w:val="both"/>
              <w:rPr>
                <w:b/>
                <w:bCs/>
                <w:lang w:val="ro-RO"/>
              </w:rPr>
            </w:pPr>
          </w:p>
        </w:tc>
      </w:tr>
      <w:tr w:rsidR="00B019EA" w:rsidRPr="0060556C" w:rsidTr="00CB2B17">
        <w:tc>
          <w:tcPr>
            <w:tcW w:w="3690" w:type="dxa"/>
            <w:shd w:val="clear" w:color="auto" w:fill="auto"/>
          </w:tcPr>
          <w:p w:rsidR="00B019EA" w:rsidRPr="0060556C" w:rsidRDefault="00B019EA" w:rsidP="00CB2B17">
            <w:pPr>
              <w:jc w:val="both"/>
              <w:rPr>
                <w:b/>
                <w:bCs/>
                <w:lang w:val="ro-RO"/>
              </w:rPr>
            </w:pPr>
          </w:p>
        </w:tc>
        <w:tc>
          <w:tcPr>
            <w:tcW w:w="3330" w:type="dxa"/>
            <w:shd w:val="clear" w:color="auto" w:fill="auto"/>
          </w:tcPr>
          <w:p w:rsidR="00B019EA" w:rsidRPr="0060556C" w:rsidRDefault="00B019EA" w:rsidP="00CB2B17">
            <w:pPr>
              <w:jc w:val="both"/>
              <w:rPr>
                <w:b/>
                <w:bCs/>
                <w:lang w:val="ro-RO"/>
              </w:rPr>
            </w:pPr>
          </w:p>
        </w:tc>
      </w:tr>
      <w:tr w:rsidR="00B019EA" w:rsidRPr="0060556C" w:rsidTr="00CB2B17">
        <w:tc>
          <w:tcPr>
            <w:tcW w:w="3690" w:type="dxa"/>
            <w:shd w:val="clear" w:color="auto" w:fill="auto"/>
          </w:tcPr>
          <w:p w:rsidR="00B019EA" w:rsidRPr="0060556C" w:rsidRDefault="00B019EA" w:rsidP="00CB2B17">
            <w:pPr>
              <w:jc w:val="both"/>
              <w:rPr>
                <w:b/>
                <w:bCs/>
                <w:lang w:val="ro-RO"/>
              </w:rPr>
            </w:pPr>
          </w:p>
        </w:tc>
        <w:tc>
          <w:tcPr>
            <w:tcW w:w="3330" w:type="dxa"/>
            <w:shd w:val="clear" w:color="auto" w:fill="auto"/>
          </w:tcPr>
          <w:p w:rsidR="00B019EA" w:rsidRPr="0060556C" w:rsidRDefault="00B019EA" w:rsidP="00CB2B17">
            <w:pPr>
              <w:jc w:val="center"/>
              <w:rPr>
                <w:b/>
                <w:bCs/>
                <w:lang w:val="ro-RO"/>
              </w:rPr>
            </w:pPr>
            <w:r w:rsidRPr="0060556C">
              <w:rPr>
                <w:b/>
                <w:bCs/>
                <w:lang w:val="ro-RO"/>
              </w:rPr>
              <w:t>Total</w:t>
            </w:r>
          </w:p>
        </w:tc>
      </w:tr>
    </w:tbl>
    <w:p w:rsidR="00B019EA" w:rsidRPr="0060556C" w:rsidRDefault="00B019EA" w:rsidP="00B019EA">
      <w:pPr>
        <w:jc w:val="both"/>
        <w:rPr>
          <w:bCs/>
          <w:sz w:val="20"/>
          <w:szCs w:val="20"/>
          <w:lang w:val="ro-RO"/>
        </w:rPr>
      </w:pPr>
      <w:r w:rsidRPr="0060556C">
        <w:rPr>
          <w:b/>
          <w:bCs/>
          <w:lang w:val="ro-RO"/>
        </w:rPr>
        <w:t xml:space="preserve">                </w:t>
      </w:r>
      <w:r w:rsidRPr="0060556C">
        <w:rPr>
          <w:b/>
          <w:bCs/>
          <w:sz w:val="20"/>
          <w:szCs w:val="20"/>
          <w:lang w:val="ro-RO"/>
        </w:rPr>
        <w:t xml:space="preserve">   </w:t>
      </w:r>
      <w:r w:rsidRPr="0060556C">
        <w:rPr>
          <w:bCs/>
          <w:sz w:val="20"/>
          <w:szCs w:val="20"/>
          <w:vertAlign w:val="superscript"/>
          <w:lang w:val="ro-RO"/>
        </w:rPr>
        <w:t>1</w:t>
      </w:r>
      <w:r w:rsidRPr="0060556C">
        <w:rPr>
          <w:bCs/>
          <w:sz w:val="20"/>
          <w:szCs w:val="20"/>
          <w:lang w:val="ro-RO"/>
        </w:rPr>
        <w:t xml:space="preserve"> Se indică pentru sesiunile competitive</w:t>
      </w:r>
    </w:p>
    <w:p w:rsidR="00B019EA" w:rsidRPr="0060556C" w:rsidRDefault="00B019EA" w:rsidP="00B019EA">
      <w:pPr>
        <w:jc w:val="both"/>
        <w:rPr>
          <w:b/>
          <w:bCs/>
          <w:lang w:val="ro-RO"/>
        </w:rPr>
      </w:pPr>
    </w:p>
    <w:p w:rsidR="00B019EA" w:rsidRPr="0060556C" w:rsidRDefault="00B019EA" w:rsidP="00B019EA">
      <w:pPr>
        <w:jc w:val="both"/>
        <w:outlineLvl w:val="0"/>
        <w:rPr>
          <w:b/>
          <w:bCs/>
          <w:lang w:val="ro-RO"/>
        </w:rPr>
      </w:pPr>
      <w:r w:rsidRPr="0060556C">
        <w:rPr>
          <w:b/>
          <w:bCs/>
          <w:lang w:val="ro-RO"/>
        </w:rPr>
        <w:t>INVESTITORUL:</w:t>
      </w:r>
    </w:p>
    <w:p w:rsidR="00B019EA" w:rsidRPr="0060556C" w:rsidRDefault="00B019EA" w:rsidP="00B019EA">
      <w:pPr>
        <w:jc w:val="both"/>
        <w:rPr>
          <w:b/>
          <w:bCs/>
          <w:lang w:val="ro-RO"/>
        </w:rPr>
      </w:pPr>
      <w:r w:rsidRPr="0060556C">
        <w:rPr>
          <w:b/>
          <w:bCs/>
          <w:lang w:val="ro-RO"/>
        </w:rPr>
        <w:t>Numele, prenumele                                          _____________________________</w:t>
      </w:r>
    </w:p>
    <w:p w:rsidR="00B019EA" w:rsidRPr="0060556C" w:rsidRDefault="00B019EA" w:rsidP="00B019EA">
      <w:pPr>
        <w:jc w:val="both"/>
        <w:rPr>
          <w:bCs/>
          <w:sz w:val="20"/>
          <w:szCs w:val="20"/>
          <w:lang w:val="ro-RO"/>
        </w:rPr>
      </w:pPr>
      <w:r w:rsidRPr="0060556C">
        <w:rPr>
          <w:b/>
          <w:bCs/>
          <w:lang w:val="ro-RO"/>
        </w:rPr>
        <w:t xml:space="preserve">                                                                              </w:t>
      </w:r>
      <w:r w:rsidRPr="0060556C">
        <w:rPr>
          <w:bCs/>
          <w:sz w:val="20"/>
          <w:szCs w:val="20"/>
          <w:lang w:val="ro-RO"/>
        </w:rPr>
        <w:t>(se indică în cazul persoanelor fizice)</w:t>
      </w:r>
    </w:p>
    <w:p w:rsidR="00B019EA" w:rsidRPr="0060556C" w:rsidRDefault="00B019EA" w:rsidP="00B019EA">
      <w:pPr>
        <w:jc w:val="both"/>
        <w:rPr>
          <w:b/>
          <w:bCs/>
          <w:lang w:val="ro-RO"/>
        </w:rPr>
      </w:pPr>
      <w:r w:rsidRPr="0060556C">
        <w:rPr>
          <w:b/>
          <w:bCs/>
          <w:lang w:val="ro-RO"/>
        </w:rPr>
        <w:t>Denumirea                                                        _____________________________</w:t>
      </w:r>
    </w:p>
    <w:p w:rsidR="00B019EA" w:rsidRPr="0060556C" w:rsidRDefault="00B019EA" w:rsidP="00B019EA">
      <w:pPr>
        <w:jc w:val="both"/>
        <w:rPr>
          <w:bCs/>
          <w:sz w:val="20"/>
          <w:szCs w:val="20"/>
          <w:lang w:val="ro-RO"/>
        </w:rPr>
      </w:pPr>
      <w:r w:rsidRPr="0060556C">
        <w:rPr>
          <w:bCs/>
          <w:lang w:val="ro-RO"/>
        </w:rPr>
        <w:t xml:space="preserve">                                                                              </w:t>
      </w:r>
      <w:r w:rsidRPr="0060556C">
        <w:rPr>
          <w:bCs/>
          <w:sz w:val="20"/>
          <w:szCs w:val="20"/>
          <w:lang w:val="ro-RO"/>
        </w:rPr>
        <w:t>(se indică în cazul persoanelor juridice)</w:t>
      </w:r>
    </w:p>
    <w:p w:rsidR="00B019EA" w:rsidRPr="0060556C" w:rsidRDefault="00B019EA" w:rsidP="00B019EA">
      <w:pPr>
        <w:jc w:val="both"/>
        <w:rPr>
          <w:b/>
          <w:bCs/>
          <w:lang w:val="ro-RO"/>
        </w:rPr>
      </w:pPr>
      <w:r w:rsidRPr="0060556C">
        <w:rPr>
          <w:b/>
          <w:bCs/>
          <w:lang w:val="ro-RO"/>
        </w:rPr>
        <w:t xml:space="preserve">Adresa sediului / domiciliului                        _____________________________    </w:t>
      </w:r>
    </w:p>
    <w:p w:rsidR="00B019EA" w:rsidRPr="0060556C" w:rsidRDefault="00B019EA" w:rsidP="00B019EA">
      <w:pPr>
        <w:jc w:val="both"/>
        <w:rPr>
          <w:b/>
          <w:bCs/>
          <w:lang w:val="ro-RO"/>
        </w:rPr>
      </w:pPr>
      <w:r w:rsidRPr="0060556C">
        <w:rPr>
          <w:b/>
          <w:bCs/>
          <w:lang w:val="ro-RO"/>
        </w:rPr>
        <w:t>Telefon de contact                                           _____________________________</w:t>
      </w:r>
    </w:p>
    <w:p w:rsidR="00B019EA" w:rsidRPr="0060556C" w:rsidRDefault="00B019EA" w:rsidP="00B019EA">
      <w:pPr>
        <w:jc w:val="both"/>
        <w:rPr>
          <w:b/>
          <w:bCs/>
          <w:lang w:val="ro-RO"/>
        </w:rPr>
      </w:pPr>
      <w:r w:rsidRPr="0060556C">
        <w:rPr>
          <w:b/>
          <w:bCs/>
          <w:lang w:val="ro-RO"/>
        </w:rPr>
        <w:t>Numărul contului bancar                               _____________________________</w:t>
      </w:r>
    </w:p>
    <w:p w:rsidR="00B019EA" w:rsidRPr="0060556C" w:rsidRDefault="00B019EA" w:rsidP="00B019EA">
      <w:pPr>
        <w:jc w:val="both"/>
        <w:rPr>
          <w:b/>
          <w:bCs/>
          <w:lang w:val="ro-RO"/>
        </w:rPr>
      </w:pPr>
      <w:r w:rsidRPr="0060556C">
        <w:rPr>
          <w:b/>
          <w:bCs/>
          <w:lang w:val="ro-RO"/>
        </w:rPr>
        <w:t xml:space="preserve">Banca                                                                _____________________________  </w:t>
      </w:r>
    </w:p>
    <w:p w:rsidR="00B019EA" w:rsidRPr="0060556C" w:rsidRDefault="00B019EA" w:rsidP="00B019EA">
      <w:pPr>
        <w:jc w:val="both"/>
        <w:rPr>
          <w:b/>
          <w:bCs/>
          <w:lang w:val="ro-RO"/>
        </w:rPr>
      </w:pPr>
    </w:p>
    <w:p w:rsidR="00B019EA" w:rsidRPr="0060556C" w:rsidRDefault="00B019EA" w:rsidP="00B019EA">
      <w:pPr>
        <w:jc w:val="both"/>
        <w:rPr>
          <w:b/>
          <w:bCs/>
          <w:lang w:val="ro-RO"/>
        </w:rPr>
      </w:pPr>
      <w:r w:rsidRPr="0060556C">
        <w:rPr>
          <w:b/>
          <w:bCs/>
          <w:lang w:val="ro-RO"/>
        </w:rPr>
        <w:t xml:space="preserve">Declar pe propria răspundere că suma totală a ordinelor de procurare a VMS la valoarea nominală la această licitaţie nu depășește limita de înaintare a ofertelor anunțată în comunicatul privind plasarea valorilor mobiliare de stat. </w:t>
      </w:r>
    </w:p>
    <w:p w:rsidR="00B019EA" w:rsidRDefault="00B019EA" w:rsidP="00B019EA">
      <w:pPr>
        <w:jc w:val="both"/>
        <w:rPr>
          <w:b/>
          <w:bCs/>
          <w:lang w:val="ro-RO"/>
        </w:rPr>
      </w:pPr>
    </w:p>
    <w:p w:rsidR="00B019EA" w:rsidRPr="0060556C" w:rsidRDefault="00B019EA" w:rsidP="00B019EA">
      <w:pPr>
        <w:jc w:val="both"/>
        <w:rPr>
          <w:b/>
          <w:bCs/>
          <w:lang w:val="ro-RO"/>
        </w:rPr>
      </w:pPr>
      <w:r w:rsidRPr="0060556C">
        <w:rPr>
          <w:b/>
          <w:bCs/>
          <w:lang w:val="ro-RO"/>
        </w:rPr>
        <w:t>Pentru persoana juridică:                           ___________________________</w:t>
      </w:r>
    </w:p>
    <w:p w:rsidR="00B019EA" w:rsidRPr="0060556C" w:rsidRDefault="00B019EA" w:rsidP="00B019EA">
      <w:pPr>
        <w:jc w:val="both"/>
        <w:rPr>
          <w:bCs/>
          <w:lang w:val="ro-RO"/>
        </w:rPr>
      </w:pPr>
      <w:r w:rsidRPr="0060556C">
        <w:rPr>
          <w:b/>
          <w:bCs/>
          <w:lang w:val="ro-RO"/>
        </w:rPr>
        <w:t xml:space="preserve">                                                                       </w:t>
      </w:r>
      <w:r w:rsidRPr="0060556C">
        <w:rPr>
          <w:bCs/>
          <w:sz w:val="20"/>
          <w:szCs w:val="20"/>
          <w:lang w:val="ro-RO"/>
        </w:rPr>
        <w:t>(funcția, numele, prenumele, semnătura)</w:t>
      </w:r>
      <w:r w:rsidRPr="0060556C">
        <w:rPr>
          <w:bCs/>
          <w:lang w:val="ro-RO"/>
        </w:rPr>
        <w:t xml:space="preserve">                                                                           </w:t>
      </w:r>
    </w:p>
    <w:p w:rsidR="00B019EA" w:rsidRPr="0060556C" w:rsidRDefault="00B019EA" w:rsidP="00B019EA">
      <w:pPr>
        <w:jc w:val="both"/>
        <w:rPr>
          <w:bCs/>
          <w:lang w:val="ro-RO"/>
        </w:rPr>
      </w:pPr>
    </w:p>
    <w:p w:rsidR="00B019EA" w:rsidRPr="0060556C" w:rsidRDefault="00B019EA" w:rsidP="00B019EA">
      <w:pPr>
        <w:jc w:val="both"/>
        <w:rPr>
          <w:bCs/>
          <w:lang w:val="ro-RO"/>
        </w:rPr>
      </w:pPr>
      <w:r w:rsidRPr="0060556C">
        <w:rPr>
          <w:b/>
          <w:bCs/>
          <w:lang w:val="ro-RO"/>
        </w:rPr>
        <w:t xml:space="preserve">Pentru persoana fizică:                               </w:t>
      </w:r>
      <w:r w:rsidRPr="0060556C">
        <w:rPr>
          <w:bCs/>
          <w:lang w:val="ro-RO"/>
        </w:rPr>
        <w:t>_____________________________</w:t>
      </w:r>
    </w:p>
    <w:p w:rsidR="00B019EA" w:rsidRDefault="00B019EA" w:rsidP="00B019EA">
      <w:pPr>
        <w:jc w:val="both"/>
        <w:rPr>
          <w:bCs/>
          <w:sz w:val="20"/>
          <w:szCs w:val="20"/>
          <w:lang w:val="ro-RO"/>
        </w:rPr>
      </w:pPr>
      <w:r w:rsidRPr="0060556C">
        <w:rPr>
          <w:bCs/>
          <w:lang w:val="ro-RO"/>
        </w:rPr>
        <w:t xml:space="preserve">                                                                               </w:t>
      </w:r>
      <w:r w:rsidRPr="0060556C">
        <w:rPr>
          <w:bCs/>
          <w:sz w:val="20"/>
          <w:szCs w:val="20"/>
          <w:lang w:val="ro-RO"/>
        </w:rPr>
        <w:t>(numele, prenumele, semnătura)</w:t>
      </w:r>
    </w:p>
    <w:p w:rsidR="00B019EA" w:rsidRDefault="00B019EA" w:rsidP="00B019EA">
      <w:pPr>
        <w:spacing w:after="160" w:line="259" w:lineRule="auto"/>
        <w:rPr>
          <w:bCs/>
          <w:sz w:val="20"/>
          <w:szCs w:val="20"/>
          <w:lang w:val="ro-RO"/>
        </w:rPr>
      </w:pPr>
      <w:r>
        <w:rPr>
          <w:bCs/>
          <w:sz w:val="20"/>
          <w:szCs w:val="20"/>
          <w:lang w:val="ro-RO"/>
        </w:rPr>
        <w:br w:type="page"/>
      </w:r>
    </w:p>
    <w:p w:rsidR="00B019EA" w:rsidRPr="0060556C" w:rsidRDefault="00B019EA" w:rsidP="00B019EA">
      <w:pPr>
        <w:jc w:val="both"/>
        <w:rPr>
          <w:bCs/>
          <w:sz w:val="20"/>
          <w:szCs w:val="20"/>
          <w:lang w:val="ro-RO"/>
        </w:rPr>
      </w:pPr>
    </w:p>
    <w:p w:rsidR="00B019EA" w:rsidRDefault="00B019EA" w:rsidP="00B019EA">
      <w:pPr>
        <w:ind w:right="16"/>
        <w:jc w:val="right"/>
        <w:rPr>
          <w:sz w:val="28"/>
          <w:szCs w:val="28"/>
          <w:lang w:val="ro-RO"/>
        </w:rPr>
      </w:pPr>
      <w:r>
        <w:t>Приложение № 9</w:t>
      </w:r>
      <w:r w:rsidRPr="0060556C">
        <w:rPr>
          <w:sz w:val="28"/>
          <w:szCs w:val="28"/>
          <w:lang w:val="ro-RO"/>
        </w:rPr>
        <w:t xml:space="preserve"> </w:t>
      </w:r>
    </w:p>
    <w:p w:rsidR="00B019EA" w:rsidRDefault="00B019EA" w:rsidP="00B019EA">
      <w:pPr>
        <w:ind w:right="16"/>
        <w:jc w:val="right"/>
        <w:rPr>
          <w:lang w:eastAsia="en-US"/>
        </w:rPr>
      </w:pPr>
      <w:r>
        <w:t xml:space="preserve">к Регламенту </w:t>
      </w:r>
      <w:r>
        <w:rPr>
          <w:lang w:eastAsia="en-US"/>
        </w:rPr>
        <w:t>о размещении, торговле</w:t>
      </w:r>
    </w:p>
    <w:p w:rsidR="00B019EA" w:rsidRPr="0060556C" w:rsidRDefault="00B019EA" w:rsidP="00B019EA">
      <w:pPr>
        <w:ind w:right="16"/>
        <w:jc w:val="right"/>
        <w:rPr>
          <w:sz w:val="28"/>
          <w:szCs w:val="28"/>
          <w:lang w:val="ro-RO"/>
        </w:rPr>
      </w:pPr>
      <w:r>
        <w:rPr>
          <w:lang w:eastAsia="en-US"/>
        </w:rPr>
        <w:t xml:space="preserve"> и </w:t>
      </w:r>
      <w:proofErr w:type="gramStart"/>
      <w:r>
        <w:rPr>
          <w:lang w:eastAsia="en-US"/>
        </w:rPr>
        <w:t>выкупе</w:t>
      </w:r>
      <w:proofErr w:type="gramEnd"/>
      <w:r>
        <w:rPr>
          <w:lang w:eastAsia="en-US"/>
        </w:rPr>
        <w:t xml:space="preserve"> государственных ценных бумаг в форме записи на счете</w:t>
      </w:r>
      <w:r w:rsidRPr="0060556C">
        <w:rPr>
          <w:sz w:val="28"/>
          <w:szCs w:val="28"/>
          <w:lang w:val="ro-RO"/>
        </w:rPr>
        <w:t xml:space="preserve">                                                                              </w:t>
      </w:r>
    </w:p>
    <w:p w:rsidR="00B019EA" w:rsidRPr="0060556C" w:rsidRDefault="00B019EA" w:rsidP="00B019EA">
      <w:pPr>
        <w:ind w:left="-9"/>
        <w:jc w:val="right"/>
        <w:outlineLvl w:val="0"/>
        <w:rPr>
          <w:bCs/>
          <w:lang w:val="ro-RO"/>
        </w:rPr>
      </w:pPr>
    </w:p>
    <w:p w:rsidR="00B019EA" w:rsidRPr="0060556C" w:rsidRDefault="00B019EA" w:rsidP="00B019EA">
      <w:pPr>
        <w:ind w:left="-9"/>
        <w:jc w:val="center"/>
        <w:outlineLvl w:val="0"/>
        <w:rPr>
          <w:b/>
          <w:lang w:val="ro-RO"/>
        </w:rPr>
      </w:pPr>
      <w:r w:rsidRPr="0060556C">
        <w:rPr>
          <w:b/>
          <w:lang w:val="ro-RO"/>
        </w:rPr>
        <w:t xml:space="preserve">    </w:t>
      </w:r>
    </w:p>
    <w:p w:rsidR="00B019EA" w:rsidRPr="0060556C" w:rsidRDefault="00B019EA" w:rsidP="00B019EA">
      <w:pPr>
        <w:ind w:left="-9"/>
        <w:jc w:val="center"/>
        <w:outlineLvl w:val="0"/>
        <w:rPr>
          <w:b/>
          <w:lang w:val="ro-RO"/>
        </w:rPr>
      </w:pPr>
      <w:r w:rsidRPr="0060556C">
        <w:rPr>
          <w:b/>
          <w:lang w:val="ro-RO"/>
        </w:rPr>
        <w:t xml:space="preserve">Evaluarea performanței dealerilor primari </w:t>
      </w:r>
    </w:p>
    <w:p w:rsidR="00B019EA" w:rsidRPr="0060556C" w:rsidRDefault="00B019EA" w:rsidP="00B019EA">
      <w:pPr>
        <w:ind w:left="-9"/>
        <w:jc w:val="center"/>
        <w:outlineLvl w:val="0"/>
        <w:rPr>
          <w:b/>
          <w:lang w:val="ro-RO"/>
        </w:rPr>
      </w:pPr>
    </w:p>
    <w:p w:rsidR="00B019EA" w:rsidRPr="0060556C" w:rsidRDefault="00B019EA" w:rsidP="00B019EA">
      <w:pPr>
        <w:numPr>
          <w:ilvl w:val="0"/>
          <w:numId w:val="24"/>
        </w:numPr>
        <w:tabs>
          <w:tab w:val="clear" w:pos="928"/>
          <w:tab w:val="num" w:pos="567"/>
          <w:tab w:val="left" w:pos="851"/>
        </w:tabs>
        <w:ind w:left="0" w:firstLine="567"/>
        <w:contextualSpacing/>
        <w:jc w:val="both"/>
        <w:rPr>
          <w:bCs/>
          <w:lang w:val="ro-RO"/>
        </w:rPr>
      </w:pPr>
      <w:r w:rsidRPr="0060556C">
        <w:rPr>
          <w:bCs/>
          <w:lang w:val="ro-RO"/>
        </w:rPr>
        <w:t>Ministerul Finanțelor monitorizează în permanență și efectuează evaluări trimestriale, de natură statistică, rezultatele urmând a fi comunicate fiecărui dealer primar.</w:t>
      </w:r>
    </w:p>
    <w:p w:rsidR="00B019EA" w:rsidRPr="0060556C" w:rsidRDefault="00B019EA" w:rsidP="00B019EA">
      <w:pPr>
        <w:numPr>
          <w:ilvl w:val="0"/>
          <w:numId w:val="24"/>
        </w:numPr>
        <w:tabs>
          <w:tab w:val="num" w:pos="568"/>
          <w:tab w:val="num" w:pos="851"/>
          <w:tab w:val="left" w:pos="1276"/>
        </w:tabs>
        <w:ind w:right="-23" w:hanging="361"/>
        <w:contextualSpacing/>
        <w:jc w:val="both"/>
        <w:rPr>
          <w:bCs/>
          <w:lang w:val="ro-RO"/>
        </w:rPr>
      </w:pPr>
      <w:r w:rsidRPr="0060556C">
        <w:rPr>
          <w:bCs/>
          <w:lang w:val="ro-RO"/>
        </w:rPr>
        <w:t>Evaluarea performanţei dealerilor primari are la bază următoarele criterii:</w:t>
      </w:r>
    </w:p>
    <w:p w:rsidR="00B019EA" w:rsidRPr="0060556C" w:rsidRDefault="00B019EA" w:rsidP="00B019EA">
      <w:pPr>
        <w:numPr>
          <w:ilvl w:val="0"/>
          <w:numId w:val="23"/>
        </w:numPr>
        <w:ind w:left="1134" w:hanging="283"/>
        <w:contextualSpacing/>
        <w:jc w:val="both"/>
        <w:rPr>
          <w:lang w:val="ro-RO"/>
        </w:rPr>
      </w:pPr>
      <w:r w:rsidRPr="0060556C">
        <w:rPr>
          <w:lang w:val="ro-RO"/>
        </w:rPr>
        <w:t xml:space="preserve"> activitatea pe piaţa primară - 45 de puncte; </w:t>
      </w:r>
    </w:p>
    <w:p w:rsidR="00B019EA" w:rsidRPr="0060556C" w:rsidRDefault="00B019EA" w:rsidP="00B019EA">
      <w:pPr>
        <w:numPr>
          <w:ilvl w:val="0"/>
          <w:numId w:val="23"/>
        </w:numPr>
        <w:tabs>
          <w:tab w:val="left" w:pos="851"/>
        </w:tabs>
        <w:ind w:left="1134" w:hanging="283"/>
        <w:jc w:val="both"/>
        <w:rPr>
          <w:lang w:val="ro-RO"/>
        </w:rPr>
      </w:pPr>
      <w:r w:rsidRPr="0060556C">
        <w:rPr>
          <w:lang w:val="ro-RO"/>
        </w:rPr>
        <w:t xml:space="preserve"> activitatea pe piaţa secundară - 40 de puncte; </w:t>
      </w:r>
    </w:p>
    <w:p w:rsidR="00B019EA" w:rsidRPr="0060556C" w:rsidRDefault="00B019EA" w:rsidP="00B019EA">
      <w:pPr>
        <w:numPr>
          <w:ilvl w:val="0"/>
          <w:numId w:val="23"/>
        </w:numPr>
        <w:ind w:left="1134" w:hanging="283"/>
        <w:jc w:val="both"/>
        <w:rPr>
          <w:lang w:val="ro-RO"/>
        </w:rPr>
      </w:pPr>
      <w:r w:rsidRPr="0060556C">
        <w:rPr>
          <w:lang w:val="ro-RO"/>
        </w:rPr>
        <w:t xml:space="preserve"> criterii calitative - 15 puncte. </w:t>
      </w:r>
    </w:p>
    <w:p w:rsidR="00B019EA" w:rsidRPr="0060556C" w:rsidRDefault="00B019EA" w:rsidP="00B019EA">
      <w:pPr>
        <w:numPr>
          <w:ilvl w:val="0"/>
          <w:numId w:val="24"/>
        </w:numPr>
        <w:tabs>
          <w:tab w:val="clear" w:pos="928"/>
          <w:tab w:val="num" w:pos="567"/>
          <w:tab w:val="left" w:pos="709"/>
          <w:tab w:val="left" w:pos="851"/>
        </w:tabs>
        <w:ind w:left="0" w:right="-23" w:firstLine="567"/>
        <w:jc w:val="both"/>
        <w:rPr>
          <w:bCs/>
          <w:lang w:val="ro-RO"/>
        </w:rPr>
      </w:pPr>
      <w:r w:rsidRPr="0060556C">
        <w:rPr>
          <w:bCs/>
          <w:lang w:val="ro-RO"/>
        </w:rPr>
        <w:t xml:space="preserve">Rezultatul final obţinut de fiecare dealer primar se determină prin însumarea punctajelor obţinute la fiecare dintre cele trei criterii, iar clasamentul se stabileşte prin ierarhizare în ordine descrescătoare după punctajul obţinut. Numărul maxim de puncte ce poate fi realizat de un dealer primar este 100. </w:t>
      </w:r>
    </w:p>
    <w:p w:rsidR="00B019EA" w:rsidRPr="0060556C" w:rsidRDefault="00B019EA" w:rsidP="00B019EA">
      <w:pPr>
        <w:ind w:firstLine="567"/>
        <w:jc w:val="both"/>
        <w:rPr>
          <w:lang w:val="ro-RO"/>
        </w:rPr>
      </w:pPr>
      <w:r w:rsidRPr="0060556C">
        <w:rPr>
          <w:lang w:val="ro-RO"/>
        </w:rPr>
        <w:t>În scopul efectuării calculelor pentru obţinerea valorilor ponderate, coeficienţii de multiplicare se stabilesc după cum urmează: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8"/>
        <w:gridCol w:w="1418"/>
        <w:gridCol w:w="1418"/>
        <w:gridCol w:w="1418"/>
      </w:tblGrid>
      <w:tr w:rsidR="00B019EA" w:rsidRPr="0060556C" w:rsidTr="00CB2B17">
        <w:trPr>
          <w:jc w:val="center"/>
        </w:trPr>
        <w:tc>
          <w:tcPr>
            <w:tcW w:w="1985" w:type="dxa"/>
            <w:shd w:val="clear" w:color="auto" w:fill="auto"/>
          </w:tcPr>
          <w:p w:rsidR="00B019EA" w:rsidRPr="0060556C" w:rsidRDefault="00B019EA" w:rsidP="00CB2B17">
            <w:pPr>
              <w:jc w:val="both"/>
              <w:rPr>
                <w:lang w:val="ro-RO"/>
              </w:rPr>
            </w:pPr>
            <w:r w:rsidRPr="0060556C">
              <w:rPr>
                <w:lang w:val="ro-RO"/>
              </w:rPr>
              <w:t>Maturitate * (ani)</w:t>
            </w:r>
          </w:p>
        </w:tc>
        <w:tc>
          <w:tcPr>
            <w:tcW w:w="1418" w:type="dxa"/>
            <w:shd w:val="clear" w:color="auto" w:fill="auto"/>
          </w:tcPr>
          <w:p w:rsidR="00B019EA" w:rsidRPr="0060556C" w:rsidRDefault="00B019EA" w:rsidP="00CB2B17">
            <w:pPr>
              <w:jc w:val="center"/>
              <w:rPr>
                <w:lang w:val="ro-RO"/>
              </w:rPr>
            </w:pPr>
            <w:r w:rsidRPr="0060556C">
              <w:rPr>
                <w:lang w:val="ro-RO"/>
              </w:rPr>
              <w:t>0-1</w:t>
            </w:r>
          </w:p>
        </w:tc>
        <w:tc>
          <w:tcPr>
            <w:tcW w:w="1418" w:type="dxa"/>
            <w:shd w:val="clear" w:color="auto" w:fill="auto"/>
          </w:tcPr>
          <w:p w:rsidR="00B019EA" w:rsidRPr="0060556C" w:rsidRDefault="00B019EA" w:rsidP="00CB2B17">
            <w:pPr>
              <w:jc w:val="center"/>
              <w:rPr>
                <w:lang w:val="ro-RO"/>
              </w:rPr>
            </w:pPr>
            <w:r w:rsidRPr="0060556C">
              <w:rPr>
                <w:lang w:val="ro-RO"/>
              </w:rPr>
              <w:t>&gt;2-3</w:t>
            </w:r>
          </w:p>
        </w:tc>
        <w:tc>
          <w:tcPr>
            <w:tcW w:w="1418" w:type="dxa"/>
            <w:shd w:val="clear" w:color="auto" w:fill="auto"/>
          </w:tcPr>
          <w:p w:rsidR="00B019EA" w:rsidRPr="0060556C" w:rsidRDefault="00B019EA" w:rsidP="00CB2B17">
            <w:pPr>
              <w:jc w:val="center"/>
              <w:rPr>
                <w:lang w:val="ro-RO"/>
              </w:rPr>
            </w:pPr>
            <w:r w:rsidRPr="0060556C">
              <w:rPr>
                <w:lang w:val="ro-RO"/>
              </w:rPr>
              <w:t>&gt;4-5</w:t>
            </w:r>
          </w:p>
        </w:tc>
        <w:tc>
          <w:tcPr>
            <w:tcW w:w="1418" w:type="dxa"/>
          </w:tcPr>
          <w:p w:rsidR="00B019EA" w:rsidRPr="0060556C" w:rsidRDefault="00B019EA" w:rsidP="00CB2B17">
            <w:pPr>
              <w:jc w:val="center"/>
              <w:rPr>
                <w:lang w:val="en-US"/>
              </w:rPr>
            </w:pPr>
            <w:r w:rsidRPr="0060556C">
              <w:rPr>
                <w:lang w:val="ro-RO"/>
              </w:rPr>
              <w:t>&gt;6-7</w:t>
            </w:r>
          </w:p>
        </w:tc>
      </w:tr>
      <w:tr w:rsidR="00B019EA" w:rsidRPr="0060556C" w:rsidTr="00CB2B17">
        <w:trPr>
          <w:jc w:val="center"/>
        </w:trPr>
        <w:tc>
          <w:tcPr>
            <w:tcW w:w="1985" w:type="dxa"/>
            <w:shd w:val="clear" w:color="auto" w:fill="auto"/>
          </w:tcPr>
          <w:p w:rsidR="00B019EA" w:rsidRPr="0060556C" w:rsidRDefault="00B019EA" w:rsidP="00CB2B17">
            <w:pPr>
              <w:jc w:val="both"/>
              <w:rPr>
                <w:lang w:val="ro-RO"/>
              </w:rPr>
            </w:pPr>
            <w:r w:rsidRPr="0060556C">
              <w:rPr>
                <w:lang w:val="ro-RO"/>
              </w:rPr>
              <w:t>Coeficient</w:t>
            </w:r>
          </w:p>
        </w:tc>
        <w:tc>
          <w:tcPr>
            <w:tcW w:w="1418" w:type="dxa"/>
            <w:shd w:val="clear" w:color="auto" w:fill="auto"/>
          </w:tcPr>
          <w:p w:rsidR="00B019EA" w:rsidRPr="0060556C" w:rsidRDefault="00B019EA" w:rsidP="00CB2B17">
            <w:pPr>
              <w:jc w:val="center"/>
              <w:rPr>
                <w:lang w:val="ro-RO"/>
              </w:rPr>
            </w:pPr>
            <w:r w:rsidRPr="0060556C">
              <w:rPr>
                <w:lang w:val="ro-RO"/>
              </w:rPr>
              <w:t>1</w:t>
            </w:r>
          </w:p>
        </w:tc>
        <w:tc>
          <w:tcPr>
            <w:tcW w:w="1418" w:type="dxa"/>
            <w:shd w:val="clear" w:color="auto" w:fill="auto"/>
          </w:tcPr>
          <w:p w:rsidR="00B019EA" w:rsidRPr="0060556C" w:rsidRDefault="00B019EA" w:rsidP="00CB2B17">
            <w:pPr>
              <w:jc w:val="center"/>
              <w:rPr>
                <w:lang w:val="ro-RO"/>
              </w:rPr>
            </w:pPr>
            <w:r w:rsidRPr="0060556C">
              <w:rPr>
                <w:lang w:val="ro-RO"/>
              </w:rPr>
              <w:t>2</w:t>
            </w:r>
          </w:p>
        </w:tc>
        <w:tc>
          <w:tcPr>
            <w:tcW w:w="1418" w:type="dxa"/>
            <w:shd w:val="clear" w:color="auto" w:fill="auto"/>
          </w:tcPr>
          <w:p w:rsidR="00B019EA" w:rsidRPr="0060556C" w:rsidRDefault="00B019EA" w:rsidP="00CB2B17">
            <w:pPr>
              <w:jc w:val="center"/>
              <w:rPr>
                <w:lang w:val="ro-RO"/>
              </w:rPr>
            </w:pPr>
            <w:r w:rsidRPr="0060556C">
              <w:rPr>
                <w:lang w:val="ro-RO"/>
              </w:rPr>
              <w:t>3</w:t>
            </w:r>
          </w:p>
        </w:tc>
        <w:tc>
          <w:tcPr>
            <w:tcW w:w="1418" w:type="dxa"/>
          </w:tcPr>
          <w:p w:rsidR="00B019EA" w:rsidRPr="0060556C" w:rsidRDefault="00B019EA" w:rsidP="00CB2B17">
            <w:pPr>
              <w:jc w:val="center"/>
              <w:rPr>
                <w:lang w:val="ro-RO"/>
              </w:rPr>
            </w:pPr>
            <w:r w:rsidRPr="0060556C">
              <w:rPr>
                <w:lang w:val="ro-RO"/>
              </w:rPr>
              <w:t>4</w:t>
            </w:r>
          </w:p>
        </w:tc>
      </w:tr>
    </w:tbl>
    <w:p w:rsidR="00B019EA" w:rsidRPr="0060556C" w:rsidRDefault="00B019EA" w:rsidP="00B019EA">
      <w:pPr>
        <w:ind w:firstLine="708"/>
        <w:jc w:val="both"/>
        <w:rPr>
          <w:lang w:val="ro-RO"/>
        </w:rPr>
      </w:pPr>
      <w:r>
        <w:rPr>
          <w:lang w:val="ro-RO"/>
        </w:rPr>
        <w:t xml:space="preserve">* </w:t>
      </w:r>
      <w:r w:rsidRPr="0060556C">
        <w:rPr>
          <w:lang w:val="ro-RO"/>
        </w:rPr>
        <w:t>Pentru piața primară, maturitatea aferentă VMS nou emisă o reprezintă maturitatea inițială a VMS, iar pentru emisiunile redeschise se ia în calul maturitatea reziduală a acestora; pentru piața secundară se ia în calcul maturitatea reziduală a VMS.</w:t>
      </w:r>
    </w:p>
    <w:p w:rsidR="00B019EA" w:rsidRPr="0060556C" w:rsidRDefault="00B019EA" w:rsidP="00B019EA">
      <w:pPr>
        <w:ind w:firstLine="708"/>
        <w:jc w:val="both"/>
        <w:rPr>
          <w:lang w:val="ro-RO"/>
        </w:rPr>
      </w:pPr>
      <w:r w:rsidRPr="0060556C">
        <w:rPr>
          <w:lang w:val="ro-RO"/>
        </w:rPr>
        <w:t>Ministerului Finanțelor, poate opera modificări asupra coeficienților de multiplicare în funcţie de evoluţia condiţiilor de piaţă sau pe măsura introducerii unor noi categorii de instrumente de finanţare. Modificările coeficienților de multiplicare vor fi anunţate cu cel puţin 3 luni înainte de implementarea acestora.</w:t>
      </w:r>
    </w:p>
    <w:p w:rsidR="00B019EA" w:rsidRPr="0060556C" w:rsidRDefault="00B019EA" w:rsidP="00B019EA">
      <w:pPr>
        <w:numPr>
          <w:ilvl w:val="0"/>
          <w:numId w:val="24"/>
        </w:numPr>
        <w:tabs>
          <w:tab w:val="left" w:pos="709"/>
          <w:tab w:val="num" w:pos="851"/>
        </w:tabs>
        <w:ind w:right="-23" w:hanging="361"/>
        <w:jc w:val="both"/>
        <w:rPr>
          <w:bCs/>
          <w:lang w:val="ro-RO"/>
        </w:rPr>
      </w:pPr>
      <w:r w:rsidRPr="0060556C">
        <w:rPr>
          <w:bCs/>
          <w:lang w:val="ro-RO"/>
        </w:rPr>
        <w:t xml:space="preserve">La întocmirea evaluărilor, valorile utilizate sunt următoarele: </w:t>
      </w:r>
    </w:p>
    <w:p w:rsidR="00B019EA" w:rsidRPr="0060556C" w:rsidRDefault="00B019EA" w:rsidP="00B019EA">
      <w:pPr>
        <w:ind w:firstLine="708"/>
        <w:jc w:val="both"/>
        <w:rPr>
          <w:bCs/>
          <w:lang w:val="ro-RO"/>
        </w:rPr>
      </w:pPr>
      <w:r w:rsidRPr="0060556C">
        <w:rPr>
          <w:lang w:val="ro-RO"/>
        </w:rPr>
        <w:t xml:space="preserve">1) </w:t>
      </w:r>
      <w:r w:rsidRPr="0060556C">
        <w:rPr>
          <w:bCs/>
          <w:lang w:val="ro-RO"/>
        </w:rPr>
        <w:t xml:space="preserve">în cazul BT și OS, volumul adjudecat la valoarea nominală; </w:t>
      </w:r>
    </w:p>
    <w:p w:rsidR="00B019EA" w:rsidRPr="0060556C" w:rsidRDefault="00B019EA" w:rsidP="00B019EA">
      <w:pPr>
        <w:ind w:firstLine="708"/>
        <w:jc w:val="both"/>
        <w:rPr>
          <w:bCs/>
          <w:lang w:val="ro-RO"/>
        </w:rPr>
      </w:pPr>
      <w:r w:rsidRPr="0060556C">
        <w:rPr>
          <w:bCs/>
          <w:lang w:val="ro-RO"/>
        </w:rPr>
        <w:t>2) în cazul tranzacțiilor de pe piața secundară, valoarea de decontare a tranzacțiilor.</w:t>
      </w:r>
    </w:p>
    <w:p w:rsidR="00B019EA" w:rsidRPr="0060556C" w:rsidRDefault="00B019EA" w:rsidP="00B019EA">
      <w:pPr>
        <w:numPr>
          <w:ilvl w:val="0"/>
          <w:numId w:val="24"/>
        </w:numPr>
        <w:tabs>
          <w:tab w:val="clear" w:pos="928"/>
          <w:tab w:val="num" w:pos="567"/>
          <w:tab w:val="left" w:pos="851"/>
        </w:tabs>
        <w:ind w:left="0" w:right="-23" w:firstLine="567"/>
        <w:jc w:val="both"/>
        <w:rPr>
          <w:bCs/>
          <w:lang w:val="ro-RO"/>
        </w:rPr>
      </w:pPr>
      <w:r w:rsidRPr="0060556C">
        <w:rPr>
          <w:bCs/>
          <w:lang w:val="ro-RO"/>
        </w:rPr>
        <w:t xml:space="preserve">Evaluarea activităţii desfăşurate de dealerii primari pe piaţa primară are la bază următorii indicatori: </w:t>
      </w:r>
    </w:p>
    <w:p w:rsidR="00B019EA" w:rsidRPr="0060556C" w:rsidRDefault="00B019EA" w:rsidP="00B019EA">
      <w:pPr>
        <w:numPr>
          <w:ilvl w:val="3"/>
          <w:numId w:val="17"/>
        </w:numPr>
        <w:tabs>
          <w:tab w:val="left" w:pos="851"/>
          <w:tab w:val="left" w:pos="1134"/>
        </w:tabs>
        <w:ind w:left="0" w:firstLine="709"/>
        <w:jc w:val="both"/>
        <w:rPr>
          <w:lang w:val="ro-RO"/>
        </w:rPr>
      </w:pPr>
      <w:r w:rsidRPr="0060556C">
        <w:rPr>
          <w:b/>
          <w:lang w:val="ro-RO"/>
        </w:rPr>
        <w:t>ponderea în valoarea totală adjudecată a VMS pe termen mediu şi lung</w:t>
      </w:r>
      <w:r w:rsidRPr="0060556C">
        <w:rPr>
          <w:lang w:val="ro-RO"/>
        </w:rPr>
        <w:t xml:space="preserve"> </w:t>
      </w:r>
      <w:r w:rsidRPr="0060556C">
        <w:rPr>
          <w:b/>
          <w:lang w:val="ro-RO"/>
        </w:rPr>
        <w:t>– 20 de puncte</w:t>
      </w:r>
      <w:r w:rsidRPr="0060556C">
        <w:rPr>
          <w:lang w:val="ro-RO"/>
        </w:rPr>
        <w:t xml:space="preserve">: </w:t>
      </w:r>
    </w:p>
    <w:p w:rsidR="00B019EA" w:rsidRPr="0060556C" w:rsidRDefault="00B019EA" w:rsidP="00B019EA">
      <w:pPr>
        <w:numPr>
          <w:ilvl w:val="1"/>
          <w:numId w:val="18"/>
        </w:numPr>
        <w:tabs>
          <w:tab w:val="left" w:pos="851"/>
          <w:tab w:val="left" w:pos="993"/>
        </w:tabs>
        <w:ind w:left="0" w:firstLine="709"/>
        <w:jc w:val="both"/>
        <w:rPr>
          <w:lang w:val="ro-RO"/>
        </w:rPr>
      </w:pPr>
      <w:r w:rsidRPr="0060556C">
        <w:rPr>
          <w:lang w:val="ro-RO"/>
        </w:rPr>
        <w:t>se calculează ca raport între valoarea ponderată a OS adjudecate în nume și în cont propriu de dealerul primar şi totalul valorii ponderate adjudecate de către Ministerul Finanţelor, aferentă emisiunilor de OS, emise pe piaţa primară;</w:t>
      </w:r>
    </w:p>
    <w:p w:rsidR="00B019EA" w:rsidRPr="0060556C" w:rsidRDefault="00B019EA" w:rsidP="00B019EA">
      <w:pPr>
        <w:numPr>
          <w:ilvl w:val="1"/>
          <w:numId w:val="18"/>
        </w:numPr>
        <w:tabs>
          <w:tab w:val="left" w:pos="851"/>
          <w:tab w:val="left" w:pos="993"/>
        </w:tabs>
        <w:ind w:left="0" w:firstLine="709"/>
        <w:jc w:val="both"/>
        <w:rPr>
          <w:lang w:val="ro-RO"/>
        </w:rPr>
      </w:pPr>
      <w:r w:rsidRPr="0060556C">
        <w:rPr>
          <w:lang w:val="ro-RO"/>
        </w:rPr>
        <w:t xml:space="preserve">în cazul în care niciun dealer primar nu obţine un procentaj mai mare sau egal cu 10%, primul clasat primeşte 20 de puncte, iar toţi ceilalţi dealeri primesc între 0 şi 20 de puncte, rotungite cu două cifre după virgulă, raportat la performanţa celui mai bine clasat dealer primar; </w:t>
      </w:r>
    </w:p>
    <w:p w:rsidR="00B019EA" w:rsidRPr="0060556C" w:rsidRDefault="00B019EA" w:rsidP="00B019EA">
      <w:pPr>
        <w:numPr>
          <w:ilvl w:val="1"/>
          <w:numId w:val="18"/>
        </w:numPr>
        <w:tabs>
          <w:tab w:val="left" w:pos="851"/>
          <w:tab w:val="left" w:pos="993"/>
        </w:tabs>
        <w:ind w:left="0" w:firstLine="709"/>
        <w:jc w:val="both"/>
        <w:rPr>
          <w:lang w:val="ro-RO"/>
        </w:rPr>
      </w:pPr>
      <w:r w:rsidRPr="0060556C">
        <w:rPr>
          <w:lang w:val="ro-RO"/>
        </w:rPr>
        <w:t xml:space="preserve">în cazul în care unul sau mai mulţi dealeri primari obţin un procentaj mai mare sau egal cu 10%, toţi cei care depăşesc nivelul de 10% vor primi 20 de puncte; ceilalţi dealeri primari vor primi între 0 şi 20 de puncte, rotungite cu două cifre după virgulă, raportat la valoarea ce corespunde cu 10% din totalul valorii adjudecate;  </w:t>
      </w:r>
    </w:p>
    <w:p w:rsidR="00B019EA" w:rsidRPr="0060556C" w:rsidRDefault="00B019EA" w:rsidP="00B019EA">
      <w:pPr>
        <w:numPr>
          <w:ilvl w:val="1"/>
          <w:numId w:val="18"/>
        </w:numPr>
        <w:tabs>
          <w:tab w:val="left" w:pos="851"/>
        </w:tabs>
        <w:ind w:left="0" w:firstLine="567"/>
        <w:jc w:val="both"/>
        <w:rPr>
          <w:lang w:val="ro-RO"/>
        </w:rPr>
      </w:pPr>
      <w:r w:rsidRPr="0060556C">
        <w:rPr>
          <w:lang w:val="ro-RO"/>
        </w:rPr>
        <w:t xml:space="preserve">dealerii primari care obţin un procentaj mai mic decât valoarea minimă impusă, conform punctului 21 subpunctul 4) din regulament, nu vor primi niciun punct; </w:t>
      </w:r>
    </w:p>
    <w:p w:rsidR="00B019EA" w:rsidRPr="0060556C" w:rsidRDefault="00B019EA" w:rsidP="00B019EA">
      <w:pPr>
        <w:numPr>
          <w:ilvl w:val="0"/>
          <w:numId w:val="18"/>
        </w:numPr>
        <w:tabs>
          <w:tab w:val="left" w:pos="851"/>
          <w:tab w:val="left" w:pos="993"/>
        </w:tabs>
        <w:ind w:firstLine="207"/>
        <w:jc w:val="both"/>
        <w:rPr>
          <w:lang w:val="ro-RO"/>
        </w:rPr>
      </w:pPr>
      <w:r w:rsidRPr="0060556C">
        <w:rPr>
          <w:b/>
          <w:lang w:val="ro-RO"/>
        </w:rPr>
        <w:lastRenderedPageBreak/>
        <w:t>ponderea în valoarea totală adjudecată a VMS pe termen scurt</w:t>
      </w:r>
      <w:r w:rsidRPr="0060556C">
        <w:rPr>
          <w:lang w:val="ro-RO"/>
        </w:rPr>
        <w:t xml:space="preserve"> </w:t>
      </w:r>
      <w:r w:rsidRPr="0060556C">
        <w:rPr>
          <w:b/>
          <w:lang w:val="ro-RO"/>
        </w:rPr>
        <w:t>- 15 puncte</w:t>
      </w:r>
      <w:r w:rsidRPr="0060556C">
        <w:rPr>
          <w:lang w:val="ro-RO"/>
        </w:rPr>
        <w:t xml:space="preserve">: </w:t>
      </w:r>
    </w:p>
    <w:p w:rsidR="00B019EA" w:rsidRPr="0060556C" w:rsidRDefault="00B019EA" w:rsidP="00B019EA">
      <w:pPr>
        <w:numPr>
          <w:ilvl w:val="1"/>
          <w:numId w:val="18"/>
        </w:numPr>
        <w:tabs>
          <w:tab w:val="left" w:pos="567"/>
          <w:tab w:val="left" w:pos="851"/>
        </w:tabs>
        <w:ind w:left="0" w:firstLine="567"/>
        <w:jc w:val="both"/>
        <w:rPr>
          <w:lang w:val="ro-RO"/>
        </w:rPr>
      </w:pPr>
      <w:r w:rsidRPr="0060556C">
        <w:rPr>
          <w:lang w:val="ro-RO"/>
        </w:rPr>
        <w:t xml:space="preserve"> se calculează ca raport între valoarea ponderată a BT adjudecate în nume și în cont propriu de dealerul primar şi totalul valorii ponderate adjudecate de Ministerul Finanţelor, aferentă BT emise pe piaţa primară; </w:t>
      </w:r>
    </w:p>
    <w:p w:rsidR="00B019EA" w:rsidRPr="0060556C" w:rsidRDefault="00B019EA" w:rsidP="00B019EA">
      <w:pPr>
        <w:numPr>
          <w:ilvl w:val="1"/>
          <w:numId w:val="18"/>
        </w:numPr>
        <w:tabs>
          <w:tab w:val="left" w:pos="567"/>
          <w:tab w:val="left" w:pos="851"/>
          <w:tab w:val="left" w:pos="993"/>
        </w:tabs>
        <w:ind w:left="0" w:firstLine="567"/>
        <w:jc w:val="both"/>
        <w:rPr>
          <w:lang w:val="ro-RO"/>
        </w:rPr>
      </w:pPr>
      <w:r w:rsidRPr="0060556C">
        <w:rPr>
          <w:lang w:val="ro-RO"/>
        </w:rPr>
        <w:t xml:space="preserve">în cazul în care nici un dealer primar nu obţine un procentaj mai mare sau egal cu 10%, primul clasat primeşte 15 puncte, iar toţi ceilalţi dealeri primesc între 0 şi 15 puncte, rotungite cu două cifre după virgulă,  raportat la performanţa celui mai bine clasat dealer primar; </w:t>
      </w:r>
    </w:p>
    <w:p w:rsidR="00B019EA" w:rsidRPr="0060556C" w:rsidRDefault="00B019EA" w:rsidP="00B019EA">
      <w:pPr>
        <w:numPr>
          <w:ilvl w:val="1"/>
          <w:numId w:val="18"/>
        </w:numPr>
        <w:tabs>
          <w:tab w:val="left" w:pos="851"/>
        </w:tabs>
        <w:ind w:left="0" w:firstLine="567"/>
        <w:jc w:val="both"/>
        <w:rPr>
          <w:lang w:val="ro-RO"/>
        </w:rPr>
      </w:pPr>
      <w:r w:rsidRPr="0060556C">
        <w:rPr>
          <w:lang w:val="ro-RO"/>
        </w:rPr>
        <w:t xml:space="preserve">în cazul în care unul sau mai mulţi dealeri primari obţin un procentaj mai mare sau egal cu 10%, toţi cei care depăşesc nivelul de 10% vor primi 15 puncte; ceilalţi dealeri primari vor primi între 0 şi 15 puncte, rotungite cu două cifre după virgulă, raportat la valoarea ce corespunde cu 10% din totalul valorii adjudecate; </w:t>
      </w:r>
    </w:p>
    <w:p w:rsidR="00B019EA" w:rsidRPr="0060556C" w:rsidRDefault="00B019EA" w:rsidP="00B019EA">
      <w:pPr>
        <w:numPr>
          <w:ilvl w:val="1"/>
          <w:numId w:val="18"/>
        </w:numPr>
        <w:tabs>
          <w:tab w:val="left" w:pos="851"/>
          <w:tab w:val="left" w:pos="993"/>
        </w:tabs>
        <w:ind w:hanging="153"/>
        <w:jc w:val="both"/>
        <w:rPr>
          <w:lang w:val="ro-RO"/>
        </w:rPr>
      </w:pPr>
      <w:r w:rsidRPr="0060556C">
        <w:rPr>
          <w:lang w:val="ro-RO"/>
        </w:rPr>
        <w:t xml:space="preserve">dealerii primari care obţin un procentaj mai mic decât valoarea minimă impusă, conform punctului 21 subpunctul 4) din regulament, nu vor primi niciun punct; </w:t>
      </w:r>
    </w:p>
    <w:p w:rsidR="00B019EA" w:rsidRPr="0060556C" w:rsidRDefault="00B019EA" w:rsidP="00B019EA">
      <w:pPr>
        <w:numPr>
          <w:ilvl w:val="0"/>
          <w:numId w:val="18"/>
        </w:numPr>
        <w:tabs>
          <w:tab w:val="left" w:pos="851"/>
          <w:tab w:val="left" w:pos="993"/>
        </w:tabs>
        <w:ind w:firstLine="207"/>
        <w:jc w:val="both"/>
        <w:rPr>
          <w:lang w:val="ro-RO"/>
        </w:rPr>
      </w:pPr>
      <w:r w:rsidRPr="0060556C">
        <w:rPr>
          <w:b/>
          <w:lang w:val="ro-RO"/>
        </w:rPr>
        <w:t xml:space="preserve"> rata de acceptare a ofertelor competitive</w:t>
      </w:r>
      <w:r w:rsidRPr="0060556C">
        <w:rPr>
          <w:lang w:val="ro-RO"/>
        </w:rPr>
        <w:t xml:space="preserve"> </w:t>
      </w:r>
      <w:r w:rsidRPr="0060556C">
        <w:rPr>
          <w:b/>
          <w:lang w:val="ro-RO"/>
        </w:rPr>
        <w:t>- 5 puncte</w:t>
      </w:r>
      <w:r w:rsidRPr="0060556C">
        <w:rPr>
          <w:lang w:val="ro-RO"/>
        </w:rPr>
        <w:t xml:space="preserve">: </w:t>
      </w:r>
    </w:p>
    <w:p w:rsidR="00B019EA" w:rsidRPr="0060556C" w:rsidRDefault="00B019EA" w:rsidP="00B019EA">
      <w:pPr>
        <w:numPr>
          <w:ilvl w:val="1"/>
          <w:numId w:val="18"/>
        </w:numPr>
        <w:tabs>
          <w:tab w:val="left" w:pos="851"/>
        </w:tabs>
        <w:ind w:left="0" w:firstLine="567"/>
        <w:jc w:val="both"/>
        <w:rPr>
          <w:lang w:val="ro-RO"/>
        </w:rPr>
      </w:pPr>
      <w:r w:rsidRPr="0060556C">
        <w:rPr>
          <w:lang w:val="ro-RO"/>
        </w:rPr>
        <w:t xml:space="preserve"> se calculează ca medie aritmetică, la nivelul perioadei analizate, a ratelor de acceptare înregistrate la fiecare dintre licitaţiile de VMS organizate în perioada respectivă; </w:t>
      </w:r>
    </w:p>
    <w:p w:rsidR="00B019EA" w:rsidRPr="0060556C" w:rsidRDefault="00B019EA" w:rsidP="00B019EA">
      <w:pPr>
        <w:numPr>
          <w:ilvl w:val="1"/>
          <w:numId w:val="18"/>
        </w:numPr>
        <w:tabs>
          <w:tab w:val="left" w:pos="567"/>
          <w:tab w:val="left" w:pos="851"/>
          <w:tab w:val="left" w:pos="993"/>
        </w:tabs>
        <w:ind w:left="0" w:firstLine="567"/>
        <w:jc w:val="both"/>
        <w:rPr>
          <w:lang w:val="ro-RO"/>
        </w:rPr>
      </w:pPr>
      <w:r w:rsidRPr="0060556C">
        <w:rPr>
          <w:lang w:val="ro-RO"/>
        </w:rPr>
        <w:t xml:space="preserve">ratele de acceptare înregistrate la fiecare dintre licitaţiile de VMS reprezintă raportul dintre valoarea nominală adjudecată în nume și în cont propriu aferentă ofertelor de cumpărare competitive şi totalul ofertelor de cumpărare competitive subscrise în nume și în cont propriu în cadrul emisiunii; </w:t>
      </w:r>
    </w:p>
    <w:p w:rsidR="00B019EA" w:rsidRPr="0060556C" w:rsidRDefault="00B019EA" w:rsidP="00B019EA">
      <w:pPr>
        <w:numPr>
          <w:ilvl w:val="1"/>
          <w:numId w:val="18"/>
        </w:numPr>
        <w:tabs>
          <w:tab w:val="left" w:pos="851"/>
        </w:tabs>
        <w:ind w:left="0" w:firstLine="567"/>
        <w:jc w:val="both"/>
        <w:rPr>
          <w:lang w:val="ro-RO"/>
        </w:rPr>
      </w:pPr>
      <w:r w:rsidRPr="0060556C">
        <w:rPr>
          <w:lang w:val="ro-RO"/>
        </w:rPr>
        <w:t xml:space="preserve">dealerul primar care înregistrează cea mai mare rată de acceptare a ofertelor competitive plasate va primi 5 puncte; ceilalţi dealeri primari vor primi între 0 şi 5 puncte, rotungite cu două cifre după virgulă,  raportat la performanţa celui mai bine clasat dealer primar; </w:t>
      </w:r>
    </w:p>
    <w:p w:rsidR="00B019EA" w:rsidRPr="0060556C" w:rsidRDefault="00B019EA" w:rsidP="00B019EA">
      <w:pPr>
        <w:numPr>
          <w:ilvl w:val="0"/>
          <w:numId w:val="18"/>
        </w:numPr>
        <w:tabs>
          <w:tab w:val="left" w:pos="851"/>
        </w:tabs>
        <w:ind w:firstLine="207"/>
        <w:jc w:val="both"/>
        <w:rPr>
          <w:lang w:val="ro-RO"/>
        </w:rPr>
      </w:pPr>
      <w:r w:rsidRPr="0060556C">
        <w:rPr>
          <w:lang w:val="ro-RO"/>
        </w:rPr>
        <w:t xml:space="preserve"> </w:t>
      </w:r>
      <w:r w:rsidRPr="0060556C">
        <w:rPr>
          <w:b/>
          <w:lang w:val="ro-RO"/>
        </w:rPr>
        <w:t>regularitatea adjudecării într-un procent de minimum 3% la emisiunile de VMS</w:t>
      </w:r>
      <w:r w:rsidRPr="0060556C">
        <w:rPr>
          <w:lang w:val="ro-RO"/>
        </w:rPr>
        <w:t xml:space="preserve"> </w:t>
      </w:r>
      <w:r w:rsidRPr="0060556C">
        <w:rPr>
          <w:b/>
          <w:lang w:val="ro-RO"/>
        </w:rPr>
        <w:t>- 5 puncte</w:t>
      </w:r>
      <w:r w:rsidRPr="0060556C">
        <w:rPr>
          <w:lang w:val="ro-RO"/>
        </w:rPr>
        <w:t xml:space="preserve">: </w:t>
      </w:r>
    </w:p>
    <w:p w:rsidR="00B019EA" w:rsidRPr="0060556C" w:rsidRDefault="00B019EA" w:rsidP="00B019EA">
      <w:pPr>
        <w:numPr>
          <w:ilvl w:val="1"/>
          <w:numId w:val="18"/>
        </w:numPr>
        <w:tabs>
          <w:tab w:val="left" w:pos="851"/>
        </w:tabs>
        <w:ind w:left="0" w:firstLine="567"/>
        <w:jc w:val="both"/>
        <w:rPr>
          <w:lang w:val="ro-RO"/>
        </w:rPr>
      </w:pPr>
      <w:r w:rsidRPr="0060556C">
        <w:rPr>
          <w:lang w:val="ro-RO"/>
        </w:rPr>
        <w:t xml:space="preserve"> sunt luate în considerare toate emisiunile de VMS plasate de Ministerul Finanţelor pe piaţa primară în perioada analizată, în care dealerul primar a adjudecat în nume și în cont propriu minimum 3% din valoarea totală adjudecată de către Ministerul Finanţelor aferentă respectivei emisiuni de VMS; </w:t>
      </w:r>
    </w:p>
    <w:p w:rsidR="00B019EA" w:rsidRPr="0060556C" w:rsidRDefault="00B019EA" w:rsidP="00B019EA">
      <w:pPr>
        <w:numPr>
          <w:ilvl w:val="1"/>
          <w:numId w:val="18"/>
        </w:numPr>
        <w:tabs>
          <w:tab w:val="left" w:pos="851"/>
          <w:tab w:val="left" w:pos="993"/>
        </w:tabs>
        <w:ind w:left="0" w:firstLine="567"/>
        <w:jc w:val="both"/>
        <w:rPr>
          <w:lang w:val="ro-RO"/>
        </w:rPr>
      </w:pPr>
      <w:r w:rsidRPr="0060556C">
        <w:rPr>
          <w:lang w:val="ro-RO"/>
        </w:rPr>
        <w:t xml:space="preserve"> punctajul maxim este obţinut de dealerul primar care a adjudecat în nume propriu minimum 3% din valoarea totală adjudecată de către Ministerul Finanţelor la toate emisiunile de VMS organizate în perioada analizată; în caz contrar, dealerii primari sunt evaluaţi în mod relativ, raportând numărul de emisiuni în care au întrunit criteriul de mai sus la numărul total de emisiuni de VMS organizate în perioada analizată. </w:t>
      </w:r>
    </w:p>
    <w:p w:rsidR="00B019EA" w:rsidRPr="0060556C" w:rsidRDefault="00B019EA" w:rsidP="00B019EA">
      <w:pPr>
        <w:numPr>
          <w:ilvl w:val="0"/>
          <w:numId w:val="24"/>
        </w:numPr>
        <w:tabs>
          <w:tab w:val="clear" w:pos="928"/>
          <w:tab w:val="num" w:pos="567"/>
          <w:tab w:val="left" w:pos="709"/>
          <w:tab w:val="left" w:pos="851"/>
        </w:tabs>
        <w:ind w:left="0" w:right="-23" w:firstLine="567"/>
        <w:jc w:val="both"/>
        <w:rPr>
          <w:bCs/>
          <w:lang w:val="ro-RO"/>
        </w:rPr>
      </w:pPr>
      <w:r w:rsidRPr="0060556C">
        <w:rPr>
          <w:bCs/>
          <w:lang w:val="ro-RO"/>
        </w:rPr>
        <w:t xml:space="preserve"> Evaluarea activităţii desfăşurate de dealerii primari pe piaţa secundară are la bază următorul indicator:</w:t>
      </w:r>
    </w:p>
    <w:p w:rsidR="00B019EA" w:rsidRPr="0060556C" w:rsidRDefault="00B019EA" w:rsidP="00B019EA">
      <w:pPr>
        <w:numPr>
          <w:ilvl w:val="0"/>
          <w:numId w:val="19"/>
        </w:numPr>
        <w:tabs>
          <w:tab w:val="left" w:pos="851"/>
        </w:tabs>
        <w:ind w:firstLine="207"/>
        <w:jc w:val="both"/>
        <w:rPr>
          <w:lang w:val="ro-RO"/>
        </w:rPr>
      </w:pPr>
      <w:r w:rsidRPr="0060556C">
        <w:rPr>
          <w:b/>
          <w:lang w:val="ro-RO"/>
        </w:rPr>
        <w:t>ponderea totală a tranzacțiilor cu VMS derulate pe piața secundară</w:t>
      </w:r>
      <w:r w:rsidRPr="0060556C">
        <w:rPr>
          <w:lang w:val="ro-RO"/>
        </w:rPr>
        <w:t xml:space="preserve"> -</w:t>
      </w:r>
      <w:r w:rsidRPr="0060556C">
        <w:rPr>
          <w:b/>
          <w:lang w:val="ro-RO"/>
        </w:rPr>
        <w:t xml:space="preserve"> 40 puncte</w:t>
      </w:r>
      <w:r w:rsidRPr="0060556C">
        <w:rPr>
          <w:lang w:val="ro-RO"/>
        </w:rPr>
        <w:t>:</w:t>
      </w:r>
    </w:p>
    <w:p w:rsidR="00B019EA" w:rsidRPr="0060556C" w:rsidRDefault="00B019EA" w:rsidP="00B019EA">
      <w:pPr>
        <w:numPr>
          <w:ilvl w:val="2"/>
          <w:numId w:val="12"/>
        </w:numPr>
        <w:tabs>
          <w:tab w:val="left" w:pos="851"/>
          <w:tab w:val="num" w:pos="2977"/>
        </w:tabs>
        <w:ind w:left="0" w:firstLine="567"/>
        <w:jc w:val="both"/>
        <w:rPr>
          <w:lang w:val="ro-RO"/>
        </w:rPr>
      </w:pPr>
      <w:r w:rsidRPr="0060556C">
        <w:rPr>
          <w:lang w:val="ro-RO"/>
        </w:rPr>
        <w:t>se calculează ca raport între valoarea de decontare ponderată a tranzacțiilor de vânzare și cumpărare cu VMS efectuate în nume și în cont propriu pe piața secundară și totalul valorii de decontare ponderate a tranzacțiilor de vânzare și cumpărare cu VMS derulate pe piața secundară în perioada analizată;</w:t>
      </w:r>
    </w:p>
    <w:p w:rsidR="00B019EA" w:rsidRPr="0060556C" w:rsidRDefault="00B019EA" w:rsidP="00B019EA">
      <w:pPr>
        <w:numPr>
          <w:ilvl w:val="2"/>
          <w:numId w:val="12"/>
        </w:numPr>
        <w:tabs>
          <w:tab w:val="left" w:pos="851"/>
          <w:tab w:val="num" w:pos="2977"/>
        </w:tabs>
        <w:ind w:left="0" w:firstLine="567"/>
        <w:jc w:val="both"/>
        <w:rPr>
          <w:lang w:val="ro-RO"/>
        </w:rPr>
      </w:pPr>
      <w:r w:rsidRPr="0060556C">
        <w:rPr>
          <w:lang w:val="ro-RO"/>
        </w:rPr>
        <w:t>calculul se efectuează separat pentru fiecare tip de VMS, prin raportare la volumul total de tranzacționare aferent fiecărui tip, după cum urmează: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16"/>
      </w:tblGrid>
      <w:tr w:rsidR="00B019EA" w:rsidRPr="0060556C" w:rsidTr="00CB2B17">
        <w:trPr>
          <w:jc w:val="center"/>
        </w:trPr>
        <w:tc>
          <w:tcPr>
            <w:tcW w:w="2235" w:type="dxa"/>
          </w:tcPr>
          <w:p w:rsidR="00B019EA" w:rsidRPr="0060556C" w:rsidRDefault="00B019EA" w:rsidP="00CB2B17">
            <w:pPr>
              <w:jc w:val="center"/>
              <w:rPr>
                <w:bCs/>
                <w:lang w:val="ro-RO"/>
              </w:rPr>
            </w:pPr>
            <w:r w:rsidRPr="0060556C">
              <w:rPr>
                <w:bCs/>
                <w:lang w:val="ro-RO"/>
              </w:rPr>
              <w:t>Tipul VMS</w:t>
            </w:r>
          </w:p>
        </w:tc>
        <w:tc>
          <w:tcPr>
            <w:tcW w:w="1016" w:type="dxa"/>
          </w:tcPr>
          <w:p w:rsidR="00B019EA" w:rsidRPr="0060556C" w:rsidRDefault="00B019EA" w:rsidP="00CB2B17">
            <w:pPr>
              <w:jc w:val="center"/>
              <w:rPr>
                <w:bCs/>
                <w:lang w:val="ro-RO"/>
              </w:rPr>
            </w:pPr>
            <w:r w:rsidRPr="0060556C">
              <w:rPr>
                <w:bCs/>
                <w:lang w:val="ro-RO"/>
              </w:rPr>
              <w:t>Punctaj</w:t>
            </w:r>
          </w:p>
        </w:tc>
      </w:tr>
      <w:tr w:rsidR="00B019EA" w:rsidRPr="0060556C" w:rsidTr="00CB2B17">
        <w:trPr>
          <w:jc w:val="center"/>
        </w:trPr>
        <w:tc>
          <w:tcPr>
            <w:tcW w:w="2235" w:type="dxa"/>
          </w:tcPr>
          <w:p w:rsidR="00B019EA" w:rsidRPr="0060556C" w:rsidRDefault="00B019EA" w:rsidP="00CB2B17">
            <w:pPr>
              <w:jc w:val="center"/>
              <w:rPr>
                <w:bCs/>
                <w:lang w:val="ro-RO"/>
              </w:rPr>
            </w:pPr>
            <w:r w:rsidRPr="0060556C">
              <w:rPr>
                <w:bCs/>
                <w:lang w:val="ro-RO"/>
              </w:rPr>
              <w:t>Bonuri de trezorerie</w:t>
            </w:r>
          </w:p>
        </w:tc>
        <w:tc>
          <w:tcPr>
            <w:tcW w:w="1016" w:type="dxa"/>
          </w:tcPr>
          <w:p w:rsidR="00B019EA" w:rsidRPr="0060556C" w:rsidRDefault="00B019EA" w:rsidP="00CB2B17">
            <w:pPr>
              <w:jc w:val="center"/>
              <w:rPr>
                <w:bCs/>
                <w:lang w:val="ro-RO"/>
              </w:rPr>
            </w:pPr>
            <w:r w:rsidRPr="0060556C">
              <w:rPr>
                <w:bCs/>
                <w:lang w:val="ro-RO"/>
              </w:rPr>
              <w:t>15</w:t>
            </w:r>
          </w:p>
        </w:tc>
      </w:tr>
      <w:tr w:rsidR="00B019EA" w:rsidRPr="0060556C" w:rsidTr="00CB2B17">
        <w:trPr>
          <w:jc w:val="center"/>
        </w:trPr>
        <w:tc>
          <w:tcPr>
            <w:tcW w:w="2235" w:type="dxa"/>
          </w:tcPr>
          <w:p w:rsidR="00B019EA" w:rsidRPr="0060556C" w:rsidRDefault="00B019EA" w:rsidP="00CB2B17">
            <w:pPr>
              <w:jc w:val="center"/>
              <w:rPr>
                <w:bCs/>
                <w:lang w:val="ro-RO"/>
              </w:rPr>
            </w:pPr>
            <w:r w:rsidRPr="0060556C">
              <w:rPr>
                <w:bCs/>
                <w:lang w:val="ro-RO"/>
              </w:rPr>
              <w:t>Obligațiuni de stat</w:t>
            </w:r>
          </w:p>
        </w:tc>
        <w:tc>
          <w:tcPr>
            <w:tcW w:w="1016" w:type="dxa"/>
          </w:tcPr>
          <w:p w:rsidR="00B019EA" w:rsidRPr="0060556C" w:rsidRDefault="00B019EA" w:rsidP="00CB2B17">
            <w:pPr>
              <w:jc w:val="center"/>
              <w:rPr>
                <w:bCs/>
                <w:lang w:val="ro-RO"/>
              </w:rPr>
            </w:pPr>
            <w:r w:rsidRPr="0060556C">
              <w:rPr>
                <w:bCs/>
                <w:lang w:val="ro-RO"/>
              </w:rPr>
              <w:t>25</w:t>
            </w:r>
          </w:p>
        </w:tc>
      </w:tr>
    </w:tbl>
    <w:p w:rsidR="00B019EA" w:rsidRPr="0060556C" w:rsidRDefault="00B019EA" w:rsidP="00B019EA">
      <w:pPr>
        <w:numPr>
          <w:ilvl w:val="2"/>
          <w:numId w:val="12"/>
        </w:numPr>
        <w:tabs>
          <w:tab w:val="left" w:pos="851"/>
          <w:tab w:val="num" w:pos="2977"/>
        </w:tabs>
        <w:ind w:left="0" w:firstLine="567"/>
        <w:jc w:val="both"/>
        <w:rPr>
          <w:lang w:val="ro-RO"/>
        </w:rPr>
      </w:pPr>
      <w:r w:rsidRPr="0060556C">
        <w:rPr>
          <w:lang w:val="ro-RO"/>
        </w:rPr>
        <w:t>în scopul determinării indicatorului pentru o anumită perioadă, data de referință luată în calcul va fi cea a decontării tranzacției;</w:t>
      </w:r>
    </w:p>
    <w:p w:rsidR="00B019EA" w:rsidRPr="0060556C" w:rsidRDefault="00B019EA" w:rsidP="00B019EA">
      <w:pPr>
        <w:numPr>
          <w:ilvl w:val="2"/>
          <w:numId w:val="12"/>
        </w:numPr>
        <w:tabs>
          <w:tab w:val="left" w:pos="851"/>
          <w:tab w:val="num" w:pos="2977"/>
        </w:tabs>
        <w:ind w:left="0" w:firstLine="567"/>
        <w:jc w:val="both"/>
        <w:rPr>
          <w:lang w:val="ro-RO"/>
        </w:rPr>
      </w:pPr>
      <w:r w:rsidRPr="0060556C">
        <w:rPr>
          <w:lang w:val="ro-RO"/>
        </w:rPr>
        <w:t>coeficienții de ponderare sunt cei prevăzuți la punctul 3 al prezentei anexe;</w:t>
      </w:r>
    </w:p>
    <w:p w:rsidR="00B019EA" w:rsidRPr="0060556C" w:rsidRDefault="00B019EA" w:rsidP="00B019EA">
      <w:pPr>
        <w:numPr>
          <w:ilvl w:val="2"/>
          <w:numId w:val="12"/>
        </w:numPr>
        <w:tabs>
          <w:tab w:val="left" w:pos="851"/>
          <w:tab w:val="num" w:pos="2977"/>
        </w:tabs>
        <w:ind w:left="0" w:firstLine="567"/>
        <w:jc w:val="both"/>
        <w:rPr>
          <w:lang w:val="ro-RO"/>
        </w:rPr>
      </w:pPr>
      <w:r w:rsidRPr="0060556C">
        <w:rPr>
          <w:lang w:val="ro-RO"/>
        </w:rPr>
        <w:lastRenderedPageBreak/>
        <w:t>dealerul primar cu cel mai mare procentaj în cadrul unui tip de VMS primește punctajul maxim aferent tipului respectiv, toți ceilalți dealeri primari sunt punctați raportat la procentajul celui mai performant dealer, pentru fiecare tip în parte;</w:t>
      </w:r>
    </w:p>
    <w:p w:rsidR="00B019EA" w:rsidRPr="0060556C" w:rsidRDefault="00B019EA" w:rsidP="00B019EA">
      <w:pPr>
        <w:numPr>
          <w:ilvl w:val="2"/>
          <w:numId w:val="12"/>
        </w:numPr>
        <w:tabs>
          <w:tab w:val="left" w:pos="851"/>
          <w:tab w:val="num" w:pos="2977"/>
        </w:tabs>
        <w:ind w:left="0" w:firstLine="567"/>
        <w:jc w:val="both"/>
        <w:rPr>
          <w:lang w:val="ro-RO"/>
        </w:rPr>
      </w:pPr>
      <w:r w:rsidRPr="0060556C">
        <w:rPr>
          <w:lang w:val="ro-RO"/>
        </w:rPr>
        <w:t>dealerii primari care au un procentaj mai mic de 3% în cadrul unui tip de VMS nu vor primi nici un punct la tipul respectiv.</w:t>
      </w:r>
    </w:p>
    <w:p w:rsidR="00B019EA" w:rsidRPr="0060556C" w:rsidRDefault="00B019EA" w:rsidP="00B019EA">
      <w:pPr>
        <w:numPr>
          <w:ilvl w:val="0"/>
          <w:numId w:val="24"/>
        </w:numPr>
        <w:tabs>
          <w:tab w:val="clear" w:pos="928"/>
          <w:tab w:val="num" w:pos="567"/>
          <w:tab w:val="left" w:pos="709"/>
          <w:tab w:val="left" w:pos="851"/>
        </w:tabs>
        <w:ind w:left="0" w:right="-23" w:firstLine="567"/>
        <w:jc w:val="both"/>
        <w:rPr>
          <w:bCs/>
          <w:lang w:val="ro-RO"/>
        </w:rPr>
      </w:pPr>
      <w:r w:rsidRPr="0060556C">
        <w:rPr>
          <w:bCs/>
          <w:lang w:val="ro-RO"/>
        </w:rPr>
        <w:t xml:space="preserve">Evaluarea aspectelor calitative ale activităţii derulate de dealerii primari se realizează individual pentru fiecare dealer şi are la bază următoarele criterii: </w:t>
      </w:r>
    </w:p>
    <w:p w:rsidR="00B019EA" w:rsidRPr="0060556C" w:rsidRDefault="00B019EA" w:rsidP="00B019EA">
      <w:pPr>
        <w:numPr>
          <w:ilvl w:val="3"/>
          <w:numId w:val="12"/>
        </w:numPr>
        <w:tabs>
          <w:tab w:val="left" w:pos="851"/>
          <w:tab w:val="num" w:pos="1134"/>
        </w:tabs>
        <w:ind w:left="0" w:firstLine="567"/>
        <w:jc w:val="both"/>
        <w:rPr>
          <w:lang w:val="ro-RO"/>
        </w:rPr>
      </w:pPr>
      <w:r w:rsidRPr="0060556C">
        <w:rPr>
          <w:b/>
          <w:lang w:val="ro-RO"/>
        </w:rPr>
        <w:t>activitatea derulată pe piaţa primară şi secundară</w:t>
      </w:r>
      <w:r w:rsidRPr="0060556C">
        <w:rPr>
          <w:lang w:val="ro-RO"/>
        </w:rPr>
        <w:t xml:space="preserve"> </w:t>
      </w:r>
      <w:r w:rsidRPr="0060556C">
        <w:rPr>
          <w:b/>
          <w:lang w:val="ro-RO"/>
        </w:rPr>
        <w:t>- 10 puncte</w:t>
      </w:r>
      <w:r w:rsidRPr="0060556C">
        <w:rPr>
          <w:lang w:val="ro-RO"/>
        </w:rPr>
        <w:t xml:space="preserve">: </w:t>
      </w:r>
    </w:p>
    <w:p w:rsidR="00B019EA" w:rsidRPr="0060556C" w:rsidRDefault="00B019EA" w:rsidP="00B019EA">
      <w:pPr>
        <w:numPr>
          <w:ilvl w:val="0"/>
          <w:numId w:val="20"/>
        </w:numPr>
        <w:tabs>
          <w:tab w:val="left" w:pos="851"/>
        </w:tabs>
        <w:ind w:left="0" w:firstLine="567"/>
        <w:jc w:val="both"/>
        <w:rPr>
          <w:lang w:val="ro-RO"/>
        </w:rPr>
      </w:pPr>
      <w:r w:rsidRPr="0060556C">
        <w:rPr>
          <w:lang w:val="ro-RO"/>
        </w:rPr>
        <w:t xml:space="preserve">contribuţia la derularea în siguranţă a operaţiunilor pe piaţa primară şi secundară, precum şi corelarea opiniilor exprimate cu modalitatea de a acţiona în cadrul operaţiunilor derulate; </w:t>
      </w:r>
    </w:p>
    <w:p w:rsidR="00B019EA" w:rsidRPr="0060556C" w:rsidRDefault="00B019EA" w:rsidP="00B019EA">
      <w:pPr>
        <w:numPr>
          <w:ilvl w:val="0"/>
          <w:numId w:val="20"/>
        </w:numPr>
        <w:tabs>
          <w:tab w:val="left" w:pos="851"/>
        </w:tabs>
        <w:ind w:left="0" w:firstLine="567"/>
        <w:jc w:val="both"/>
        <w:rPr>
          <w:lang w:val="ro-RO"/>
        </w:rPr>
      </w:pPr>
      <w:r w:rsidRPr="0060556C">
        <w:rPr>
          <w:lang w:val="ro-RO"/>
        </w:rPr>
        <w:t>conformarea cu reglementările legale privind piaţa primară şi secundară a VMS;</w:t>
      </w:r>
    </w:p>
    <w:p w:rsidR="00B019EA" w:rsidRPr="0060556C" w:rsidRDefault="00B019EA" w:rsidP="00B019EA">
      <w:pPr>
        <w:numPr>
          <w:ilvl w:val="0"/>
          <w:numId w:val="20"/>
        </w:numPr>
        <w:tabs>
          <w:tab w:val="left" w:pos="851"/>
        </w:tabs>
        <w:ind w:left="0" w:firstLine="567"/>
        <w:jc w:val="both"/>
        <w:rPr>
          <w:lang w:val="ro-RO"/>
        </w:rPr>
      </w:pPr>
      <w:r w:rsidRPr="0060556C">
        <w:rPr>
          <w:lang w:val="ro-RO"/>
        </w:rPr>
        <w:t>respectarea obligațiilor de cotare pe piața secundară.</w:t>
      </w:r>
    </w:p>
    <w:p w:rsidR="00B019EA" w:rsidRPr="0060556C" w:rsidRDefault="00B019EA" w:rsidP="00B019EA">
      <w:pPr>
        <w:numPr>
          <w:ilvl w:val="0"/>
          <w:numId w:val="21"/>
        </w:numPr>
        <w:tabs>
          <w:tab w:val="left" w:pos="851"/>
          <w:tab w:val="num" w:pos="2694"/>
        </w:tabs>
        <w:ind w:left="0" w:firstLine="567"/>
        <w:jc w:val="both"/>
        <w:rPr>
          <w:lang w:val="ro-RO"/>
        </w:rPr>
      </w:pPr>
      <w:r w:rsidRPr="0060556C">
        <w:rPr>
          <w:b/>
          <w:lang w:val="ro-RO"/>
        </w:rPr>
        <w:t>activitatea de marketing şi distribuţie a VMS</w:t>
      </w:r>
      <w:r w:rsidRPr="0060556C">
        <w:rPr>
          <w:lang w:val="ro-RO"/>
        </w:rPr>
        <w:t xml:space="preserve"> </w:t>
      </w:r>
      <w:r w:rsidRPr="0060556C">
        <w:rPr>
          <w:b/>
          <w:lang w:val="ro-RO"/>
        </w:rPr>
        <w:t>- 5 puncte</w:t>
      </w:r>
      <w:r w:rsidRPr="0060556C">
        <w:rPr>
          <w:lang w:val="ro-RO"/>
        </w:rPr>
        <w:t>:</w:t>
      </w:r>
    </w:p>
    <w:p w:rsidR="00B019EA" w:rsidRPr="0060556C" w:rsidRDefault="00B019EA" w:rsidP="00B019EA">
      <w:pPr>
        <w:numPr>
          <w:ilvl w:val="0"/>
          <w:numId w:val="22"/>
        </w:numPr>
        <w:tabs>
          <w:tab w:val="left" w:pos="851"/>
        </w:tabs>
        <w:ind w:left="0" w:firstLine="567"/>
        <w:jc w:val="both"/>
        <w:rPr>
          <w:lang w:val="ro-RO"/>
        </w:rPr>
      </w:pPr>
      <w:r w:rsidRPr="0060556C">
        <w:rPr>
          <w:lang w:val="ro-RO"/>
        </w:rPr>
        <w:t xml:space="preserve">eforturile depuse pentru lărgirea şi diversificarea bazei de clienţi ce investesc în VMS; </w:t>
      </w:r>
    </w:p>
    <w:p w:rsidR="00B019EA" w:rsidRPr="0060556C" w:rsidRDefault="00B019EA" w:rsidP="00B019EA">
      <w:pPr>
        <w:numPr>
          <w:ilvl w:val="0"/>
          <w:numId w:val="22"/>
        </w:numPr>
        <w:tabs>
          <w:tab w:val="left" w:pos="851"/>
          <w:tab w:val="left" w:pos="993"/>
        </w:tabs>
        <w:ind w:left="0" w:firstLine="567"/>
        <w:jc w:val="both"/>
        <w:rPr>
          <w:lang w:val="ro-RO"/>
        </w:rPr>
      </w:pPr>
      <w:r w:rsidRPr="0060556C">
        <w:rPr>
          <w:lang w:val="ro-RO"/>
        </w:rPr>
        <w:t xml:space="preserve">participarea la acţiuni comune cu Ministerul Finanţelor privind promovarea VMS (seminare, conferinţe, mese rotunde etc.). </w:t>
      </w:r>
    </w:p>
    <w:p w:rsidR="00B019EA" w:rsidRPr="0060556C" w:rsidRDefault="00B019EA" w:rsidP="00B019EA">
      <w:pPr>
        <w:numPr>
          <w:ilvl w:val="0"/>
          <w:numId w:val="22"/>
        </w:numPr>
        <w:tabs>
          <w:tab w:val="left" w:pos="851"/>
          <w:tab w:val="left" w:pos="993"/>
        </w:tabs>
        <w:ind w:left="0" w:firstLine="567"/>
        <w:jc w:val="both"/>
        <w:rPr>
          <w:lang w:val="ro-RO"/>
        </w:rPr>
      </w:pPr>
      <w:r w:rsidRPr="0060556C">
        <w:rPr>
          <w:lang w:val="ro-RO"/>
        </w:rPr>
        <w:t>aducerea la cunoștința investitorilor potențiali a informației despre piața VMS prin afișarea în sediile băncii și ale sucursalelor unde au acces clienții a comunicatelor privind plasarea VMS și a comunicatelor privind rezultatele licitațiilor, precum și a altor informații ce țin de piața primară și/sau secundară a VMS.</w:t>
      </w:r>
    </w:p>
    <w:p w:rsidR="00B019EA" w:rsidRPr="0060556C" w:rsidRDefault="00B019EA" w:rsidP="00B019EA">
      <w:pPr>
        <w:numPr>
          <w:ilvl w:val="0"/>
          <w:numId w:val="24"/>
        </w:numPr>
        <w:tabs>
          <w:tab w:val="clear" w:pos="928"/>
          <w:tab w:val="num" w:pos="567"/>
          <w:tab w:val="left" w:pos="851"/>
        </w:tabs>
        <w:ind w:left="0" w:right="-23" w:firstLine="567"/>
        <w:jc w:val="both"/>
        <w:rPr>
          <w:bCs/>
          <w:lang w:val="ro-RO"/>
        </w:rPr>
      </w:pPr>
      <w:r w:rsidRPr="0060556C">
        <w:rPr>
          <w:bCs/>
          <w:lang w:val="ro-RO"/>
        </w:rPr>
        <w:t>Dealerii primari vor fi evaluați anual, până la data de 31 ianuarie a fiecărui an, pentru anul calendaristic precedent, urmărindu-se îndeplinirea obligațiilor prevăzute în prezentul regulament.</w:t>
      </w:r>
    </w:p>
    <w:p w:rsidR="00B019EA" w:rsidRPr="0060556C" w:rsidRDefault="00B019EA" w:rsidP="00B019EA">
      <w:pPr>
        <w:numPr>
          <w:ilvl w:val="0"/>
          <w:numId w:val="24"/>
        </w:numPr>
        <w:tabs>
          <w:tab w:val="clear" w:pos="928"/>
          <w:tab w:val="num" w:pos="567"/>
          <w:tab w:val="left" w:pos="851"/>
        </w:tabs>
        <w:ind w:left="0" w:right="-23" w:firstLine="567"/>
        <w:jc w:val="both"/>
        <w:rPr>
          <w:bCs/>
          <w:lang w:val="ro-RO"/>
        </w:rPr>
      </w:pPr>
      <w:r w:rsidRPr="0060556C">
        <w:rPr>
          <w:bCs/>
          <w:lang w:val="ro-RO"/>
        </w:rPr>
        <w:t>Evaluarea anuală se realizează respectând aceeaşi metodologie ca şi la cea trimestrială, însă utilizând adjudecările pe piaţa primară şi tranzacţiile pe piaţa secundară efectuate pe parcursul întregului an, nu cumulând punctajele obţinute de dealerii primari în fiecare trimestru.</w:t>
      </w:r>
    </w:p>
    <w:p w:rsidR="00B019EA" w:rsidRPr="0060556C" w:rsidRDefault="00B019EA" w:rsidP="00B019EA">
      <w:pPr>
        <w:numPr>
          <w:ilvl w:val="0"/>
          <w:numId w:val="24"/>
        </w:numPr>
        <w:tabs>
          <w:tab w:val="clear" w:pos="928"/>
          <w:tab w:val="num" w:pos="567"/>
          <w:tab w:val="left" w:pos="709"/>
          <w:tab w:val="left" w:pos="851"/>
          <w:tab w:val="left" w:pos="993"/>
        </w:tabs>
        <w:ind w:left="0" w:right="-23" w:firstLine="567"/>
        <w:jc w:val="both"/>
        <w:rPr>
          <w:bCs/>
          <w:lang w:val="ro-RO"/>
        </w:rPr>
      </w:pPr>
      <w:r w:rsidRPr="0060556C">
        <w:rPr>
          <w:bCs/>
          <w:lang w:val="ro-RO"/>
        </w:rPr>
        <w:t>Rezultatele evaluării anuale sunt publicate pe pagina web oficială a Ministerului Finanțelor.</w:t>
      </w:r>
    </w:p>
    <w:p w:rsidR="00B019EA" w:rsidRPr="0060556C" w:rsidRDefault="00B019EA" w:rsidP="00B019EA">
      <w:pPr>
        <w:numPr>
          <w:ilvl w:val="0"/>
          <w:numId w:val="24"/>
        </w:numPr>
        <w:tabs>
          <w:tab w:val="clear" w:pos="928"/>
          <w:tab w:val="num" w:pos="567"/>
          <w:tab w:val="left" w:pos="851"/>
          <w:tab w:val="left" w:pos="993"/>
        </w:tabs>
        <w:ind w:left="0" w:right="-23" w:firstLine="567"/>
        <w:jc w:val="both"/>
        <w:rPr>
          <w:bCs/>
          <w:lang w:val="ro-RO"/>
        </w:rPr>
      </w:pPr>
      <w:r w:rsidRPr="0060556C">
        <w:rPr>
          <w:bCs/>
          <w:lang w:val="ro-RO"/>
        </w:rPr>
        <w:t xml:space="preserve">Poziţionarea în clasamentul anual al dealerilor primari, realizat în funcţie de performanţa acestora, este criteriul după care se stabileşte prelungirea valabilităţii statutului de dealer primar. </w:t>
      </w:r>
    </w:p>
    <w:p w:rsidR="00B019EA" w:rsidRPr="0060556C" w:rsidRDefault="00B019EA" w:rsidP="00B019EA">
      <w:pPr>
        <w:numPr>
          <w:ilvl w:val="0"/>
          <w:numId w:val="24"/>
        </w:numPr>
        <w:tabs>
          <w:tab w:val="clear" w:pos="928"/>
          <w:tab w:val="num" w:pos="567"/>
          <w:tab w:val="left" w:pos="851"/>
          <w:tab w:val="left" w:pos="993"/>
        </w:tabs>
        <w:ind w:left="0" w:right="-23" w:firstLine="567"/>
        <w:jc w:val="both"/>
        <w:rPr>
          <w:bCs/>
          <w:lang w:val="ro-RO"/>
        </w:rPr>
      </w:pPr>
      <w:r w:rsidRPr="0060556C">
        <w:rPr>
          <w:bCs/>
          <w:lang w:val="ro-RO"/>
        </w:rPr>
        <w:t>Ministerul Finanțelor poate decide încetarea valabilităţii statutului de dealer primar pentru dealerii care se situează pe ultimele două locuri ale clasamentului.</w:t>
      </w:r>
    </w:p>
    <w:p w:rsidR="00B019EA" w:rsidRPr="0060556C" w:rsidRDefault="00B019EA" w:rsidP="00B019EA">
      <w:pPr>
        <w:numPr>
          <w:ilvl w:val="0"/>
          <w:numId w:val="24"/>
        </w:numPr>
        <w:tabs>
          <w:tab w:val="clear" w:pos="928"/>
          <w:tab w:val="num" w:pos="567"/>
          <w:tab w:val="left" w:pos="851"/>
          <w:tab w:val="left" w:pos="993"/>
        </w:tabs>
        <w:ind w:left="0" w:right="-23" w:firstLine="567"/>
        <w:jc w:val="both"/>
        <w:rPr>
          <w:bCs/>
          <w:lang w:val="ro-RO"/>
        </w:rPr>
      </w:pPr>
      <w:r w:rsidRPr="0060556C">
        <w:rPr>
          <w:bCs/>
          <w:lang w:val="ro-RO"/>
        </w:rPr>
        <w:t>Ministerul Finanțelor, în conformitate cu criteriile de selectare a băncilor în calitate de dealeri primari şi de evaluare a performanței lor, determină şi modifică lista dealerilor primari, care se publică pe pagina web oficială a Ministerului Finanțelor și Băncii Naționale.</w:t>
      </w:r>
    </w:p>
    <w:p w:rsidR="00B019EA" w:rsidRPr="0060556C" w:rsidRDefault="00B019EA" w:rsidP="00B019EA">
      <w:pPr>
        <w:ind w:left="568" w:right="-23"/>
        <w:jc w:val="both"/>
        <w:rPr>
          <w:bCs/>
          <w:lang w:val="ro-RO"/>
        </w:rPr>
      </w:pPr>
    </w:p>
    <w:p w:rsidR="00B019EA" w:rsidRPr="0060556C" w:rsidRDefault="00B019EA" w:rsidP="00B019EA">
      <w:pPr>
        <w:ind w:right="-518"/>
        <w:jc w:val="both"/>
        <w:rPr>
          <w:strike/>
          <w:lang w:val="ro-RO"/>
        </w:rPr>
      </w:pPr>
    </w:p>
    <w:p w:rsidR="00B019EA" w:rsidRPr="0060556C" w:rsidRDefault="00B019EA" w:rsidP="00B019EA">
      <w:pPr>
        <w:rPr>
          <w:lang w:val="ro-RO"/>
        </w:rPr>
      </w:pPr>
    </w:p>
    <w:p w:rsidR="00B019EA" w:rsidRPr="00B019EA" w:rsidRDefault="00B019EA">
      <w:pPr>
        <w:rPr>
          <w:lang w:val="ro-RO"/>
        </w:rPr>
      </w:pPr>
    </w:p>
    <w:sectPr w:rsidR="00B019EA" w:rsidRPr="00B019EA" w:rsidSect="00CA078A">
      <w:headerReference w:type="even" r:id="rId31"/>
      <w:headerReference w:type="default" r:id="rId32"/>
      <w:footerReference w:type="even" r:id="rId33"/>
      <w:footerReference w:type="default" r:id="rId34"/>
      <w:headerReference w:type="first" r:id="rId35"/>
      <w:footerReference w:type="first" r:id="rId3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4D" w:rsidRDefault="0011474D">
      <w:r>
        <w:separator/>
      </w:r>
    </w:p>
  </w:endnote>
  <w:endnote w:type="continuationSeparator" w:id="0">
    <w:p w:rsidR="0011474D" w:rsidRDefault="0011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5" w:usb1="00000000" w:usb2="00000000" w:usb3="00000000" w:csb0="00000006"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rmianSansTypeface">
    <w:altName w:val="Times New Roman"/>
    <w:panose1 w:val="00000000000000000000"/>
    <w:charset w:val="00"/>
    <w:family w:val="modern"/>
    <w:notTrueType/>
    <w:pitch w:val="variable"/>
    <w:sig w:usb0="00000001" w:usb1="4000A07A" w:usb2="00000000" w:usb3="00000000" w:csb0="00000007"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6C" w:rsidRDefault="00B019EA">
    <w:pPr>
      <w:pStyle w:val="Footer"/>
      <w:jc w:val="right"/>
    </w:pPr>
    <w:r>
      <w:fldChar w:fldCharType="begin"/>
    </w:r>
    <w:r>
      <w:instrText xml:space="preserve"> PAGE   \* MERGEFORMAT </w:instrText>
    </w:r>
    <w:r>
      <w:fldChar w:fldCharType="separate"/>
    </w:r>
    <w:r>
      <w:rPr>
        <w:noProof/>
      </w:rPr>
      <w:t>22</w:t>
    </w:r>
    <w:r>
      <w:rPr>
        <w:noProof/>
      </w:rPr>
      <w:fldChar w:fldCharType="end"/>
    </w:r>
  </w:p>
  <w:p w:rsidR="0060556C" w:rsidRDefault="0011474D" w:rsidP="008572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6C" w:rsidRDefault="00B019EA">
    <w:pPr>
      <w:pStyle w:val="Footer"/>
      <w:jc w:val="right"/>
    </w:pPr>
    <w:r>
      <w:fldChar w:fldCharType="begin"/>
    </w:r>
    <w:r>
      <w:instrText xml:space="preserve"> PAGE   \* MERGEFORMAT </w:instrText>
    </w:r>
    <w:r>
      <w:fldChar w:fldCharType="separate"/>
    </w:r>
    <w:r w:rsidR="008A100C">
      <w:rPr>
        <w:noProof/>
      </w:rPr>
      <w:t>20</w:t>
    </w:r>
    <w:r>
      <w:rPr>
        <w:noProof/>
      </w:rPr>
      <w:fldChar w:fldCharType="end"/>
    </w:r>
  </w:p>
  <w:p w:rsidR="0060556C" w:rsidRDefault="00114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71008"/>
      <w:docPartObj>
        <w:docPartGallery w:val="Page Numbers (Bottom of Page)"/>
        <w:docPartUnique/>
      </w:docPartObj>
    </w:sdtPr>
    <w:sdtEndPr>
      <w:rPr>
        <w:noProof/>
      </w:rPr>
    </w:sdtEndPr>
    <w:sdtContent>
      <w:p w:rsidR="00CA078A" w:rsidRDefault="00B019EA">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rsidR="00214437" w:rsidRDefault="001147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71828"/>
      <w:docPartObj>
        <w:docPartGallery w:val="Page Numbers (Bottom of Page)"/>
        <w:docPartUnique/>
      </w:docPartObj>
    </w:sdtPr>
    <w:sdtEndPr>
      <w:rPr>
        <w:noProof/>
      </w:rPr>
    </w:sdtEndPr>
    <w:sdtContent>
      <w:p w:rsidR="00CA078A" w:rsidRDefault="00B019EA">
        <w:pPr>
          <w:pStyle w:val="Footer"/>
          <w:jc w:val="right"/>
        </w:pPr>
        <w:r>
          <w:fldChar w:fldCharType="begin"/>
        </w:r>
        <w:r>
          <w:instrText xml:space="preserve"> PAGE   \* MERGEFORMAT </w:instrText>
        </w:r>
        <w:r>
          <w:fldChar w:fldCharType="separate"/>
        </w:r>
        <w:r w:rsidR="008A100C">
          <w:rPr>
            <w:noProof/>
          </w:rPr>
          <w:t>29</w:t>
        </w:r>
        <w:r>
          <w:rPr>
            <w:noProof/>
          </w:rPr>
          <w:fldChar w:fldCharType="end"/>
        </w:r>
      </w:p>
    </w:sdtContent>
  </w:sdt>
  <w:p w:rsidR="00214437" w:rsidRDefault="001147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37" w:rsidRDefault="00114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4D" w:rsidRDefault="0011474D">
      <w:r>
        <w:separator/>
      </w:r>
    </w:p>
  </w:footnote>
  <w:footnote w:type="continuationSeparator" w:id="0">
    <w:p w:rsidR="0011474D" w:rsidRDefault="00114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6C" w:rsidRDefault="0011474D" w:rsidP="00B267EC">
    <w:pPr>
      <w:pStyle w:val="Header"/>
      <w:jc w:val="right"/>
      <w:rPr>
        <w:rFonts w:ascii="PermianSansTypeface" w:hAnsi="PermianSansTypeface"/>
        <w:b/>
        <w:color w:val="000000"/>
        <w:lang w:val="en-US"/>
      </w:rPr>
    </w:pPr>
  </w:p>
  <w:p w:rsidR="0060556C" w:rsidRPr="002F05F2" w:rsidRDefault="0011474D" w:rsidP="002F05F2">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37" w:rsidRDefault="00B019EA" w:rsidP="000D04ED">
    <w:pPr>
      <w:pStyle w:val="Header"/>
      <w:jc w:val="right"/>
    </w:pPr>
    <w:bookmarkStart w:id="1" w:name="TITUS1HeaderEvenPages"/>
    <w:r>
      <w:t xml:space="preserve"> </w:t>
    </w:r>
  </w:p>
  <w:bookmarkEnd w:id="1"/>
  <w:p w:rsidR="00214437" w:rsidRDefault="00114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37" w:rsidRDefault="00B019EA" w:rsidP="000D04ED">
    <w:pPr>
      <w:pStyle w:val="Header"/>
      <w:jc w:val="right"/>
    </w:pPr>
    <w:bookmarkStart w:id="2" w:name="TITUS1HeaderPrimary"/>
    <w:r>
      <w:t xml:space="preserve"> </w:t>
    </w:r>
  </w:p>
  <w:bookmarkEnd w:id="2"/>
  <w:p w:rsidR="00214437" w:rsidRDefault="001147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37" w:rsidRDefault="00114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96D"/>
    <w:multiLevelType w:val="hybridMultilevel"/>
    <w:tmpl w:val="4D541094"/>
    <w:lvl w:ilvl="0" w:tplc="E432FA18">
      <w:start w:val="2"/>
      <w:numFmt w:val="decimal"/>
      <w:lvlText w:val="%1)"/>
      <w:lvlJc w:val="left"/>
      <w:pPr>
        <w:tabs>
          <w:tab w:val="num" w:pos="2580"/>
        </w:tabs>
        <w:ind w:left="2580" w:hanging="9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30C87"/>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A17E0C"/>
    <w:multiLevelType w:val="hybridMultilevel"/>
    <w:tmpl w:val="D1CC2E4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76F4120"/>
    <w:multiLevelType w:val="hybridMultilevel"/>
    <w:tmpl w:val="011AC1FA"/>
    <w:lvl w:ilvl="0" w:tplc="AD840E7C">
      <w:start w:val="1"/>
      <w:numFmt w:val="lowerLett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1BAA0E07"/>
    <w:multiLevelType w:val="hybridMultilevel"/>
    <w:tmpl w:val="9A3EAA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4F2A36"/>
    <w:multiLevelType w:val="hybridMultilevel"/>
    <w:tmpl w:val="184A11E8"/>
    <w:lvl w:ilvl="0" w:tplc="3C86448A">
      <w:start w:val="1"/>
      <w:numFmt w:val="decimal"/>
      <w:lvlText w:val="%1."/>
      <w:lvlJc w:val="left"/>
      <w:pPr>
        <w:tabs>
          <w:tab w:val="num" w:pos="1211"/>
        </w:tabs>
        <w:ind w:left="1211" w:hanging="360"/>
      </w:pPr>
      <w:rPr>
        <w:rFonts w:hint="default"/>
        <w:b/>
        <w:i w:val="0"/>
        <w:strike w:val="0"/>
        <w:color w:val="auto"/>
      </w:rPr>
    </w:lvl>
    <w:lvl w:ilvl="1" w:tplc="D19A9BE0">
      <w:start w:val="1"/>
      <w:numFmt w:val="decimal"/>
      <w:lvlText w:val="%2)"/>
      <w:lvlJc w:val="left"/>
      <w:pPr>
        <w:tabs>
          <w:tab w:val="num" w:pos="1953"/>
        </w:tabs>
        <w:ind w:left="1953" w:hanging="960"/>
      </w:pPr>
      <w:rPr>
        <w:rFonts w:hint="default"/>
        <w:b w:val="0"/>
        <w:color w:val="auto"/>
      </w:rPr>
    </w:lvl>
    <w:lvl w:ilvl="2" w:tplc="7FA2E846">
      <w:start w:val="1"/>
      <w:numFmt w:val="lowerLetter"/>
      <w:lvlText w:val="%3)"/>
      <w:lvlJc w:val="left"/>
      <w:pPr>
        <w:tabs>
          <w:tab w:val="num" w:pos="2880"/>
        </w:tabs>
        <w:ind w:left="2880" w:hanging="360"/>
      </w:pPr>
      <w:rPr>
        <w:rFonts w:ascii="TimesNewRoman" w:hAnsi="TimesNewRoman" w:cs="TimesNewRoman" w:hint="default"/>
        <w:b w:val="0"/>
      </w:rPr>
    </w:lvl>
    <w:lvl w:ilvl="3" w:tplc="B038D954">
      <w:start w:val="1"/>
      <w:numFmt w:val="decimal"/>
      <w:lvlText w:val="%4)"/>
      <w:lvlJc w:val="left"/>
      <w:pPr>
        <w:tabs>
          <w:tab w:val="num" w:pos="4020"/>
        </w:tabs>
        <w:ind w:left="4020" w:hanging="960"/>
      </w:pPr>
      <w:rPr>
        <w:rFonts w:hint="default"/>
        <w:b w:val="0"/>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185320E"/>
    <w:multiLevelType w:val="hybridMultilevel"/>
    <w:tmpl w:val="5B52BB36"/>
    <w:lvl w:ilvl="0" w:tplc="2D44D0E4">
      <w:start w:val="1"/>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D20AE"/>
    <w:multiLevelType w:val="hybridMultilevel"/>
    <w:tmpl w:val="B1C66B12"/>
    <w:lvl w:ilvl="0" w:tplc="081A49BE">
      <w:start w:val="66"/>
      <w:numFmt w:val="decimal"/>
      <w:lvlText w:val="%1."/>
      <w:lvlJc w:val="left"/>
      <w:pPr>
        <w:tabs>
          <w:tab w:val="num" w:pos="1211"/>
        </w:tabs>
        <w:ind w:left="1211" w:hanging="360"/>
      </w:pPr>
      <w:rPr>
        <w:rFonts w:hint="default"/>
        <w:b/>
        <w:i w:val="0"/>
        <w:strike w:val="0"/>
        <w:color w:val="auto"/>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107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74B44"/>
    <w:multiLevelType w:val="hybridMultilevel"/>
    <w:tmpl w:val="4C80276C"/>
    <w:lvl w:ilvl="0" w:tplc="82009948">
      <w:start w:val="1"/>
      <w:numFmt w:val="decimal"/>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E385F"/>
    <w:multiLevelType w:val="hybridMultilevel"/>
    <w:tmpl w:val="D0C4703E"/>
    <w:lvl w:ilvl="0" w:tplc="39CEF15E">
      <w:start w:val="32"/>
      <w:numFmt w:val="decimal"/>
      <w:lvlText w:val="%1."/>
      <w:lvlJc w:val="left"/>
      <w:pPr>
        <w:tabs>
          <w:tab w:val="num" w:pos="900"/>
        </w:tabs>
        <w:ind w:left="900" w:hanging="360"/>
      </w:pPr>
      <w:rPr>
        <w:rFonts w:hint="default"/>
        <w:b/>
        <w:i w:val="0"/>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5C766E18">
      <w:start w:val="1"/>
      <w:numFmt w:val="decimal"/>
      <w:lvlText w:val="%4)"/>
      <w:lvlJc w:val="left"/>
      <w:pPr>
        <w:ind w:left="2880" w:hanging="360"/>
      </w:pPr>
      <w:rPr>
        <w:rFonts w:ascii="Times New Roman" w:eastAsia="Times New Roman"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5753A"/>
    <w:multiLevelType w:val="hybridMultilevel"/>
    <w:tmpl w:val="82EE7604"/>
    <w:lvl w:ilvl="0" w:tplc="1070DAE0">
      <w:start w:val="1"/>
      <w:numFmt w:val="decimal"/>
      <w:lvlText w:val="%1."/>
      <w:lvlJc w:val="left"/>
      <w:pPr>
        <w:tabs>
          <w:tab w:val="num" w:pos="360"/>
        </w:tabs>
        <w:ind w:left="360" w:hanging="360"/>
      </w:pPr>
      <w:rPr>
        <w:rFonts w:hint="default"/>
        <w:b/>
        <w:i w:val="0"/>
        <w:strike w:val="0"/>
        <w:color w:val="000000"/>
      </w:rPr>
    </w:lvl>
    <w:lvl w:ilvl="1" w:tplc="04190011">
      <w:start w:val="1"/>
      <w:numFmt w:val="decimal"/>
      <w:lvlText w:val="%2)"/>
      <w:lvlJc w:val="left"/>
      <w:pPr>
        <w:tabs>
          <w:tab w:val="num" w:pos="2580"/>
        </w:tabs>
        <w:ind w:left="2580" w:hanging="960"/>
      </w:pPr>
      <w:rPr>
        <w:rFonts w:hint="default"/>
        <w:b w:val="0"/>
        <w:strike w:val="0"/>
        <w:color w:val="auto"/>
      </w:rPr>
    </w:lvl>
    <w:lvl w:ilvl="2" w:tplc="7FA2E846">
      <w:start w:val="1"/>
      <w:numFmt w:val="lowerLetter"/>
      <w:lvlText w:val="%3)"/>
      <w:lvlJc w:val="left"/>
      <w:pPr>
        <w:tabs>
          <w:tab w:val="num" w:pos="2880"/>
        </w:tabs>
        <w:ind w:left="2880" w:hanging="360"/>
      </w:pPr>
      <w:rPr>
        <w:rFonts w:ascii="TimesNewRoman" w:hAnsi="TimesNewRoman" w:cs="TimesNewRoman" w:hint="default"/>
        <w:b w:val="0"/>
      </w:rPr>
    </w:lvl>
    <w:lvl w:ilvl="3" w:tplc="234A56F6">
      <w:start w:val="1"/>
      <w:numFmt w:val="decimal"/>
      <w:lvlText w:val="%4)"/>
      <w:lvlJc w:val="left"/>
      <w:pPr>
        <w:tabs>
          <w:tab w:val="num" w:pos="4020"/>
        </w:tabs>
        <w:ind w:left="4020" w:hanging="960"/>
      </w:pPr>
      <w:rPr>
        <w:rFonts w:hint="default"/>
        <w:b w:val="0"/>
        <w:strike w:val="0"/>
        <w:color w:val="auto"/>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CE30332"/>
    <w:multiLevelType w:val="hybridMultilevel"/>
    <w:tmpl w:val="C2D642B2"/>
    <w:lvl w:ilvl="0" w:tplc="13283C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743D7"/>
    <w:multiLevelType w:val="multilevel"/>
    <w:tmpl w:val="A6C2E65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22F508F"/>
    <w:multiLevelType w:val="hybridMultilevel"/>
    <w:tmpl w:val="44528F88"/>
    <w:lvl w:ilvl="0" w:tplc="D7126AD0">
      <w:start w:val="1"/>
      <w:numFmt w:val="decimal"/>
      <w:lvlText w:val="%1."/>
      <w:lvlJc w:val="left"/>
      <w:pPr>
        <w:tabs>
          <w:tab w:val="num" w:pos="928"/>
        </w:tabs>
        <w:ind w:left="928" w:hanging="360"/>
      </w:pPr>
      <w:rPr>
        <w:rFonts w:hint="default"/>
        <w:b/>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B60C4D"/>
    <w:multiLevelType w:val="hybridMultilevel"/>
    <w:tmpl w:val="5B52BB36"/>
    <w:lvl w:ilvl="0" w:tplc="2D44D0E4">
      <w:start w:val="1"/>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1B0EA3"/>
    <w:multiLevelType w:val="hybridMultilevel"/>
    <w:tmpl w:val="1BFC01F6"/>
    <w:lvl w:ilvl="0" w:tplc="17265128">
      <w:start w:val="1"/>
      <w:numFmt w:val="lowerLett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4F7E480D"/>
    <w:multiLevelType w:val="hybridMultilevel"/>
    <w:tmpl w:val="B1A6A066"/>
    <w:lvl w:ilvl="0" w:tplc="04090011">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1252DD"/>
    <w:multiLevelType w:val="hybridMultilevel"/>
    <w:tmpl w:val="4C7CA17E"/>
    <w:lvl w:ilvl="0" w:tplc="2D44D0E4">
      <w:start w:val="1"/>
      <w:numFmt w:val="decimal"/>
      <w:lvlText w:val="%1)"/>
      <w:lvlJc w:val="left"/>
      <w:pPr>
        <w:ind w:left="896" w:hanging="360"/>
      </w:pPr>
      <w:rPr>
        <w:rFonts w:ascii="Times New Roman" w:eastAsia="Times New Roman" w:hAnsi="Times New Roman" w:cs="Times New Roman"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1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8">
    <w:nsid w:val="5A8C68E4"/>
    <w:multiLevelType w:val="hybridMultilevel"/>
    <w:tmpl w:val="629C4FDE"/>
    <w:lvl w:ilvl="0" w:tplc="9A5659B0">
      <w:start w:val="1"/>
      <w:numFmt w:val="decimal"/>
      <w:lvlText w:val="%1."/>
      <w:lvlJc w:val="left"/>
      <w:pPr>
        <w:tabs>
          <w:tab w:val="num" w:pos="900"/>
        </w:tabs>
        <w:ind w:left="900" w:hanging="360"/>
      </w:pPr>
      <w:rPr>
        <w:rFonts w:hint="default"/>
        <w:b/>
        <w:i w:val="0"/>
        <w:color w:val="auto"/>
      </w:rPr>
    </w:lvl>
    <w:lvl w:ilvl="1" w:tplc="04090011">
      <w:start w:val="1"/>
      <w:numFmt w:val="decimal"/>
      <w:lvlText w:val="%2)"/>
      <w:lvlJc w:val="left"/>
      <w:pPr>
        <w:tabs>
          <w:tab w:val="num" w:pos="2580"/>
        </w:tabs>
        <w:ind w:left="2580" w:hanging="960"/>
      </w:pPr>
      <w:rPr>
        <w:rFonts w:hint="default"/>
        <w:b w:val="0"/>
        <w:color w:val="auto"/>
      </w:rPr>
    </w:lvl>
    <w:lvl w:ilvl="2" w:tplc="04090011">
      <w:start w:val="1"/>
      <w:numFmt w:val="decimal"/>
      <w:lvlText w:val="%3)"/>
      <w:lvlJc w:val="left"/>
      <w:pPr>
        <w:tabs>
          <w:tab w:val="num" w:pos="2880"/>
        </w:tabs>
        <w:ind w:left="2880" w:hanging="360"/>
      </w:pPr>
      <w:rPr>
        <w:rFonts w:hint="default"/>
        <w:b w:val="0"/>
      </w:rPr>
    </w:lvl>
    <w:lvl w:ilvl="3" w:tplc="B038D954">
      <w:start w:val="1"/>
      <w:numFmt w:val="decimal"/>
      <w:lvlText w:val="%4)"/>
      <w:lvlJc w:val="left"/>
      <w:pPr>
        <w:tabs>
          <w:tab w:val="num" w:pos="4020"/>
        </w:tabs>
        <w:ind w:left="4020" w:hanging="960"/>
      </w:pPr>
      <w:rPr>
        <w:rFonts w:hint="default"/>
        <w:b w:val="0"/>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CAD26B4"/>
    <w:multiLevelType w:val="multilevel"/>
    <w:tmpl w:val="13A61D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8D21DE"/>
    <w:multiLevelType w:val="hybridMultilevel"/>
    <w:tmpl w:val="2C24E2A0"/>
    <w:lvl w:ilvl="0" w:tplc="A3F0C810">
      <w:start w:val="58"/>
      <w:numFmt w:val="decimal"/>
      <w:lvlText w:val="%1."/>
      <w:lvlJc w:val="left"/>
      <w:pPr>
        <w:tabs>
          <w:tab w:val="num" w:pos="900"/>
        </w:tabs>
        <w:ind w:left="900" w:hanging="360"/>
      </w:pPr>
      <w:rPr>
        <w:rFonts w:hint="default"/>
        <w:b/>
        <w:i w:val="0"/>
        <w:strike w:val="0"/>
        <w:color w:val="auto"/>
      </w:rPr>
    </w:lvl>
    <w:lvl w:ilvl="1" w:tplc="BDA61BD0">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33273E"/>
    <w:multiLevelType w:val="hybridMultilevel"/>
    <w:tmpl w:val="4506527C"/>
    <w:lvl w:ilvl="0" w:tplc="7FA2E846">
      <w:start w:val="1"/>
      <w:numFmt w:val="lowerLetter"/>
      <w:lvlText w:val="%1)"/>
      <w:lvlJc w:val="left"/>
      <w:pPr>
        <w:tabs>
          <w:tab w:val="num" w:pos="2880"/>
        </w:tabs>
        <w:ind w:left="2880" w:hanging="360"/>
      </w:pPr>
      <w:rPr>
        <w:rFonts w:ascii="TimesNewRoman" w:hAnsi="TimesNewRoman" w:cs="TimesNew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E24D5"/>
    <w:multiLevelType w:val="hybridMultilevel"/>
    <w:tmpl w:val="CF101BB6"/>
    <w:lvl w:ilvl="0" w:tplc="B8CA9D66">
      <w:start w:val="1"/>
      <w:numFmt w:val="decimal"/>
      <w:lvlText w:val="%1."/>
      <w:lvlJc w:val="left"/>
      <w:pPr>
        <w:tabs>
          <w:tab w:val="num" w:pos="786"/>
        </w:tabs>
        <w:ind w:left="786" w:hanging="360"/>
      </w:pPr>
      <w:rPr>
        <w:rFonts w:hint="default"/>
        <w:b/>
        <w:i w:val="0"/>
        <w:strike w:val="0"/>
        <w:color w:val="auto"/>
      </w:rPr>
    </w:lvl>
    <w:lvl w:ilvl="1" w:tplc="E2149B16">
      <w:start w:val="1"/>
      <w:numFmt w:val="decimal"/>
      <w:lvlText w:val="%2)"/>
      <w:lvlJc w:val="left"/>
      <w:pPr>
        <w:tabs>
          <w:tab w:val="num" w:pos="2580"/>
        </w:tabs>
        <w:ind w:left="2580" w:hanging="960"/>
      </w:pPr>
      <w:rPr>
        <w:rFonts w:hint="default"/>
        <w:b w:val="0"/>
        <w:color w:val="auto"/>
        <w:lang w:val="en-US"/>
      </w:rPr>
    </w:lvl>
    <w:lvl w:ilvl="2" w:tplc="7FA2E846">
      <w:start w:val="1"/>
      <w:numFmt w:val="lowerLetter"/>
      <w:lvlText w:val="%3)"/>
      <w:lvlJc w:val="left"/>
      <w:pPr>
        <w:tabs>
          <w:tab w:val="num" w:pos="2880"/>
        </w:tabs>
        <w:ind w:left="2880" w:hanging="360"/>
      </w:pPr>
      <w:rPr>
        <w:rFonts w:ascii="TimesNewRoman" w:hAnsi="TimesNewRoman" w:cs="TimesNewRoman" w:hint="default"/>
        <w:b w:val="0"/>
      </w:rPr>
    </w:lvl>
    <w:lvl w:ilvl="3" w:tplc="B038D954">
      <w:start w:val="1"/>
      <w:numFmt w:val="decimal"/>
      <w:lvlText w:val="%4)"/>
      <w:lvlJc w:val="left"/>
      <w:pPr>
        <w:tabs>
          <w:tab w:val="num" w:pos="4020"/>
        </w:tabs>
        <w:ind w:left="4020" w:hanging="960"/>
      </w:pPr>
      <w:rPr>
        <w:rFonts w:hint="default"/>
        <w:b w:val="0"/>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2"/>
  </w:num>
  <w:num w:numId="2">
    <w:abstractNumId w:val="16"/>
  </w:num>
  <w:num w:numId="3">
    <w:abstractNumId w:val="18"/>
  </w:num>
  <w:num w:numId="4">
    <w:abstractNumId w:val="22"/>
    <w:lvlOverride w:ilvl="0">
      <w:lvl w:ilvl="0" w:tplc="B8CA9D66">
        <w:start w:val="1"/>
        <w:numFmt w:val="decimal"/>
        <w:lvlText w:val="%1."/>
        <w:lvlJc w:val="left"/>
        <w:pPr>
          <w:tabs>
            <w:tab w:val="num" w:pos="900"/>
          </w:tabs>
          <w:ind w:left="900" w:hanging="616"/>
        </w:pPr>
        <w:rPr>
          <w:rFonts w:hint="default"/>
          <w:b/>
          <w:i w:val="0"/>
          <w:color w:val="auto"/>
        </w:rPr>
      </w:lvl>
    </w:lvlOverride>
    <w:lvlOverride w:ilvl="1">
      <w:lvl w:ilvl="1" w:tplc="E2149B16" w:tentative="1">
        <w:start w:val="1"/>
        <w:numFmt w:val="lowerLetter"/>
        <w:lvlText w:val="%2."/>
        <w:lvlJc w:val="left"/>
        <w:pPr>
          <w:ind w:left="1440" w:hanging="360"/>
        </w:pPr>
      </w:lvl>
    </w:lvlOverride>
    <w:lvlOverride w:ilvl="2">
      <w:lvl w:ilvl="2" w:tplc="7FA2E846" w:tentative="1">
        <w:start w:val="1"/>
        <w:numFmt w:val="lowerRoman"/>
        <w:lvlText w:val="%3."/>
        <w:lvlJc w:val="right"/>
        <w:pPr>
          <w:ind w:left="2160" w:hanging="180"/>
        </w:pPr>
      </w:lvl>
    </w:lvlOverride>
    <w:lvlOverride w:ilvl="3">
      <w:lvl w:ilvl="3" w:tplc="B038D954"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5">
    <w:abstractNumId w:val="4"/>
  </w:num>
  <w:num w:numId="6">
    <w:abstractNumId w:val="21"/>
  </w:num>
  <w:num w:numId="7">
    <w:abstractNumId w:val="9"/>
  </w:num>
  <w:num w:numId="8">
    <w:abstractNumId w:val="20"/>
  </w:num>
  <w:num w:numId="9">
    <w:abstractNumId w:val="6"/>
  </w:num>
  <w:num w:numId="10">
    <w:abstractNumId w:val="10"/>
  </w:num>
  <w:num w:numId="11">
    <w:abstractNumId w:val="8"/>
  </w:num>
  <w:num w:numId="12">
    <w:abstractNumId w:val="5"/>
  </w:num>
  <w:num w:numId="13">
    <w:abstractNumId w:val="7"/>
  </w:num>
  <w:num w:numId="14">
    <w:abstractNumId w:val="11"/>
  </w:num>
  <w:num w:numId="15">
    <w:abstractNumId w:val="19"/>
  </w:num>
  <w:num w:numId="16">
    <w:abstractNumId w:val="12"/>
  </w:num>
  <w:num w:numId="17">
    <w:abstractNumId w:val="17"/>
  </w:num>
  <w:num w:numId="18">
    <w:abstractNumId w:val="1"/>
  </w:num>
  <w:num w:numId="19">
    <w:abstractNumId w:val="14"/>
  </w:num>
  <w:num w:numId="20">
    <w:abstractNumId w:val="3"/>
  </w:num>
  <w:num w:numId="21">
    <w:abstractNumId w:val="0"/>
  </w:num>
  <w:num w:numId="22">
    <w:abstractNumId w:val="15"/>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EA"/>
    <w:rsid w:val="00076FF3"/>
    <w:rsid w:val="0011474D"/>
    <w:rsid w:val="00277161"/>
    <w:rsid w:val="008A100C"/>
    <w:rsid w:val="00B019EA"/>
    <w:rsid w:val="00CE0F91"/>
    <w:rsid w:val="00E82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EA"/>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B019EA"/>
    <w:pPr>
      <w:keepNext/>
      <w:jc w:val="center"/>
      <w:outlineLvl w:val="0"/>
    </w:pPr>
    <w:rPr>
      <w:b/>
      <w:color w:val="000080"/>
      <w:sz w:val="28"/>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9EA"/>
    <w:rPr>
      <w:rFonts w:ascii="Times New Roman" w:eastAsia="Times New Roman" w:hAnsi="Times New Roman" w:cs="Times New Roman"/>
      <w:b/>
      <w:color w:val="000080"/>
      <w:sz w:val="28"/>
      <w:szCs w:val="20"/>
      <w:lang w:val="ro-RO"/>
    </w:rPr>
  </w:style>
  <w:style w:type="paragraph" w:customStyle="1" w:styleId="tt">
    <w:name w:val="tt"/>
    <w:basedOn w:val="Normal"/>
    <w:rsid w:val="00B019EA"/>
    <w:pPr>
      <w:jc w:val="center"/>
    </w:pPr>
    <w:rPr>
      <w:b/>
      <w:bCs/>
    </w:rPr>
  </w:style>
  <w:style w:type="paragraph" w:customStyle="1" w:styleId="cb">
    <w:name w:val="cb"/>
    <w:basedOn w:val="Normal"/>
    <w:rsid w:val="00B019EA"/>
    <w:pPr>
      <w:jc w:val="center"/>
    </w:pPr>
    <w:rPr>
      <w:b/>
      <w:bCs/>
    </w:rPr>
  </w:style>
  <w:style w:type="character" w:customStyle="1" w:styleId="NormalWebChar">
    <w:name w:val="Normal (Web) Char"/>
    <w:rsid w:val="00B019EA"/>
    <w:rPr>
      <w:sz w:val="24"/>
      <w:szCs w:val="24"/>
      <w:lang w:val="ru-RU" w:eastAsia="ru-RU" w:bidi="ar-SA"/>
    </w:rPr>
  </w:style>
  <w:style w:type="paragraph" w:styleId="NormalWeb">
    <w:name w:val="Normal (Web)"/>
    <w:basedOn w:val="Normal"/>
    <w:uiPriority w:val="99"/>
    <w:rsid w:val="00B019EA"/>
    <w:pPr>
      <w:ind w:firstLine="567"/>
      <w:jc w:val="both"/>
    </w:pPr>
  </w:style>
  <w:style w:type="character" w:customStyle="1" w:styleId="ln2tlitera">
    <w:name w:val="ln2tlitera"/>
    <w:basedOn w:val="DefaultParagraphFont"/>
    <w:rsid w:val="00B019EA"/>
  </w:style>
  <w:style w:type="character" w:customStyle="1" w:styleId="ln2talineat">
    <w:name w:val="ln2talineat"/>
    <w:basedOn w:val="DefaultParagraphFont"/>
    <w:rsid w:val="00B019EA"/>
  </w:style>
  <w:style w:type="paragraph" w:styleId="ListParagraph">
    <w:name w:val="List Paragraph"/>
    <w:basedOn w:val="Normal"/>
    <w:uiPriority w:val="99"/>
    <w:qFormat/>
    <w:rsid w:val="00B019EA"/>
    <w:pPr>
      <w:ind w:left="708"/>
    </w:pPr>
  </w:style>
  <w:style w:type="character" w:styleId="Strong">
    <w:name w:val="Strong"/>
    <w:uiPriority w:val="22"/>
    <w:qFormat/>
    <w:rsid w:val="00B019EA"/>
    <w:rPr>
      <w:b/>
      <w:bCs/>
    </w:rPr>
  </w:style>
  <w:style w:type="paragraph" w:styleId="BodyText">
    <w:name w:val="Body Text"/>
    <w:basedOn w:val="Normal"/>
    <w:link w:val="BodyTextChar"/>
    <w:rsid w:val="00B019EA"/>
    <w:pPr>
      <w:spacing w:line="360" w:lineRule="auto"/>
      <w:jc w:val="both"/>
    </w:pPr>
    <w:rPr>
      <w:color w:val="000080"/>
      <w:sz w:val="28"/>
      <w:lang w:val="ro-RO" w:eastAsia="en-US"/>
    </w:rPr>
  </w:style>
  <w:style w:type="character" w:customStyle="1" w:styleId="BodyTextChar">
    <w:name w:val="Body Text Char"/>
    <w:basedOn w:val="DefaultParagraphFont"/>
    <w:link w:val="BodyText"/>
    <w:rsid w:val="00B019EA"/>
    <w:rPr>
      <w:rFonts w:ascii="Times New Roman" w:eastAsia="Times New Roman" w:hAnsi="Times New Roman" w:cs="Times New Roman"/>
      <w:color w:val="000080"/>
      <w:sz w:val="28"/>
      <w:szCs w:val="24"/>
      <w:lang w:val="ro-RO"/>
    </w:rPr>
  </w:style>
  <w:style w:type="character" w:customStyle="1" w:styleId="shorttext">
    <w:name w:val="short_text"/>
    <w:rsid w:val="00B019EA"/>
  </w:style>
  <w:style w:type="character" w:customStyle="1" w:styleId="acttart">
    <w:name w:val="act_tart"/>
    <w:basedOn w:val="DefaultParagraphFont"/>
    <w:rsid w:val="00B019EA"/>
  </w:style>
  <w:style w:type="character" w:styleId="CommentReference">
    <w:name w:val="annotation reference"/>
    <w:basedOn w:val="DefaultParagraphFont"/>
    <w:unhideWhenUsed/>
    <w:rsid w:val="00B019EA"/>
    <w:rPr>
      <w:sz w:val="16"/>
      <w:szCs w:val="16"/>
    </w:rPr>
  </w:style>
  <w:style w:type="paragraph" w:styleId="CommentText">
    <w:name w:val="annotation text"/>
    <w:basedOn w:val="Normal"/>
    <w:link w:val="CommentTextChar"/>
    <w:unhideWhenUsed/>
    <w:rsid w:val="00B019EA"/>
    <w:rPr>
      <w:sz w:val="20"/>
      <w:szCs w:val="20"/>
    </w:rPr>
  </w:style>
  <w:style w:type="character" w:customStyle="1" w:styleId="CommentTextChar">
    <w:name w:val="Comment Text Char"/>
    <w:basedOn w:val="DefaultParagraphFont"/>
    <w:link w:val="CommentText"/>
    <w:rsid w:val="00B019EA"/>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nhideWhenUsed/>
    <w:rsid w:val="00B019EA"/>
    <w:rPr>
      <w:b/>
      <w:bCs/>
    </w:rPr>
  </w:style>
  <w:style w:type="character" w:customStyle="1" w:styleId="CommentSubjectChar">
    <w:name w:val="Comment Subject Char"/>
    <w:basedOn w:val="CommentTextChar"/>
    <w:link w:val="CommentSubject"/>
    <w:rsid w:val="00B019EA"/>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nhideWhenUsed/>
    <w:rsid w:val="00B019EA"/>
    <w:rPr>
      <w:rFonts w:ascii="Segoe UI" w:hAnsi="Segoe UI" w:cs="Segoe UI"/>
      <w:sz w:val="18"/>
      <w:szCs w:val="18"/>
    </w:rPr>
  </w:style>
  <w:style w:type="character" w:customStyle="1" w:styleId="BalloonTextChar">
    <w:name w:val="Balloon Text Char"/>
    <w:basedOn w:val="DefaultParagraphFont"/>
    <w:link w:val="BalloonText"/>
    <w:rsid w:val="00B019EA"/>
    <w:rPr>
      <w:rFonts w:ascii="Segoe UI" w:eastAsia="Times New Roman" w:hAnsi="Segoe UI" w:cs="Segoe UI"/>
      <w:sz w:val="18"/>
      <w:szCs w:val="18"/>
      <w:lang w:val="ru-RU" w:eastAsia="ru-RU"/>
    </w:rPr>
  </w:style>
  <w:style w:type="paragraph" w:styleId="Header">
    <w:name w:val="header"/>
    <w:basedOn w:val="Normal"/>
    <w:link w:val="HeaderChar"/>
    <w:unhideWhenUsed/>
    <w:rsid w:val="00B019EA"/>
    <w:pPr>
      <w:tabs>
        <w:tab w:val="center" w:pos="4844"/>
        <w:tab w:val="right" w:pos="9689"/>
      </w:tabs>
    </w:pPr>
  </w:style>
  <w:style w:type="character" w:customStyle="1" w:styleId="HeaderChar">
    <w:name w:val="Header Char"/>
    <w:basedOn w:val="DefaultParagraphFont"/>
    <w:link w:val="Header"/>
    <w:rsid w:val="00B019EA"/>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B019EA"/>
    <w:pPr>
      <w:tabs>
        <w:tab w:val="center" w:pos="4844"/>
        <w:tab w:val="right" w:pos="9689"/>
      </w:tabs>
    </w:pPr>
  </w:style>
  <w:style w:type="character" w:customStyle="1" w:styleId="FooterChar">
    <w:name w:val="Footer Char"/>
    <w:basedOn w:val="DefaultParagraphFont"/>
    <w:link w:val="Footer"/>
    <w:uiPriority w:val="99"/>
    <w:rsid w:val="00B019EA"/>
    <w:rPr>
      <w:rFonts w:ascii="Times New Roman" w:eastAsia="Times New Roman" w:hAnsi="Times New Roman" w:cs="Times New Roman"/>
      <w:sz w:val="24"/>
      <w:szCs w:val="24"/>
      <w:lang w:val="ru-RU" w:eastAsia="ru-RU"/>
    </w:rPr>
  </w:style>
  <w:style w:type="paragraph" w:styleId="Revision">
    <w:name w:val="Revision"/>
    <w:hidden/>
    <w:uiPriority w:val="99"/>
    <w:semiHidden/>
    <w:rsid w:val="00B019EA"/>
    <w:pPr>
      <w:spacing w:after="0" w:line="240" w:lineRule="auto"/>
    </w:pPr>
    <w:rPr>
      <w:rFonts w:ascii="Times New Roman" w:eastAsia="Times New Roman" w:hAnsi="Times New Roman" w:cs="Times New Roman"/>
      <w:sz w:val="24"/>
      <w:szCs w:val="24"/>
      <w:lang w:val="ru-RU" w:eastAsia="ru-RU"/>
    </w:rPr>
  </w:style>
  <w:style w:type="character" w:customStyle="1" w:styleId="extended-textshort">
    <w:name w:val="extended-text__short"/>
    <w:basedOn w:val="DefaultParagraphFont"/>
    <w:rsid w:val="00B019EA"/>
  </w:style>
  <w:style w:type="paragraph" w:customStyle="1" w:styleId="lf">
    <w:name w:val="lf"/>
    <w:basedOn w:val="Normal"/>
    <w:rsid w:val="00B019EA"/>
  </w:style>
  <w:style w:type="paragraph" w:styleId="BodyText3">
    <w:name w:val="Body Text 3"/>
    <w:basedOn w:val="Normal"/>
    <w:link w:val="BodyText3Char"/>
    <w:unhideWhenUsed/>
    <w:rsid w:val="00B019EA"/>
    <w:pPr>
      <w:spacing w:after="120"/>
    </w:pPr>
    <w:rPr>
      <w:sz w:val="16"/>
      <w:szCs w:val="16"/>
    </w:rPr>
  </w:style>
  <w:style w:type="character" w:customStyle="1" w:styleId="BodyText3Char">
    <w:name w:val="Body Text 3 Char"/>
    <w:basedOn w:val="DefaultParagraphFont"/>
    <w:link w:val="BodyText3"/>
    <w:rsid w:val="00B019EA"/>
    <w:rPr>
      <w:rFonts w:ascii="Times New Roman" w:eastAsia="Times New Roman" w:hAnsi="Times New Roman" w:cs="Times New Roman"/>
      <w:sz w:val="16"/>
      <w:szCs w:val="16"/>
      <w:lang w:val="ru-RU" w:eastAsia="ru-RU"/>
    </w:rPr>
  </w:style>
  <w:style w:type="numbering" w:customStyle="1" w:styleId="NoList1">
    <w:name w:val="No List1"/>
    <w:next w:val="NoList"/>
    <w:semiHidden/>
    <w:unhideWhenUsed/>
    <w:rsid w:val="00B019EA"/>
  </w:style>
  <w:style w:type="paragraph" w:styleId="Title">
    <w:name w:val="Title"/>
    <w:basedOn w:val="Normal"/>
    <w:link w:val="TitleChar"/>
    <w:qFormat/>
    <w:rsid w:val="00B019EA"/>
    <w:pPr>
      <w:overflowPunct w:val="0"/>
      <w:autoSpaceDE w:val="0"/>
      <w:autoSpaceDN w:val="0"/>
      <w:adjustRightInd w:val="0"/>
      <w:ind w:right="-1"/>
      <w:jc w:val="center"/>
      <w:textAlignment w:val="baseline"/>
    </w:pPr>
    <w:rPr>
      <w:b/>
      <w:szCs w:val="20"/>
      <w:lang w:val="ro-RO" w:eastAsia="en-US"/>
    </w:rPr>
  </w:style>
  <w:style w:type="character" w:customStyle="1" w:styleId="TitleChar">
    <w:name w:val="Title Char"/>
    <w:basedOn w:val="DefaultParagraphFont"/>
    <w:link w:val="Title"/>
    <w:rsid w:val="00B019EA"/>
    <w:rPr>
      <w:rFonts w:ascii="Times New Roman" w:eastAsia="Times New Roman" w:hAnsi="Times New Roman" w:cs="Times New Roman"/>
      <w:b/>
      <w:sz w:val="24"/>
      <w:szCs w:val="20"/>
      <w:lang w:val="ro-RO"/>
    </w:rPr>
  </w:style>
  <w:style w:type="paragraph" w:customStyle="1" w:styleId="Char">
    <w:name w:val="Char"/>
    <w:basedOn w:val="Normal"/>
    <w:next w:val="Normal"/>
    <w:rsid w:val="00B019EA"/>
    <w:pPr>
      <w:spacing w:after="160" w:line="240" w:lineRule="exact"/>
    </w:pPr>
    <w:rPr>
      <w:rFonts w:ascii="Tahoma" w:hAnsi="Tahoma"/>
      <w:szCs w:val="20"/>
      <w:lang w:val="en-US" w:eastAsia="en-US"/>
    </w:rPr>
  </w:style>
  <w:style w:type="paragraph" w:customStyle="1" w:styleId="cn">
    <w:name w:val="cn"/>
    <w:basedOn w:val="Normal"/>
    <w:rsid w:val="00B019EA"/>
    <w:pPr>
      <w:jc w:val="center"/>
    </w:pPr>
  </w:style>
  <w:style w:type="paragraph" w:customStyle="1" w:styleId="rg">
    <w:name w:val="rg"/>
    <w:basedOn w:val="Normal"/>
    <w:rsid w:val="00B019EA"/>
    <w:pPr>
      <w:jc w:val="right"/>
    </w:pPr>
  </w:style>
  <w:style w:type="paragraph" w:customStyle="1" w:styleId="js">
    <w:name w:val="js"/>
    <w:basedOn w:val="Normal"/>
    <w:rsid w:val="00B019EA"/>
    <w:pPr>
      <w:jc w:val="both"/>
    </w:pPr>
  </w:style>
  <w:style w:type="paragraph" w:customStyle="1" w:styleId="pb">
    <w:name w:val="pb"/>
    <w:basedOn w:val="Normal"/>
    <w:rsid w:val="00B019EA"/>
    <w:pPr>
      <w:jc w:val="center"/>
    </w:pPr>
    <w:rPr>
      <w:i/>
      <w:iCs/>
      <w:color w:val="663300"/>
      <w:sz w:val="20"/>
      <w:szCs w:val="20"/>
    </w:rPr>
  </w:style>
  <w:style w:type="paragraph" w:customStyle="1" w:styleId="cp">
    <w:name w:val="cp"/>
    <w:basedOn w:val="Normal"/>
    <w:rsid w:val="00B019EA"/>
    <w:pPr>
      <w:jc w:val="center"/>
    </w:pPr>
    <w:rPr>
      <w:b/>
      <w:bCs/>
    </w:rPr>
  </w:style>
  <w:style w:type="paragraph" w:styleId="BodyText2">
    <w:name w:val="Body Text 2"/>
    <w:basedOn w:val="Normal"/>
    <w:link w:val="BodyText2Char"/>
    <w:rsid w:val="00B019EA"/>
    <w:pPr>
      <w:jc w:val="both"/>
    </w:pPr>
    <w:rPr>
      <w:sz w:val="16"/>
      <w:lang w:val="ro-RO" w:eastAsia="en-US"/>
    </w:rPr>
  </w:style>
  <w:style w:type="character" w:customStyle="1" w:styleId="BodyText2Char">
    <w:name w:val="Body Text 2 Char"/>
    <w:basedOn w:val="DefaultParagraphFont"/>
    <w:link w:val="BodyText2"/>
    <w:rsid w:val="00B019EA"/>
    <w:rPr>
      <w:rFonts w:ascii="Times New Roman" w:eastAsia="Times New Roman" w:hAnsi="Times New Roman" w:cs="Times New Roman"/>
      <w:sz w:val="16"/>
      <w:szCs w:val="24"/>
      <w:lang w:val="ro-RO"/>
    </w:rPr>
  </w:style>
  <w:style w:type="paragraph" w:styleId="BodyTextIndent">
    <w:name w:val="Body Text Indent"/>
    <w:basedOn w:val="Normal"/>
    <w:link w:val="BodyTextIndentChar"/>
    <w:rsid w:val="00B019EA"/>
    <w:pPr>
      <w:ind w:right="249" w:firstLine="709"/>
      <w:jc w:val="both"/>
    </w:pPr>
    <w:rPr>
      <w:sz w:val="28"/>
      <w:lang w:val="ro-RO" w:eastAsia="en-US"/>
    </w:rPr>
  </w:style>
  <w:style w:type="character" w:customStyle="1" w:styleId="BodyTextIndentChar">
    <w:name w:val="Body Text Indent Char"/>
    <w:basedOn w:val="DefaultParagraphFont"/>
    <w:link w:val="BodyTextIndent"/>
    <w:rsid w:val="00B019EA"/>
    <w:rPr>
      <w:rFonts w:ascii="Times New Roman" w:eastAsia="Times New Roman" w:hAnsi="Times New Roman" w:cs="Times New Roman"/>
      <w:sz w:val="28"/>
      <w:szCs w:val="24"/>
      <w:lang w:val="ro-RO"/>
    </w:rPr>
  </w:style>
  <w:style w:type="paragraph" w:styleId="BodyTextIndent3">
    <w:name w:val="Body Text Indent 3"/>
    <w:basedOn w:val="Normal"/>
    <w:link w:val="BodyTextIndent3Char"/>
    <w:rsid w:val="00B019E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B019EA"/>
    <w:rPr>
      <w:rFonts w:ascii="Times New Roman" w:eastAsia="Times New Roman" w:hAnsi="Times New Roman" w:cs="Times New Roman"/>
      <w:sz w:val="16"/>
      <w:szCs w:val="16"/>
    </w:rPr>
  </w:style>
  <w:style w:type="paragraph" w:styleId="BodyTextIndent2">
    <w:name w:val="Body Text Indent 2"/>
    <w:basedOn w:val="Normal"/>
    <w:link w:val="BodyTextIndent2Char"/>
    <w:rsid w:val="00B019EA"/>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B019EA"/>
    <w:rPr>
      <w:rFonts w:ascii="Times New Roman" w:eastAsia="Times New Roman" w:hAnsi="Times New Roman" w:cs="Times New Roman"/>
      <w:sz w:val="24"/>
      <w:szCs w:val="24"/>
    </w:rPr>
  </w:style>
  <w:style w:type="character" w:customStyle="1" w:styleId="ln2preambul">
    <w:name w:val="ln2preambul"/>
    <w:basedOn w:val="DefaultParagraphFont"/>
    <w:rsid w:val="00B019EA"/>
  </w:style>
  <w:style w:type="character" w:customStyle="1" w:styleId="ln2litera">
    <w:name w:val="ln2litera"/>
    <w:basedOn w:val="DefaultParagraphFont"/>
    <w:rsid w:val="00B019EA"/>
  </w:style>
  <w:style w:type="character" w:customStyle="1" w:styleId="ln2lnk">
    <w:name w:val="ln2lnk"/>
    <w:basedOn w:val="DefaultParagraphFont"/>
    <w:rsid w:val="00B019EA"/>
  </w:style>
  <w:style w:type="character" w:customStyle="1" w:styleId="ln2linie">
    <w:name w:val="ln2linie"/>
    <w:basedOn w:val="DefaultParagraphFont"/>
    <w:rsid w:val="00B019EA"/>
  </w:style>
  <w:style w:type="character" w:customStyle="1" w:styleId="ln2tlinie">
    <w:name w:val="ln2tlinie"/>
    <w:basedOn w:val="DefaultParagraphFont"/>
    <w:rsid w:val="00B019EA"/>
  </w:style>
  <w:style w:type="character" w:customStyle="1" w:styleId="ln2articol">
    <w:name w:val="ln2articol"/>
    <w:basedOn w:val="DefaultParagraphFont"/>
    <w:rsid w:val="00B019EA"/>
  </w:style>
  <w:style w:type="character" w:customStyle="1" w:styleId="ln2tarticol">
    <w:name w:val="ln2tarticol"/>
    <w:basedOn w:val="DefaultParagraphFont"/>
    <w:rsid w:val="00B019EA"/>
  </w:style>
  <w:style w:type="character" w:customStyle="1" w:styleId="ln2alineat">
    <w:name w:val="ln2alineat"/>
    <w:basedOn w:val="DefaultParagraphFont"/>
    <w:rsid w:val="00B019EA"/>
  </w:style>
  <w:style w:type="character" w:customStyle="1" w:styleId="highlightterm">
    <w:name w:val="highlight_term"/>
    <w:basedOn w:val="DefaultParagraphFont"/>
    <w:rsid w:val="00B019EA"/>
  </w:style>
  <w:style w:type="character" w:customStyle="1" w:styleId="acttalineat">
    <w:name w:val="act_talineat"/>
    <w:basedOn w:val="DefaultParagraphFont"/>
    <w:rsid w:val="00B019EA"/>
  </w:style>
  <w:style w:type="paragraph" w:styleId="HTMLPreformatted">
    <w:name w:val="HTML Preformatted"/>
    <w:basedOn w:val="Normal"/>
    <w:link w:val="HTMLPreformattedChar"/>
    <w:rsid w:val="00B01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019EA"/>
    <w:rPr>
      <w:rFonts w:ascii="Courier New" w:eastAsia="Times New Roman" w:hAnsi="Courier New" w:cs="Courier New"/>
      <w:sz w:val="20"/>
      <w:szCs w:val="20"/>
      <w:lang w:val="ru-RU" w:eastAsia="ru-RU"/>
    </w:rPr>
  </w:style>
  <w:style w:type="character" w:customStyle="1" w:styleId="acttpar">
    <w:name w:val="act_tpar"/>
    <w:basedOn w:val="DefaultParagraphFont"/>
    <w:rsid w:val="00B019EA"/>
  </w:style>
  <w:style w:type="character" w:customStyle="1" w:styleId="actlitera">
    <w:name w:val="act_litera"/>
    <w:basedOn w:val="DefaultParagraphFont"/>
    <w:rsid w:val="00B019EA"/>
  </w:style>
  <w:style w:type="character" w:customStyle="1" w:styleId="acttlitera">
    <w:name w:val="act_tlitera"/>
    <w:basedOn w:val="DefaultParagraphFont"/>
    <w:rsid w:val="00B019EA"/>
  </w:style>
  <w:style w:type="character" w:customStyle="1" w:styleId="hps">
    <w:name w:val="hps"/>
    <w:basedOn w:val="DefaultParagraphFont"/>
    <w:rsid w:val="00B019EA"/>
  </w:style>
  <w:style w:type="character" w:customStyle="1" w:styleId="actalineat">
    <w:name w:val="act_alineat"/>
    <w:basedOn w:val="DefaultParagraphFont"/>
    <w:rsid w:val="00B019EA"/>
  </w:style>
  <w:style w:type="character" w:styleId="Hyperlink">
    <w:name w:val="Hyperlink"/>
    <w:rsid w:val="00B019EA"/>
    <w:rPr>
      <w:color w:val="0000FF"/>
      <w:u w:val="single"/>
    </w:rPr>
  </w:style>
  <w:style w:type="paragraph" w:customStyle="1" w:styleId="textenormal">
    <w:name w:val="textenormal"/>
    <w:basedOn w:val="Normal"/>
    <w:rsid w:val="00B019EA"/>
    <w:pPr>
      <w:spacing w:before="100" w:beforeAutospacing="1" w:after="100" w:afterAutospacing="1"/>
      <w:ind w:left="225" w:right="225"/>
    </w:pPr>
    <w:rPr>
      <w:rFonts w:ascii="Verdana" w:hAnsi="Verdana"/>
      <w:sz w:val="18"/>
      <w:szCs w:val="18"/>
    </w:rPr>
  </w:style>
  <w:style w:type="character" w:styleId="Emphasis">
    <w:name w:val="Emphasis"/>
    <w:qFormat/>
    <w:rsid w:val="00B019EA"/>
    <w:rPr>
      <w:i/>
      <w:iCs/>
    </w:rPr>
  </w:style>
  <w:style w:type="character" w:customStyle="1" w:styleId="actart">
    <w:name w:val="act_art"/>
    <w:basedOn w:val="DefaultParagraphFont"/>
    <w:rsid w:val="00B019EA"/>
  </w:style>
  <w:style w:type="character" w:styleId="PageNumber">
    <w:name w:val="page number"/>
    <w:basedOn w:val="DefaultParagraphFont"/>
    <w:rsid w:val="00B019EA"/>
  </w:style>
  <w:style w:type="table" w:styleId="TableGrid">
    <w:name w:val="Table Grid"/>
    <w:basedOn w:val="TableNormal"/>
    <w:uiPriority w:val="59"/>
    <w:rsid w:val="00B019E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tpunct">
    <w:name w:val="act_tpunct"/>
    <w:rsid w:val="00B01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EA"/>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B019EA"/>
    <w:pPr>
      <w:keepNext/>
      <w:jc w:val="center"/>
      <w:outlineLvl w:val="0"/>
    </w:pPr>
    <w:rPr>
      <w:b/>
      <w:color w:val="000080"/>
      <w:sz w:val="28"/>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9EA"/>
    <w:rPr>
      <w:rFonts w:ascii="Times New Roman" w:eastAsia="Times New Roman" w:hAnsi="Times New Roman" w:cs="Times New Roman"/>
      <w:b/>
      <w:color w:val="000080"/>
      <w:sz w:val="28"/>
      <w:szCs w:val="20"/>
      <w:lang w:val="ro-RO"/>
    </w:rPr>
  </w:style>
  <w:style w:type="paragraph" w:customStyle="1" w:styleId="tt">
    <w:name w:val="tt"/>
    <w:basedOn w:val="Normal"/>
    <w:rsid w:val="00B019EA"/>
    <w:pPr>
      <w:jc w:val="center"/>
    </w:pPr>
    <w:rPr>
      <w:b/>
      <w:bCs/>
    </w:rPr>
  </w:style>
  <w:style w:type="paragraph" w:customStyle="1" w:styleId="cb">
    <w:name w:val="cb"/>
    <w:basedOn w:val="Normal"/>
    <w:rsid w:val="00B019EA"/>
    <w:pPr>
      <w:jc w:val="center"/>
    </w:pPr>
    <w:rPr>
      <w:b/>
      <w:bCs/>
    </w:rPr>
  </w:style>
  <w:style w:type="character" w:customStyle="1" w:styleId="NormalWebChar">
    <w:name w:val="Normal (Web) Char"/>
    <w:rsid w:val="00B019EA"/>
    <w:rPr>
      <w:sz w:val="24"/>
      <w:szCs w:val="24"/>
      <w:lang w:val="ru-RU" w:eastAsia="ru-RU" w:bidi="ar-SA"/>
    </w:rPr>
  </w:style>
  <w:style w:type="paragraph" w:styleId="NormalWeb">
    <w:name w:val="Normal (Web)"/>
    <w:basedOn w:val="Normal"/>
    <w:uiPriority w:val="99"/>
    <w:rsid w:val="00B019EA"/>
    <w:pPr>
      <w:ind w:firstLine="567"/>
      <w:jc w:val="both"/>
    </w:pPr>
  </w:style>
  <w:style w:type="character" w:customStyle="1" w:styleId="ln2tlitera">
    <w:name w:val="ln2tlitera"/>
    <w:basedOn w:val="DefaultParagraphFont"/>
    <w:rsid w:val="00B019EA"/>
  </w:style>
  <w:style w:type="character" w:customStyle="1" w:styleId="ln2talineat">
    <w:name w:val="ln2talineat"/>
    <w:basedOn w:val="DefaultParagraphFont"/>
    <w:rsid w:val="00B019EA"/>
  </w:style>
  <w:style w:type="paragraph" w:styleId="ListParagraph">
    <w:name w:val="List Paragraph"/>
    <w:basedOn w:val="Normal"/>
    <w:uiPriority w:val="99"/>
    <w:qFormat/>
    <w:rsid w:val="00B019EA"/>
    <w:pPr>
      <w:ind w:left="708"/>
    </w:pPr>
  </w:style>
  <w:style w:type="character" w:styleId="Strong">
    <w:name w:val="Strong"/>
    <w:uiPriority w:val="22"/>
    <w:qFormat/>
    <w:rsid w:val="00B019EA"/>
    <w:rPr>
      <w:b/>
      <w:bCs/>
    </w:rPr>
  </w:style>
  <w:style w:type="paragraph" w:styleId="BodyText">
    <w:name w:val="Body Text"/>
    <w:basedOn w:val="Normal"/>
    <w:link w:val="BodyTextChar"/>
    <w:rsid w:val="00B019EA"/>
    <w:pPr>
      <w:spacing w:line="360" w:lineRule="auto"/>
      <w:jc w:val="both"/>
    </w:pPr>
    <w:rPr>
      <w:color w:val="000080"/>
      <w:sz w:val="28"/>
      <w:lang w:val="ro-RO" w:eastAsia="en-US"/>
    </w:rPr>
  </w:style>
  <w:style w:type="character" w:customStyle="1" w:styleId="BodyTextChar">
    <w:name w:val="Body Text Char"/>
    <w:basedOn w:val="DefaultParagraphFont"/>
    <w:link w:val="BodyText"/>
    <w:rsid w:val="00B019EA"/>
    <w:rPr>
      <w:rFonts w:ascii="Times New Roman" w:eastAsia="Times New Roman" w:hAnsi="Times New Roman" w:cs="Times New Roman"/>
      <w:color w:val="000080"/>
      <w:sz w:val="28"/>
      <w:szCs w:val="24"/>
      <w:lang w:val="ro-RO"/>
    </w:rPr>
  </w:style>
  <w:style w:type="character" w:customStyle="1" w:styleId="shorttext">
    <w:name w:val="short_text"/>
    <w:rsid w:val="00B019EA"/>
  </w:style>
  <w:style w:type="character" w:customStyle="1" w:styleId="acttart">
    <w:name w:val="act_tart"/>
    <w:basedOn w:val="DefaultParagraphFont"/>
    <w:rsid w:val="00B019EA"/>
  </w:style>
  <w:style w:type="character" w:styleId="CommentReference">
    <w:name w:val="annotation reference"/>
    <w:basedOn w:val="DefaultParagraphFont"/>
    <w:unhideWhenUsed/>
    <w:rsid w:val="00B019EA"/>
    <w:rPr>
      <w:sz w:val="16"/>
      <w:szCs w:val="16"/>
    </w:rPr>
  </w:style>
  <w:style w:type="paragraph" w:styleId="CommentText">
    <w:name w:val="annotation text"/>
    <w:basedOn w:val="Normal"/>
    <w:link w:val="CommentTextChar"/>
    <w:unhideWhenUsed/>
    <w:rsid w:val="00B019EA"/>
    <w:rPr>
      <w:sz w:val="20"/>
      <w:szCs w:val="20"/>
    </w:rPr>
  </w:style>
  <w:style w:type="character" w:customStyle="1" w:styleId="CommentTextChar">
    <w:name w:val="Comment Text Char"/>
    <w:basedOn w:val="DefaultParagraphFont"/>
    <w:link w:val="CommentText"/>
    <w:rsid w:val="00B019EA"/>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nhideWhenUsed/>
    <w:rsid w:val="00B019EA"/>
    <w:rPr>
      <w:b/>
      <w:bCs/>
    </w:rPr>
  </w:style>
  <w:style w:type="character" w:customStyle="1" w:styleId="CommentSubjectChar">
    <w:name w:val="Comment Subject Char"/>
    <w:basedOn w:val="CommentTextChar"/>
    <w:link w:val="CommentSubject"/>
    <w:rsid w:val="00B019EA"/>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nhideWhenUsed/>
    <w:rsid w:val="00B019EA"/>
    <w:rPr>
      <w:rFonts w:ascii="Segoe UI" w:hAnsi="Segoe UI" w:cs="Segoe UI"/>
      <w:sz w:val="18"/>
      <w:szCs w:val="18"/>
    </w:rPr>
  </w:style>
  <w:style w:type="character" w:customStyle="1" w:styleId="BalloonTextChar">
    <w:name w:val="Balloon Text Char"/>
    <w:basedOn w:val="DefaultParagraphFont"/>
    <w:link w:val="BalloonText"/>
    <w:rsid w:val="00B019EA"/>
    <w:rPr>
      <w:rFonts w:ascii="Segoe UI" w:eastAsia="Times New Roman" w:hAnsi="Segoe UI" w:cs="Segoe UI"/>
      <w:sz w:val="18"/>
      <w:szCs w:val="18"/>
      <w:lang w:val="ru-RU" w:eastAsia="ru-RU"/>
    </w:rPr>
  </w:style>
  <w:style w:type="paragraph" w:styleId="Header">
    <w:name w:val="header"/>
    <w:basedOn w:val="Normal"/>
    <w:link w:val="HeaderChar"/>
    <w:unhideWhenUsed/>
    <w:rsid w:val="00B019EA"/>
    <w:pPr>
      <w:tabs>
        <w:tab w:val="center" w:pos="4844"/>
        <w:tab w:val="right" w:pos="9689"/>
      </w:tabs>
    </w:pPr>
  </w:style>
  <w:style w:type="character" w:customStyle="1" w:styleId="HeaderChar">
    <w:name w:val="Header Char"/>
    <w:basedOn w:val="DefaultParagraphFont"/>
    <w:link w:val="Header"/>
    <w:rsid w:val="00B019EA"/>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B019EA"/>
    <w:pPr>
      <w:tabs>
        <w:tab w:val="center" w:pos="4844"/>
        <w:tab w:val="right" w:pos="9689"/>
      </w:tabs>
    </w:pPr>
  </w:style>
  <w:style w:type="character" w:customStyle="1" w:styleId="FooterChar">
    <w:name w:val="Footer Char"/>
    <w:basedOn w:val="DefaultParagraphFont"/>
    <w:link w:val="Footer"/>
    <w:uiPriority w:val="99"/>
    <w:rsid w:val="00B019EA"/>
    <w:rPr>
      <w:rFonts w:ascii="Times New Roman" w:eastAsia="Times New Roman" w:hAnsi="Times New Roman" w:cs="Times New Roman"/>
      <w:sz w:val="24"/>
      <w:szCs w:val="24"/>
      <w:lang w:val="ru-RU" w:eastAsia="ru-RU"/>
    </w:rPr>
  </w:style>
  <w:style w:type="paragraph" w:styleId="Revision">
    <w:name w:val="Revision"/>
    <w:hidden/>
    <w:uiPriority w:val="99"/>
    <w:semiHidden/>
    <w:rsid w:val="00B019EA"/>
    <w:pPr>
      <w:spacing w:after="0" w:line="240" w:lineRule="auto"/>
    </w:pPr>
    <w:rPr>
      <w:rFonts w:ascii="Times New Roman" w:eastAsia="Times New Roman" w:hAnsi="Times New Roman" w:cs="Times New Roman"/>
      <w:sz w:val="24"/>
      <w:szCs w:val="24"/>
      <w:lang w:val="ru-RU" w:eastAsia="ru-RU"/>
    </w:rPr>
  </w:style>
  <w:style w:type="character" w:customStyle="1" w:styleId="extended-textshort">
    <w:name w:val="extended-text__short"/>
    <w:basedOn w:val="DefaultParagraphFont"/>
    <w:rsid w:val="00B019EA"/>
  </w:style>
  <w:style w:type="paragraph" w:customStyle="1" w:styleId="lf">
    <w:name w:val="lf"/>
    <w:basedOn w:val="Normal"/>
    <w:rsid w:val="00B019EA"/>
  </w:style>
  <w:style w:type="paragraph" w:styleId="BodyText3">
    <w:name w:val="Body Text 3"/>
    <w:basedOn w:val="Normal"/>
    <w:link w:val="BodyText3Char"/>
    <w:unhideWhenUsed/>
    <w:rsid w:val="00B019EA"/>
    <w:pPr>
      <w:spacing w:after="120"/>
    </w:pPr>
    <w:rPr>
      <w:sz w:val="16"/>
      <w:szCs w:val="16"/>
    </w:rPr>
  </w:style>
  <w:style w:type="character" w:customStyle="1" w:styleId="BodyText3Char">
    <w:name w:val="Body Text 3 Char"/>
    <w:basedOn w:val="DefaultParagraphFont"/>
    <w:link w:val="BodyText3"/>
    <w:rsid w:val="00B019EA"/>
    <w:rPr>
      <w:rFonts w:ascii="Times New Roman" w:eastAsia="Times New Roman" w:hAnsi="Times New Roman" w:cs="Times New Roman"/>
      <w:sz w:val="16"/>
      <w:szCs w:val="16"/>
      <w:lang w:val="ru-RU" w:eastAsia="ru-RU"/>
    </w:rPr>
  </w:style>
  <w:style w:type="numbering" w:customStyle="1" w:styleId="NoList1">
    <w:name w:val="No List1"/>
    <w:next w:val="NoList"/>
    <w:semiHidden/>
    <w:unhideWhenUsed/>
    <w:rsid w:val="00B019EA"/>
  </w:style>
  <w:style w:type="paragraph" w:styleId="Title">
    <w:name w:val="Title"/>
    <w:basedOn w:val="Normal"/>
    <w:link w:val="TitleChar"/>
    <w:qFormat/>
    <w:rsid w:val="00B019EA"/>
    <w:pPr>
      <w:overflowPunct w:val="0"/>
      <w:autoSpaceDE w:val="0"/>
      <w:autoSpaceDN w:val="0"/>
      <w:adjustRightInd w:val="0"/>
      <w:ind w:right="-1"/>
      <w:jc w:val="center"/>
      <w:textAlignment w:val="baseline"/>
    </w:pPr>
    <w:rPr>
      <w:b/>
      <w:szCs w:val="20"/>
      <w:lang w:val="ro-RO" w:eastAsia="en-US"/>
    </w:rPr>
  </w:style>
  <w:style w:type="character" w:customStyle="1" w:styleId="TitleChar">
    <w:name w:val="Title Char"/>
    <w:basedOn w:val="DefaultParagraphFont"/>
    <w:link w:val="Title"/>
    <w:rsid w:val="00B019EA"/>
    <w:rPr>
      <w:rFonts w:ascii="Times New Roman" w:eastAsia="Times New Roman" w:hAnsi="Times New Roman" w:cs="Times New Roman"/>
      <w:b/>
      <w:sz w:val="24"/>
      <w:szCs w:val="20"/>
      <w:lang w:val="ro-RO"/>
    </w:rPr>
  </w:style>
  <w:style w:type="paragraph" w:customStyle="1" w:styleId="Char">
    <w:name w:val="Char"/>
    <w:basedOn w:val="Normal"/>
    <w:next w:val="Normal"/>
    <w:rsid w:val="00B019EA"/>
    <w:pPr>
      <w:spacing w:after="160" w:line="240" w:lineRule="exact"/>
    </w:pPr>
    <w:rPr>
      <w:rFonts w:ascii="Tahoma" w:hAnsi="Tahoma"/>
      <w:szCs w:val="20"/>
      <w:lang w:val="en-US" w:eastAsia="en-US"/>
    </w:rPr>
  </w:style>
  <w:style w:type="paragraph" w:customStyle="1" w:styleId="cn">
    <w:name w:val="cn"/>
    <w:basedOn w:val="Normal"/>
    <w:rsid w:val="00B019EA"/>
    <w:pPr>
      <w:jc w:val="center"/>
    </w:pPr>
  </w:style>
  <w:style w:type="paragraph" w:customStyle="1" w:styleId="rg">
    <w:name w:val="rg"/>
    <w:basedOn w:val="Normal"/>
    <w:rsid w:val="00B019EA"/>
    <w:pPr>
      <w:jc w:val="right"/>
    </w:pPr>
  </w:style>
  <w:style w:type="paragraph" w:customStyle="1" w:styleId="js">
    <w:name w:val="js"/>
    <w:basedOn w:val="Normal"/>
    <w:rsid w:val="00B019EA"/>
    <w:pPr>
      <w:jc w:val="both"/>
    </w:pPr>
  </w:style>
  <w:style w:type="paragraph" w:customStyle="1" w:styleId="pb">
    <w:name w:val="pb"/>
    <w:basedOn w:val="Normal"/>
    <w:rsid w:val="00B019EA"/>
    <w:pPr>
      <w:jc w:val="center"/>
    </w:pPr>
    <w:rPr>
      <w:i/>
      <w:iCs/>
      <w:color w:val="663300"/>
      <w:sz w:val="20"/>
      <w:szCs w:val="20"/>
    </w:rPr>
  </w:style>
  <w:style w:type="paragraph" w:customStyle="1" w:styleId="cp">
    <w:name w:val="cp"/>
    <w:basedOn w:val="Normal"/>
    <w:rsid w:val="00B019EA"/>
    <w:pPr>
      <w:jc w:val="center"/>
    </w:pPr>
    <w:rPr>
      <w:b/>
      <w:bCs/>
    </w:rPr>
  </w:style>
  <w:style w:type="paragraph" w:styleId="BodyText2">
    <w:name w:val="Body Text 2"/>
    <w:basedOn w:val="Normal"/>
    <w:link w:val="BodyText2Char"/>
    <w:rsid w:val="00B019EA"/>
    <w:pPr>
      <w:jc w:val="both"/>
    </w:pPr>
    <w:rPr>
      <w:sz w:val="16"/>
      <w:lang w:val="ro-RO" w:eastAsia="en-US"/>
    </w:rPr>
  </w:style>
  <w:style w:type="character" w:customStyle="1" w:styleId="BodyText2Char">
    <w:name w:val="Body Text 2 Char"/>
    <w:basedOn w:val="DefaultParagraphFont"/>
    <w:link w:val="BodyText2"/>
    <w:rsid w:val="00B019EA"/>
    <w:rPr>
      <w:rFonts w:ascii="Times New Roman" w:eastAsia="Times New Roman" w:hAnsi="Times New Roman" w:cs="Times New Roman"/>
      <w:sz w:val="16"/>
      <w:szCs w:val="24"/>
      <w:lang w:val="ro-RO"/>
    </w:rPr>
  </w:style>
  <w:style w:type="paragraph" w:styleId="BodyTextIndent">
    <w:name w:val="Body Text Indent"/>
    <w:basedOn w:val="Normal"/>
    <w:link w:val="BodyTextIndentChar"/>
    <w:rsid w:val="00B019EA"/>
    <w:pPr>
      <w:ind w:right="249" w:firstLine="709"/>
      <w:jc w:val="both"/>
    </w:pPr>
    <w:rPr>
      <w:sz w:val="28"/>
      <w:lang w:val="ro-RO" w:eastAsia="en-US"/>
    </w:rPr>
  </w:style>
  <w:style w:type="character" w:customStyle="1" w:styleId="BodyTextIndentChar">
    <w:name w:val="Body Text Indent Char"/>
    <w:basedOn w:val="DefaultParagraphFont"/>
    <w:link w:val="BodyTextIndent"/>
    <w:rsid w:val="00B019EA"/>
    <w:rPr>
      <w:rFonts w:ascii="Times New Roman" w:eastAsia="Times New Roman" w:hAnsi="Times New Roman" w:cs="Times New Roman"/>
      <w:sz w:val="28"/>
      <w:szCs w:val="24"/>
      <w:lang w:val="ro-RO"/>
    </w:rPr>
  </w:style>
  <w:style w:type="paragraph" w:styleId="BodyTextIndent3">
    <w:name w:val="Body Text Indent 3"/>
    <w:basedOn w:val="Normal"/>
    <w:link w:val="BodyTextIndent3Char"/>
    <w:rsid w:val="00B019E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B019EA"/>
    <w:rPr>
      <w:rFonts w:ascii="Times New Roman" w:eastAsia="Times New Roman" w:hAnsi="Times New Roman" w:cs="Times New Roman"/>
      <w:sz w:val="16"/>
      <w:szCs w:val="16"/>
    </w:rPr>
  </w:style>
  <w:style w:type="paragraph" w:styleId="BodyTextIndent2">
    <w:name w:val="Body Text Indent 2"/>
    <w:basedOn w:val="Normal"/>
    <w:link w:val="BodyTextIndent2Char"/>
    <w:rsid w:val="00B019EA"/>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B019EA"/>
    <w:rPr>
      <w:rFonts w:ascii="Times New Roman" w:eastAsia="Times New Roman" w:hAnsi="Times New Roman" w:cs="Times New Roman"/>
      <w:sz w:val="24"/>
      <w:szCs w:val="24"/>
    </w:rPr>
  </w:style>
  <w:style w:type="character" w:customStyle="1" w:styleId="ln2preambul">
    <w:name w:val="ln2preambul"/>
    <w:basedOn w:val="DefaultParagraphFont"/>
    <w:rsid w:val="00B019EA"/>
  </w:style>
  <w:style w:type="character" w:customStyle="1" w:styleId="ln2litera">
    <w:name w:val="ln2litera"/>
    <w:basedOn w:val="DefaultParagraphFont"/>
    <w:rsid w:val="00B019EA"/>
  </w:style>
  <w:style w:type="character" w:customStyle="1" w:styleId="ln2lnk">
    <w:name w:val="ln2lnk"/>
    <w:basedOn w:val="DefaultParagraphFont"/>
    <w:rsid w:val="00B019EA"/>
  </w:style>
  <w:style w:type="character" w:customStyle="1" w:styleId="ln2linie">
    <w:name w:val="ln2linie"/>
    <w:basedOn w:val="DefaultParagraphFont"/>
    <w:rsid w:val="00B019EA"/>
  </w:style>
  <w:style w:type="character" w:customStyle="1" w:styleId="ln2tlinie">
    <w:name w:val="ln2tlinie"/>
    <w:basedOn w:val="DefaultParagraphFont"/>
    <w:rsid w:val="00B019EA"/>
  </w:style>
  <w:style w:type="character" w:customStyle="1" w:styleId="ln2articol">
    <w:name w:val="ln2articol"/>
    <w:basedOn w:val="DefaultParagraphFont"/>
    <w:rsid w:val="00B019EA"/>
  </w:style>
  <w:style w:type="character" w:customStyle="1" w:styleId="ln2tarticol">
    <w:name w:val="ln2tarticol"/>
    <w:basedOn w:val="DefaultParagraphFont"/>
    <w:rsid w:val="00B019EA"/>
  </w:style>
  <w:style w:type="character" w:customStyle="1" w:styleId="ln2alineat">
    <w:name w:val="ln2alineat"/>
    <w:basedOn w:val="DefaultParagraphFont"/>
    <w:rsid w:val="00B019EA"/>
  </w:style>
  <w:style w:type="character" w:customStyle="1" w:styleId="highlightterm">
    <w:name w:val="highlight_term"/>
    <w:basedOn w:val="DefaultParagraphFont"/>
    <w:rsid w:val="00B019EA"/>
  </w:style>
  <w:style w:type="character" w:customStyle="1" w:styleId="acttalineat">
    <w:name w:val="act_talineat"/>
    <w:basedOn w:val="DefaultParagraphFont"/>
    <w:rsid w:val="00B019EA"/>
  </w:style>
  <w:style w:type="paragraph" w:styleId="HTMLPreformatted">
    <w:name w:val="HTML Preformatted"/>
    <w:basedOn w:val="Normal"/>
    <w:link w:val="HTMLPreformattedChar"/>
    <w:rsid w:val="00B01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019EA"/>
    <w:rPr>
      <w:rFonts w:ascii="Courier New" w:eastAsia="Times New Roman" w:hAnsi="Courier New" w:cs="Courier New"/>
      <w:sz w:val="20"/>
      <w:szCs w:val="20"/>
      <w:lang w:val="ru-RU" w:eastAsia="ru-RU"/>
    </w:rPr>
  </w:style>
  <w:style w:type="character" w:customStyle="1" w:styleId="acttpar">
    <w:name w:val="act_tpar"/>
    <w:basedOn w:val="DefaultParagraphFont"/>
    <w:rsid w:val="00B019EA"/>
  </w:style>
  <w:style w:type="character" w:customStyle="1" w:styleId="actlitera">
    <w:name w:val="act_litera"/>
    <w:basedOn w:val="DefaultParagraphFont"/>
    <w:rsid w:val="00B019EA"/>
  </w:style>
  <w:style w:type="character" w:customStyle="1" w:styleId="acttlitera">
    <w:name w:val="act_tlitera"/>
    <w:basedOn w:val="DefaultParagraphFont"/>
    <w:rsid w:val="00B019EA"/>
  </w:style>
  <w:style w:type="character" w:customStyle="1" w:styleId="hps">
    <w:name w:val="hps"/>
    <w:basedOn w:val="DefaultParagraphFont"/>
    <w:rsid w:val="00B019EA"/>
  </w:style>
  <w:style w:type="character" w:customStyle="1" w:styleId="actalineat">
    <w:name w:val="act_alineat"/>
    <w:basedOn w:val="DefaultParagraphFont"/>
    <w:rsid w:val="00B019EA"/>
  </w:style>
  <w:style w:type="character" w:styleId="Hyperlink">
    <w:name w:val="Hyperlink"/>
    <w:rsid w:val="00B019EA"/>
    <w:rPr>
      <w:color w:val="0000FF"/>
      <w:u w:val="single"/>
    </w:rPr>
  </w:style>
  <w:style w:type="paragraph" w:customStyle="1" w:styleId="textenormal">
    <w:name w:val="textenormal"/>
    <w:basedOn w:val="Normal"/>
    <w:rsid w:val="00B019EA"/>
    <w:pPr>
      <w:spacing w:before="100" w:beforeAutospacing="1" w:after="100" w:afterAutospacing="1"/>
      <w:ind w:left="225" w:right="225"/>
    </w:pPr>
    <w:rPr>
      <w:rFonts w:ascii="Verdana" w:hAnsi="Verdana"/>
      <w:sz w:val="18"/>
      <w:szCs w:val="18"/>
    </w:rPr>
  </w:style>
  <w:style w:type="character" w:styleId="Emphasis">
    <w:name w:val="Emphasis"/>
    <w:qFormat/>
    <w:rsid w:val="00B019EA"/>
    <w:rPr>
      <w:i/>
      <w:iCs/>
    </w:rPr>
  </w:style>
  <w:style w:type="character" w:customStyle="1" w:styleId="actart">
    <w:name w:val="act_art"/>
    <w:basedOn w:val="DefaultParagraphFont"/>
    <w:rsid w:val="00B019EA"/>
  </w:style>
  <w:style w:type="character" w:styleId="PageNumber">
    <w:name w:val="page number"/>
    <w:basedOn w:val="DefaultParagraphFont"/>
    <w:rsid w:val="00B019EA"/>
  </w:style>
  <w:style w:type="table" w:styleId="TableGrid">
    <w:name w:val="Table Grid"/>
    <w:basedOn w:val="TableNormal"/>
    <w:uiPriority w:val="59"/>
    <w:rsid w:val="00B019E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tpunct">
    <w:name w:val="act_tpunct"/>
    <w:rsid w:val="00B0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2.xml"/><Relationship Id="rId35" Type="http://schemas.openxmlformats.org/officeDocument/2006/relationships/header" Target="header4.xml"/><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11968</Words>
  <Characters>68218</Characters>
  <Application>Microsoft Office Word</Application>
  <DocSecurity>0</DocSecurity>
  <Lines>568</Lines>
  <Paragraphs>160</Paragraphs>
  <ScaleCrop>false</ScaleCrop>
  <Company/>
  <LinksUpToDate>false</LinksUpToDate>
  <CharactersWithSpaces>80026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7</cp:revision>
  <dcterms:created xsi:type="dcterms:W3CDTF">2018-07-31T11:05:00Z</dcterms:created>
  <dcterms:modified xsi:type="dcterms:W3CDTF">2018-07-31T11:16:00Z</dcterms:modified>
</cp:coreProperties>
</file>