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D" w:rsidRPr="00C47A38" w:rsidRDefault="008F3A0D" w:rsidP="008F3A0D">
      <w:pPr>
        <w:ind w:firstLine="709"/>
        <w:jc w:val="right"/>
        <w:rPr>
          <w:sz w:val="28"/>
          <w:szCs w:val="28"/>
          <w:lang w:val="ro-RO" w:eastAsia="ru-RU"/>
        </w:rPr>
      </w:pPr>
      <w:r w:rsidRPr="00C47A38">
        <w:rPr>
          <w:sz w:val="28"/>
          <w:szCs w:val="28"/>
          <w:lang w:val="ro-RO" w:eastAsia="ru-RU"/>
        </w:rPr>
        <w:t>Anexa nr.</w:t>
      </w:r>
      <w:r>
        <w:rPr>
          <w:sz w:val="28"/>
          <w:szCs w:val="28"/>
          <w:lang w:val="ro-RO" w:eastAsia="ru-RU"/>
        </w:rPr>
        <w:t xml:space="preserve"> </w:t>
      </w:r>
      <w:r w:rsidRPr="00C47A38">
        <w:rPr>
          <w:sz w:val="28"/>
          <w:szCs w:val="28"/>
          <w:lang w:val="ro-RO" w:eastAsia="ru-RU"/>
        </w:rPr>
        <w:t>1</w:t>
      </w:r>
      <w:r w:rsidRPr="00C47A38">
        <w:rPr>
          <w:sz w:val="28"/>
          <w:szCs w:val="28"/>
          <w:vertAlign w:val="superscript"/>
          <w:lang w:val="ro-RO" w:eastAsia="ru-RU"/>
        </w:rPr>
        <w:t>1</w:t>
      </w:r>
    </w:p>
    <w:p w:rsidR="008F3A0D" w:rsidRDefault="008F3A0D" w:rsidP="008F3A0D">
      <w:pPr>
        <w:ind w:firstLine="709"/>
        <w:jc w:val="left"/>
        <w:rPr>
          <w:sz w:val="28"/>
          <w:szCs w:val="28"/>
          <w:lang w:val="ro-RO"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130"/>
        <w:gridCol w:w="1127"/>
        <w:gridCol w:w="1418"/>
        <w:gridCol w:w="3095"/>
        <w:gridCol w:w="1850"/>
      </w:tblGrid>
      <w:tr w:rsidR="008F3A0D" w:rsidTr="008F3A0D">
        <w:tc>
          <w:tcPr>
            <w:tcW w:w="8039" w:type="dxa"/>
            <w:gridSpan w:val="5"/>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NACE</w:t>
            </w:r>
            <w:r w:rsidRPr="006B7EEA">
              <w:rPr>
                <w:rFonts w:eastAsia="Calibri"/>
                <w:b/>
                <w:bCs/>
                <w:sz w:val="24"/>
                <w:szCs w:val="24"/>
                <w:vertAlign w:val="superscript"/>
                <w:lang w:val="ro-RO" w:eastAsia="ru-RU"/>
              </w:rPr>
              <w:t>1</w:t>
            </w:r>
          </w:p>
        </w:tc>
        <w:tc>
          <w:tcPr>
            <w:tcW w:w="1850" w:type="dxa"/>
            <w:vMerge w:val="restart"/>
            <w:shd w:val="clear" w:color="auto" w:fill="auto"/>
            <w:vAlign w:val="center"/>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COD CPV</w:t>
            </w:r>
          </w:p>
        </w:tc>
      </w:tr>
      <w:tr w:rsidR="008F3A0D" w:rsidTr="008F3A0D">
        <w:tc>
          <w:tcPr>
            <w:tcW w:w="3526" w:type="dxa"/>
            <w:gridSpan w:val="3"/>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SECŢIUNEA F</w:t>
            </w:r>
          </w:p>
        </w:tc>
        <w:tc>
          <w:tcPr>
            <w:tcW w:w="4513" w:type="dxa"/>
            <w:gridSpan w:val="2"/>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CONSTRUCŢII</w:t>
            </w:r>
          </w:p>
        </w:tc>
        <w:tc>
          <w:tcPr>
            <w:tcW w:w="1850" w:type="dxa"/>
            <w:vMerge/>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r>
      <w:tr w:rsidR="008F3A0D" w:rsidTr="008F3A0D">
        <w:tc>
          <w:tcPr>
            <w:tcW w:w="1269" w:type="dxa"/>
            <w:shd w:val="clear" w:color="auto" w:fill="auto"/>
          </w:tcPr>
          <w:p w:rsidR="008F3A0D" w:rsidRPr="006B7EEA" w:rsidRDefault="008F3A0D" w:rsidP="001E67DD">
            <w:pPr>
              <w:ind w:firstLine="0"/>
              <w:jc w:val="center"/>
              <w:rPr>
                <w:rFonts w:eastAsia="Calibri"/>
                <w:b/>
                <w:bCs/>
                <w:sz w:val="24"/>
                <w:szCs w:val="24"/>
                <w:lang w:val="ro-RO" w:eastAsia="ru-RU"/>
              </w:rPr>
            </w:pPr>
            <w:r w:rsidRPr="006B7EEA">
              <w:rPr>
                <w:rFonts w:eastAsia="Calibri"/>
                <w:b/>
                <w:bCs/>
                <w:sz w:val="24"/>
                <w:szCs w:val="24"/>
                <w:lang w:val="ro-RO" w:eastAsia="ru-RU"/>
              </w:rPr>
              <w:t>Diviziune</w:t>
            </w:r>
          </w:p>
        </w:tc>
        <w:tc>
          <w:tcPr>
            <w:tcW w:w="1130" w:type="dxa"/>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Grupă</w:t>
            </w:r>
          </w:p>
        </w:tc>
        <w:tc>
          <w:tcPr>
            <w:tcW w:w="1127" w:type="dxa"/>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Clasă</w:t>
            </w:r>
          </w:p>
        </w:tc>
        <w:tc>
          <w:tcPr>
            <w:tcW w:w="1418" w:type="dxa"/>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Descriere</w:t>
            </w:r>
          </w:p>
        </w:tc>
        <w:tc>
          <w:tcPr>
            <w:tcW w:w="3095" w:type="dxa"/>
            <w:shd w:val="clear" w:color="auto" w:fill="auto"/>
          </w:tcPr>
          <w:p w:rsidR="008F3A0D" w:rsidRPr="006B7EEA" w:rsidRDefault="008F3A0D" w:rsidP="001E67DD">
            <w:pPr>
              <w:ind w:firstLine="0"/>
              <w:jc w:val="center"/>
              <w:rPr>
                <w:rFonts w:ascii="Calibri" w:eastAsia="Calibri" w:hAnsi="Calibri"/>
                <w:sz w:val="28"/>
                <w:szCs w:val="28"/>
                <w:lang w:val="ro-RO" w:eastAsia="ru-RU"/>
              </w:rPr>
            </w:pPr>
            <w:r w:rsidRPr="006B7EEA">
              <w:rPr>
                <w:rFonts w:eastAsia="Calibri"/>
                <w:b/>
                <w:bCs/>
                <w:sz w:val="24"/>
                <w:szCs w:val="24"/>
                <w:lang w:val="ro-RO" w:eastAsia="ru-RU"/>
              </w:rPr>
              <w:t>Note</w:t>
            </w:r>
          </w:p>
        </w:tc>
        <w:tc>
          <w:tcPr>
            <w:tcW w:w="1850" w:type="dxa"/>
            <w:vMerge/>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w:t>
            </w: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Construcții</w:t>
            </w:r>
          </w:p>
        </w:tc>
        <w:tc>
          <w:tcPr>
            <w:tcW w:w="3095" w:type="dxa"/>
            <w:shd w:val="clear" w:color="auto" w:fill="auto"/>
          </w:tcPr>
          <w:p w:rsidR="008F3A0D" w:rsidRPr="006B7EEA" w:rsidRDefault="008F3A0D" w:rsidP="001E67DD">
            <w:pPr>
              <w:ind w:left="-50" w:firstLine="0"/>
              <w:jc w:val="left"/>
              <w:rPr>
                <w:rFonts w:eastAsia="Calibri"/>
                <w:sz w:val="24"/>
                <w:szCs w:val="24"/>
                <w:lang w:val="ro-RO" w:eastAsia="ru-RU"/>
              </w:rPr>
            </w:pPr>
            <w:r w:rsidRPr="006B7EEA">
              <w:rPr>
                <w:rFonts w:eastAsia="Calibri"/>
                <w:sz w:val="24"/>
                <w:szCs w:val="24"/>
                <w:lang w:val="ro-RO" w:eastAsia="ru-RU"/>
              </w:rPr>
              <w:t>Această diviziune include:</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construcția de clădiri și lucrări noi, restaurare și reparații curente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45000000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w:t>
            </w: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Pregătirea şantierelor</w:t>
            </w:r>
          </w:p>
        </w:tc>
        <w:tc>
          <w:tcPr>
            <w:tcW w:w="3095"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45.11</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ascii="Calibri" w:eastAsia="Calibri" w:hAnsi="Calibri"/>
                <w:sz w:val="28"/>
                <w:szCs w:val="28"/>
                <w:lang w:val="ro-RO" w:eastAsia="ru-RU"/>
              </w:rPr>
              <w:t xml:space="preserve"> </w:t>
            </w:r>
            <w:r w:rsidRPr="006B7EEA">
              <w:rPr>
                <w:rFonts w:eastAsia="Calibri"/>
                <w:sz w:val="24"/>
                <w:szCs w:val="24"/>
                <w:lang w:val="ro-RO" w:eastAsia="ru-RU"/>
              </w:rPr>
              <w:t>Demolări de clădiri; terasamente</w:t>
            </w:r>
          </w:p>
        </w:tc>
        <w:tc>
          <w:tcPr>
            <w:tcW w:w="3095" w:type="dxa"/>
            <w:shd w:val="clear" w:color="auto" w:fill="auto"/>
            <w:vAlign w:val="center"/>
          </w:tcPr>
          <w:p w:rsidR="008F3A0D" w:rsidRPr="006B7EEA" w:rsidRDefault="008F3A0D" w:rsidP="001E67DD">
            <w:pPr>
              <w:ind w:firstLine="32"/>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demolarea clădirilor și a altor structuri;</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degajarea șantierelor;</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 xml:space="preserve"> lucrări de terasament: excavarea, umplerea, nivelarea șantierelor de construcții, săpare de șanțuri, îndepărtarea rocilor, demolare prin explozie etc.;</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pregătirea șantierelor pentru exploatare minieră;</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îndepărtarea solului și alte lucrări de dezvoltare şi pregătire a terenurilor și a șantierelor miniere.</w:t>
            </w:r>
          </w:p>
          <w:p w:rsidR="008F3A0D" w:rsidRPr="006B7EEA" w:rsidRDefault="008F3A0D" w:rsidP="001E67DD">
            <w:pPr>
              <w:ind w:firstLine="32"/>
              <w:jc w:val="left"/>
              <w:rPr>
                <w:rFonts w:eastAsia="Calibri"/>
                <w:sz w:val="24"/>
                <w:szCs w:val="24"/>
                <w:lang w:val="ro-RO" w:eastAsia="ru-RU"/>
              </w:rPr>
            </w:pPr>
            <w:r w:rsidRPr="006B7EEA">
              <w:rPr>
                <w:rFonts w:eastAsia="Calibri"/>
                <w:sz w:val="24"/>
                <w:szCs w:val="24"/>
                <w:lang w:val="ro-RO" w:eastAsia="ru-RU"/>
              </w:rPr>
              <w:t>Această clasă cuprinde, de asemenea:</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drenarea șantierelor de construcții;</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drenarea terenurilor agricole şi forestiere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45110000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45.12</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de foraj și sondaj</w:t>
            </w:r>
          </w:p>
        </w:tc>
        <w:tc>
          <w:tcPr>
            <w:tcW w:w="3095" w:type="dxa"/>
            <w:shd w:val="clear" w:color="auto" w:fill="auto"/>
            <w:vAlign w:val="center"/>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sondaje experimentale, foraje de recunoaștere și carotaje pentru construcții, precum și pentru studii geofizice, geologice sau alte studii similare.</w:t>
            </w:r>
          </w:p>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forarea puțurilor de extracție a țițeiului sau a gazelor naturale, a se vedea 11.20;</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forarea puțurilor de apa, a se vedea 45.25;</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săparea de puțuri, a se vedea 45.25;</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prospectarea zăcămintelor de țiței și de gaze naturale, precum și studiile geofizice, geologice și seismice, a se vedea 74.20</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45120000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w:t>
            </w: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xml:space="preserve">Lucrări de construcții complete </w:t>
            </w:r>
            <w:r w:rsidRPr="006B7EEA">
              <w:rPr>
                <w:rFonts w:eastAsia="Calibri"/>
                <w:sz w:val="24"/>
                <w:szCs w:val="24"/>
                <w:lang w:val="ro-RO" w:eastAsia="ru-RU"/>
              </w:rPr>
              <w:lastRenderedPageBreak/>
              <w:t>sau parțiale; lucrări de geniu civil</w:t>
            </w:r>
          </w:p>
        </w:tc>
        <w:tc>
          <w:tcPr>
            <w:tcW w:w="3095"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45.21</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generale de construcții de clădiri şi lucrări de geniu civil</w:t>
            </w:r>
          </w:p>
        </w:tc>
        <w:tc>
          <w:tcPr>
            <w:tcW w:w="3095" w:type="dxa"/>
            <w:shd w:val="clear" w:color="auto" w:fill="auto"/>
            <w:vAlign w:val="center"/>
          </w:tcPr>
          <w:p w:rsidR="008F3A0D" w:rsidRPr="006B7EEA" w:rsidRDefault="008F3A0D" w:rsidP="001E67DD">
            <w:pPr>
              <w:ind w:firstLine="32"/>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construcții de clădiri de toate tipurile și construcții civile;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poduri, inclusiv cele destinate susținerii șoselelor suspendate, viaducte, tuneluri și pasaje subterane;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conducte, linii de comunicații și linii electrice pentru transport pe distanțe mari;</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conducte, linii de comunicații și linii electrice pentru rețele urbane;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lucrări conexe de amenajare urbană;</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asamblarea și montarea de construcții prefabricate pe șantiere.</w:t>
            </w:r>
          </w:p>
          <w:p w:rsidR="008F3A0D" w:rsidRPr="006B7EEA" w:rsidRDefault="008F3A0D" w:rsidP="001E67DD">
            <w:pPr>
              <w:ind w:firstLine="32"/>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servicii referitoare la extracția țițeiului și a gazelor naturale, a se vedea 11.20;</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construcția de lucrări complet prefabricate din elemente din alte materiale decît betonul, fabricate de unitatea care execută lucrările, a se vedea diviziunile 20, 26 şi 28;</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lucrări de construcții, altele decît cele de clădiri, pentru stadioane, piscine, săli de sport, terenuri de tenis, circuite de golf și alte instalații sportive, a se vedea 45.23;</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lucrări de instalații pentru construcții, a se vedea 45.3;</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lucrări de finisare, a se vedea 45.4;</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 xml:space="preserve">activități de arhitectură și de inginerie, a se vedea 74.20; </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gestionarea proiectelor de construcții, a se vedea 74.20</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 xml:space="preserve">45210000, </w:t>
            </w:r>
          </w:p>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cu excepția:</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45213316 45220000 45231000 45232000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45.22</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Ridicarea de șarpante și acope-rișuri</w:t>
            </w:r>
          </w:p>
        </w:tc>
        <w:tc>
          <w:tcPr>
            <w:tcW w:w="3095" w:type="dxa"/>
            <w:shd w:val="clear" w:color="auto" w:fill="auto"/>
          </w:tcPr>
          <w:p w:rsidR="008F3A0D" w:rsidRPr="006B7EEA" w:rsidRDefault="008F3A0D" w:rsidP="001E67DD">
            <w:pPr>
              <w:ind w:firstLine="32"/>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ridicarea de șarpante;</w:t>
            </w:r>
          </w:p>
          <w:p w:rsidR="008F3A0D" w:rsidRPr="006B7EEA" w:rsidRDefault="008F3A0D" w:rsidP="008F3A0D">
            <w:pPr>
              <w:widowControl w:val="0"/>
              <w:numPr>
                <w:ilvl w:val="0"/>
                <w:numId w:val="1"/>
              </w:numPr>
              <w:tabs>
                <w:tab w:val="left" w:pos="298"/>
              </w:tabs>
              <w:ind w:firstLine="32"/>
              <w:jc w:val="left"/>
              <w:rPr>
                <w:rFonts w:eastAsia="Calibri"/>
                <w:sz w:val="24"/>
                <w:szCs w:val="24"/>
                <w:lang w:val="ro-RO" w:eastAsia="ru-RU"/>
              </w:rPr>
            </w:pPr>
            <w:r w:rsidRPr="006B7EEA">
              <w:rPr>
                <w:rFonts w:eastAsia="Calibri"/>
                <w:sz w:val="24"/>
                <w:szCs w:val="24"/>
                <w:lang w:val="ro-RO" w:eastAsia="ru-RU"/>
              </w:rPr>
              <w:t>montarea acoperișurilor;</w:t>
            </w:r>
          </w:p>
          <w:p w:rsidR="008F3A0D" w:rsidRPr="006B7EEA" w:rsidRDefault="008F3A0D" w:rsidP="001E67DD">
            <w:pPr>
              <w:ind w:firstLine="32"/>
              <w:jc w:val="left"/>
              <w:rPr>
                <w:rFonts w:ascii="Calibri" w:eastAsia="Calibri" w:hAnsi="Calibri"/>
                <w:sz w:val="28"/>
                <w:szCs w:val="28"/>
                <w:lang w:val="ro-RO" w:eastAsia="ru-RU"/>
              </w:rPr>
            </w:pPr>
            <w:r w:rsidRPr="006B7EEA">
              <w:rPr>
                <w:rFonts w:eastAsia="Calibri"/>
                <w:sz w:val="24"/>
                <w:szCs w:val="24"/>
                <w:lang w:val="ro-RO" w:eastAsia="ru-RU"/>
              </w:rPr>
              <w:t>– lucrări de impermeabilizare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45261000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45.23</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xml:space="preserve">Construcții de autostrăzi, șosele, </w:t>
            </w:r>
            <w:r w:rsidRPr="006B7EEA">
              <w:rPr>
                <w:rFonts w:eastAsia="Calibri"/>
                <w:sz w:val="24"/>
                <w:szCs w:val="24"/>
                <w:lang w:val="ro-RO" w:eastAsia="ru-RU"/>
              </w:rPr>
              <w:lastRenderedPageBreak/>
              <w:t>aerodromuri și complexe sportive</w:t>
            </w:r>
          </w:p>
        </w:tc>
        <w:tc>
          <w:tcPr>
            <w:tcW w:w="3095" w:type="dxa"/>
            <w:shd w:val="clear" w:color="auto" w:fill="auto"/>
            <w:vAlign w:val="center"/>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lastRenderedPageBreak/>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construcția de autostrăzi, de drumuri, de șosele, alte căi pentru vehicule și pietoni;</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lastRenderedPageBreak/>
              <w:t>construcția de căi ferate;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construcția de piste de aterizare-decolare;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lucrări de construcții, altele decît cele de clădiri, pentru stadioane, piscine, săli de sport, terenuri de tenis, circuite de golf și alte instalații sportive;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marcarea cu vopsea a suprafețelor rutiere și a spațiilor de parcare.</w:t>
            </w:r>
          </w:p>
          <w:p w:rsidR="008F3A0D" w:rsidRPr="006B7EEA" w:rsidRDefault="008F3A0D" w:rsidP="001E67DD">
            <w:pPr>
              <w:widowControl w:val="0"/>
              <w:tabs>
                <w:tab w:val="left" w:pos="298"/>
              </w:tabs>
              <w:ind w:firstLine="44"/>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rPr>
            </w:pPr>
            <w:r w:rsidRPr="006B7EEA">
              <w:rPr>
                <w:rFonts w:eastAsia="Calibri"/>
                <w:sz w:val="24"/>
                <w:szCs w:val="24"/>
                <w:lang w:val="ro-RO" w:eastAsia="ru-RU"/>
              </w:rPr>
              <w:t>terasamentele preliminare, a se vedea 45.11</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lastRenderedPageBreak/>
              <w:t>45212212 şi DA03</w:t>
            </w:r>
          </w:p>
          <w:p w:rsidR="008F3A0D" w:rsidRPr="006B7EEA" w:rsidRDefault="008F3A0D" w:rsidP="001E67DD">
            <w:pPr>
              <w:tabs>
                <w:tab w:val="left" w:pos="55"/>
              </w:tabs>
              <w:ind w:firstLine="0"/>
              <w:jc w:val="left"/>
              <w:rPr>
                <w:rFonts w:eastAsia="Calibri"/>
                <w:sz w:val="24"/>
                <w:szCs w:val="24"/>
                <w:lang w:val="ro-RO" w:eastAsia="ru-RU"/>
              </w:rPr>
            </w:pPr>
            <w:r w:rsidRPr="006B7EEA">
              <w:rPr>
                <w:rFonts w:eastAsia="Calibri"/>
                <w:sz w:val="24"/>
                <w:szCs w:val="24"/>
                <w:lang w:val="ro-RO" w:eastAsia="ru-RU"/>
              </w:rPr>
              <w:t>45230000,</w:t>
            </w:r>
          </w:p>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 xml:space="preserve"> cu excepția:</w:t>
            </w:r>
          </w:p>
          <w:p w:rsidR="008F3A0D" w:rsidRPr="006B7EEA" w:rsidRDefault="008F3A0D" w:rsidP="001E67DD">
            <w:pPr>
              <w:widowControl w:val="0"/>
              <w:tabs>
                <w:tab w:val="left" w:pos="130"/>
              </w:tabs>
              <w:ind w:firstLine="0"/>
              <w:jc w:val="left"/>
              <w:rPr>
                <w:rFonts w:eastAsia="Calibri"/>
                <w:sz w:val="24"/>
                <w:szCs w:val="24"/>
                <w:lang w:val="ro-RO" w:eastAsia="ru-RU"/>
              </w:rPr>
            </w:pPr>
            <w:r w:rsidRPr="006B7EEA">
              <w:rPr>
                <w:rFonts w:eastAsia="Calibri"/>
                <w:sz w:val="24"/>
                <w:szCs w:val="24"/>
                <w:lang w:val="ro-RO" w:eastAsia="ru-RU"/>
              </w:rPr>
              <w:lastRenderedPageBreak/>
              <w:t>45231000</w:t>
            </w:r>
          </w:p>
          <w:p w:rsidR="008F3A0D" w:rsidRPr="006B7EEA" w:rsidRDefault="008F3A0D" w:rsidP="001E67DD">
            <w:pPr>
              <w:widowControl w:val="0"/>
              <w:tabs>
                <w:tab w:val="left" w:pos="130"/>
              </w:tabs>
              <w:ind w:firstLine="0"/>
              <w:jc w:val="left"/>
              <w:rPr>
                <w:rFonts w:eastAsia="Calibri"/>
                <w:sz w:val="24"/>
                <w:szCs w:val="24"/>
                <w:lang w:val="ro-RO" w:eastAsia="ru-RU"/>
              </w:rPr>
            </w:pPr>
            <w:r w:rsidRPr="006B7EEA">
              <w:rPr>
                <w:rFonts w:eastAsia="Calibri"/>
                <w:sz w:val="24"/>
                <w:szCs w:val="24"/>
                <w:lang w:val="ro-RO" w:eastAsia="ru-RU"/>
              </w:rPr>
              <w:t>45232000</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45234115</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45.24</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hidrotehnice</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 xml:space="preserve">Această clasă include: </w:t>
            </w:r>
          </w:p>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 construcția 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 xml:space="preserve">căi navigabile, porturi, lucrări fluviale, porturi de agrement </w:t>
            </w:r>
            <w:r w:rsidRPr="006B7EEA">
              <w:rPr>
                <w:rFonts w:eastAsia="Calibri"/>
                <w:i/>
                <w:iCs/>
                <w:sz w:val="24"/>
                <w:szCs w:val="24"/>
                <w:lang w:val="ro-RO" w:eastAsia="ru-RU"/>
              </w:rPr>
              <w:t>(marinas),</w:t>
            </w:r>
            <w:r w:rsidRPr="006B7EEA">
              <w:rPr>
                <w:rFonts w:eastAsia="Calibri"/>
                <w:sz w:val="24"/>
                <w:szCs w:val="24"/>
                <w:lang w:val="ro-RO" w:eastAsia="ru-RU"/>
              </w:rPr>
              <w:t xml:space="preserve"> ecluze etc.;</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baraje și diguri;</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dragare;</w:t>
            </w:r>
          </w:p>
          <w:p w:rsidR="008F3A0D" w:rsidRPr="006B7EEA" w:rsidRDefault="008F3A0D" w:rsidP="001E67DD">
            <w:pPr>
              <w:ind w:firstLine="44"/>
              <w:jc w:val="left"/>
              <w:rPr>
                <w:rFonts w:ascii="Calibri" w:eastAsia="Calibri" w:hAnsi="Calibri"/>
                <w:sz w:val="28"/>
                <w:szCs w:val="28"/>
                <w:lang w:val="ro-RO" w:eastAsia="ru-RU"/>
              </w:rPr>
            </w:pPr>
            <w:r w:rsidRPr="006B7EEA">
              <w:rPr>
                <w:rFonts w:eastAsia="Calibri"/>
                <w:sz w:val="24"/>
                <w:szCs w:val="24"/>
                <w:lang w:val="ro-RO" w:eastAsia="ru-RU"/>
              </w:rPr>
              <w:t>–  lucrări subacvatice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45240000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45.25</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Alte lucrări de construcții care implică lucrări speciale</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activitățile de construcții specializate care implica un aspect comun pentru mai multe tipuri de lucrări și care necesită competențe sau echipamente specializate;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realizarea de fundații, inclusiv instalarea piloților;</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forarea și construcția de puțuri de apă, săparea de puțuri;</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montarea elementelor de structură metalică ce nu sînt fabricate de unitatea care execută lucrările;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îndoirea structurilor metalice;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lucrări de zidire cu cărămidă sau piatră;</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montarea și demontarea schelelor și a platformelor de lucru proprii sau închiriate;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construcția de coșuri de fum și de cuptoare industriale.</w:t>
            </w:r>
          </w:p>
          <w:p w:rsidR="008F3A0D" w:rsidRPr="006B7EEA" w:rsidRDefault="008F3A0D" w:rsidP="001E67DD">
            <w:pPr>
              <w:widowControl w:val="0"/>
              <w:tabs>
                <w:tab w:val="left" w:pos="298"/>
              </w:tabs>
              <w:ind w:firstLine="44"/>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închirierea de schele fără montare și demontare, a se vedea 71.32</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45250000</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45262000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45.3</w:t>
            </w: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de instalaţii</w:t>
            </w:r>
          </w:p>
        </w:tc>
        <w:tc>
          <w:tcPr>
            <w:tcW w:w="3095"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45300000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45.31</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xml:space="preserve">Lucrări de instalații </w:t>
            </w:r>
            <w:r w:rsidRPr="006B7EEA">
              <w:rPr>
                <w:rFonts w:eastAsia="Calibri"/>
                <w:sz w:val="24"/>
                <w:szCs w:val="24"/>
                <w:lang w:val="ro-RO" w:eastAsia="ru-RU"/>
              </w:rPr>
              <w:lastRenderedPageBreak/>
              <w:t>electrice</w:t>
            </w:r>
          </w:p>
        </w:tc>
        <w:tc>
          <w:tcPr>
            <w:tcW w:w="3095" w:type="dxa"/>
            <w:shd w:val="clear" w:color="auto" w:fill="auto"/>
            <w:vAlign w:val="center"/>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lastRenderedPageBreak/>
              <w:t xml:space="preserve">Această clasă include: </w:t>
            </w:r>
          </w:p>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 xml:space="preserve">– instalarea, în clădiri sau în </w:t>
            </w:r>
          </w:p>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lastRenderedPageBreak/>
              <w:t>alte proiecte de construcții, a următoarelor elemente: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cabluri și conexiuni electrice;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sisteme de telecomunicații;</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instalații electrice de încălzire;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antene pentru clădiri rezidențiale;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sisteme de alarmă împotriva incendiilor;</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sisteme de alarmă antiefracție;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eastAsia="ru-RU"/>
              </w:rPr>
            </w:pPr>
            <w:r w:rsidRPr="006B7EEA">
              <w:rPr>
                <w:rFonts w:eastAsia="Calibri"/>
                <w:sz w:val="24"/>
                <w:szCs w:val="24"/>
                <w:lang w:val="ro-RO" w:eastAsia="ru-RU"/>
              </w:rPr>
              <w:t>ascensoare și scări rulante;</w:t>
            </w:r>
          </w:p>
          <w:p w:rsidR="008F3A0D" w:rsidRPr="006B7EEA" w:rsidRDefault="008F3A0D" w:rsidP="008F3A0D">
            <w:pPr>
              <w:widowControl w:val="0"/>
              <w:numPr>
                <w:ilvl w:val="0"/>
                <w:numId w:val="1"/>
              </w:numPr>
              <w:tabs>
                <w:tab w:val="left" w:pos="298"/>
              </w:tabs>
              <w:ind w:firstLine="0"/>
              <w:jc w:val="left"/>
              <w:rPr>
                <w:rFonts w:eastAsia="Calibri"/>
                <w:sz w:val="24"/>
                <w:szCs w:val="24"/>
                <w:lang w:val="ro-RO"/>
              </w:rPr>
            </w:pPr>
            <w:r w:rsidRPr="006B7EEA">
              <w:rPr>
                <w:rFonts w:eastAsia="Calibri"/>
                <w:sz w:val="24"/>
                <w:szCs w:val="24"/>
                <w:lang w:val="ro-RO" w:eastAsia="ru-RU"/>
              </w:rPr>
              <w:t>paratrăsnete etc.</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lastRenderedPageBreak/>
              <w:t xml:space="preserve">45213316 45310000, </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lastRenderedPageBreak/>
              <w:t>cu excepția:  45316000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45.32</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de izolare</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în clădiri sau în alte proiecte de construcții, de izolații termice, acustice sau împotriva vibrațiilor.</w:t>
            </w:r>
          </w:p>
          <w:p w:rsidR="008F3A0D" w:rsidRPr="006B7EEA" w:rsidRDefault="008F3A0D" w:rsidP="001E67DD">
            <w:pPr>
              <w:widowControl w:val="0"/>
              <w:tabs>
                <w:tab w:val="left" w:pos="254"/>
                <w:tab w:val="left" w:pos="298"/>
              </w:tabs>
              <w:ind w:firstLine="44"/>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1E67DD">
            <w:pPr>
              <w:ind w:firstLine="44"/>
              <w:jc w:val="left"/>
              <w:rPr>
                <w:rFonts w:ascii="Calibri" w:eastAsia="Calibri" w:hAnsi="Calibri"/>
                <w:sz w:val="28"/>
                <w:szCs w:val="28"/>
                <w:lang w:val="ro-RO" w:eastAsia="ru-RU"/>
              </w:rPr>
            </w:pPr>
            <w:r w:rsidRPr="006B7EEA">
              <w:rPr>
                <w:rFonts w:eastAsia="Calibri"/>
                <w:sz w:val="24"/>
                <w:szCs w:val="24"/>
                <w:lang w:val="ro-RO" w:eastAsia="ru-RU"/>
              </w:rPr>
              <w:t>– lucrări de impermeabili-zare, a se vedea 45.22</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45320000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45.33</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Instalaţii</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în clădiri sau în alte proiecte de construcții, a următoarelor elemente: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instalații și echipamente sanitare;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echipamente pentru distribuția gazelor;</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echipamente și conducte de încălzire, de ventilare, de refrigerare sau de climatizare;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 xml:space="preserve">instalații de stingere a incendiilor cu sprinklere. </w:t>
            </w:r>
          </w:p>
          <w:p w:rsidR="008F3A0D" w:rsidRPr="006B7EEA" w:rsidRDefault="008F3A0D" w:rsidP="001E67DD">
            <w:pPr>
              <w:widowControl w:val="0"/>
              <w:tabs>
                <w:tab w:val="left" w:pos="254"/>
                <w:tab w:val="left" w:pos="298"/>
              </w:tabs>
              <w:ind w:firstLine="44"/>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1E67DD">
            <w:pPr>
              <w:ind w:firstLine="44"/>
              <w:jc w:val="left"/>
              <w:rPr>
                <w:rFonts w:ascii="Calibri" w:eastAsia="Calibri" w:hAnsi="Calibri"/>
                <w:sz w:val="28"/>
                <w:szCs w:val="28"/>
                <w:lang w:val="ro-RO" w:eastAsia="ru-RU"/>
              </w:rPr>
            </w:pPr>
            <w:r w:rsidRPr="006B7EEA">
              <w:rPr>
                <w:rFonts w:eastAsia="Calibri"/>
                <w:sz w:val="24"/>
                <w:szCs w:val="24"/>
                <w:lang w:val="ro-RO" w:eastAsia="ru-RU"/>
              </w:rPr>
              <w:t>– instalarea sistemelor electrice de încălzire, a se vedea 45.31</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45330000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45.34</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Alte lucrări de instalaţii</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sistemelor de iluminat și de semnalizare pentru șosele, căi ferate, aeroporturi şi porturi;</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instalarea, în clădiri sau în alte proiecte de construcții, a instalațiilor și a echipamentelor neclasificate în altă parte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45234115</w:t>
            </w:r>
            <w:r w:rsidRPr="006B7EEA">
              <w:rPr>
                <w:rFonts w:eastAsia="Calibri"/>
                <w:sz w:val="24"/>
                <w:szCs w:val="24"/>
                <w:lang w:val="ro-RO" w:eastAsia="ru-RU"/>
              </w:rPr>
              <w:br/>
              <w:t>45316000</w:t>
            </w:r>
            <w:r w:rsidRPr="006B7EEA">
              <w:rPr>
                <w:rFonts w:eastAsia="Calibri"/>
                <w:sz w:val="24"/>
                <w:szCs w:val="24"/>
                <w:lang w:val="ro-RO" w:eastAsia="ru-RU"/>
              </w:rPr>
              <w:br/>
              <w:t>45340000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45.4</w:t>
            </w: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Lucrări de finisare</w:t>
            </w:r>
          </w:p>
        </w:tc>
        <w:tc>
          <w:tcPr>
            <w:tcW w:w="3095" w:type="dxa"/>
            <w:shd w:val="clear" w:color="auto" w:fill="auto"/>
          </w:tcPr>
          <w:p w:rsidR="008F3A0D" w:rsidRPr="006B7EEA" w:rsidRDefault="008F3A0D" w:rsidP="001E67DD">
            <w:pPr>
              <w:ind w:firstLine="44"/>
              <w:jc w:val="left"/>
              <w:rPr>
                <w:rFonts w:ascii="Calibri" w:eastAsia="Calibri" w:hAnsi="Calibri"/>
                <w:sz w:val="28"/>
                <w:szCs w:val="28"/>
                <w:lang w:val="ro-RO" w:eastAsia="ru-RU"/>
              </w:rPr>
            </w:pP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45400000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45.41</w:t>
            </w:r>
          </w:p>
        </w:tc>
        <w:tc>
          <w:tcPr>
            <w:tcW w:w="1418"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Tencuire</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t xml:space="preserve">– aplicarea, în clădiri sau în alte proiecte de construcții, a ipsosului și a stucului pentru structuri sau ornamente </w:t>
            </w:r>
            <w:r w:rsidRPr="006B7EEA">
              <w:rPr>
                <w:rFonts w:eastAsia="Calibri"/>
                <w:sz w:val="24"/>
                <w:szCs w:val="24"/>
                <w:lang w:val="ro-RO" w:eastAsia="ru-RU"/>
              </w:rPr>
              <w:lastRenderedPageBreak/>
              <w:t>interioare și exterioare, inclusiv a materialelor de fățuire asociate</w:t>
            </w:r>
          </w:p>
        </w:tc>
        <w:tc>
          <w:tcPr>
            <w:tcW w:w="185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r w:rsidRPr="006B7EEA">
              <w:rPr>
                <w:rFonts w:eastAsia="Calibri"/>
                <w:sz w:val="24"/>
                <w:szCs w:val="24"/>
                <w:lang w:val="ro-RO" w:eastAsia="ru-RU"/>
              </w:rPr>
              <w:lastRenderedPageBreak/>
              <w:t>45410000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45.42</w:t>
            </w:r>
          </w:p>
        </w:tc>
        <w:tc>
          <w:tcPr>
            <w:tcW w:w="1418"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Tîmplărie şi dulgherie</w:t>
            </w:r>
          </w:p>
        </w:tc>
        <w:tc>
          <w:tcPr>
            <w:tcW w:w="3095" w:type="dxa"/>
            <w:shd w:val="clear" w:color="auto" w:fill="auto"/>
            <w:vAlign w:val="center"/>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de uși, ferestre, tocuri și rame pentru uși şi ferestre, bucătării echipate, scări, echipamente pentru magazine și echipamente similare, din lemn sau din alte materiale, care nu sînt fabricate de unitatea care execută lucrările;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amenajări interioare, precum plafoane, lambriuri din lemn, compartimentări mobile etc.</w:t>
            </w:r>
          </w:p>
          <w:p w:rsidR="008F3A0D" w:rsidRPr="006B7EEA" w:rsidRDefault="008F3A0D" w:rsidP="001E67DD">
            <w:pPr>
              <w:widowControl w:val="0"/>
              <w:tabs>
                <w:tab w:val="left" w:pos="298"/>
              </w:tabs>
              <w:ind w:firstLine="44"/>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acoperirea cu parchet sau alte pardoseli din lemn, a se vedea 45.43</w:t>
            </w:r>
          </w:p>
        </w:tc>
        <w:tc>
          <w:tcPr>
            <w:tcW w:w="1850"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45420000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45.43</w:t>
            </w:r>
          </w:p>
        </w:tc>
        <w:tc>
          <w:tcPr>
            <w:tcW w:w="1418"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Îmbrăcarea podelelor şi a pereţilor</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în clădiri sau în alte proiecte de construcții, a următoarelor elemente: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dale din ceramică, beton sau piatră pentru pereți sau podele;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parchete și alte pardoseli din lemn, mochete și linoleum, inclusiv din cauciuc sau plastic;</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materiale de placare a podelelor sau a pereților din terrazzo, marmură, granit sau ardezie;</w:t>
            </w:r>
          </w:p>
          <w:p w:rsidR="008F3A0D" w:rsidRPr="006B7EEA" w:rsidRDefault="008F3A0D" w:rsidP="001E67DD">
            <w:pPr>
              <w:ind w:firstLine="44"/>
              <w:jc w:val="left"/>
              <w:rPr>
                <w:rFonts w:ascii="Calibri" w:eastAsia="Calibri" w:hAnsi="Calibri"/>
                <w:sz w:val="24"/>
                <w:szCs w:val="24"/>
                <w:lang w:val="ro-RO" w:eastAsia="ru-RU"/>
              </w:rPr>
            </w:pPr>
            <w:r w:rsidRPr="006B7EEA">
              <w:rPr>
                <w:rFonts w:eastAsia="Calibri"/>
                <w:sz w:val="24"/>
                <w:szCs w:val="24"/>
                <w:lang w:val="ro-RO" w:eastAsia="ru-RU"/>
              </w:rPr>
              <w:t>– tapete</w:t>
            </w:r>
          </w:p>
        </w:tc>
        <w:tc>
          <w:tcPr>
            <w:tcW w:w="1850"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45430000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45.44</w:t>
            </w:r>
          </w:p>
        </w:tc>
        <w:tc>
          <w:tcPr>
            <w:tcW w:w="1418"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Vopsitorie și montare de geamuri</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vopsirea interioara și exterioara a clădirilor;</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vopsirea structurilor de construcții civile;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montarea sticlei, a oglinzilor etc.</w:t>
            </w:r>
          </w:p>
          <w:p w:rsidR="008F3A0D" w:rsidRPr="006B7EEA" w:rsidRDefault="008F3A0D" w:rsidP="001E67DD">
            <w:pPr>
              <w:widowControl w:val="0"/>
              <w:tabs>
                <w:tab w:val="left" w:pos="298"/>
              </w:tabs>
              <w:ind w:left="44" w:firstLine="0"/>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1E67DD">
            <w:pPr>
              <w:ind w:firstLine="0"/>
              <w:jc w:val="left"/>
              <w:rPr>
                <w:rFonts w:ascii="Calibri" w:eastAsia="Calibri" w:hAnsi="Calibri"/>
                <w:sz w:val="24"/>
                <w:szCs w:val="24"/>
                <w:lang w:val="ro-RO" w:eastAsia="ru-RU"/>
              </w:rPr>
            </w:pPr>
            <w:r w:rsidRPr="006B7EEA">
              <w:rPr>
                <w:rFonts w:eastAsia="Calibri"/>
                <w:sz w:val="24"/>
                <w:szCs w:val="24"/>
                <w:lang w:val="ro-RO" w:eastAsia="ru-RU"/>
              </w:rPr>
              <w:t>– instalarea ferestrelor, a se vedea 45.42</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45440000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45.45</w:t>
            </w:r>
          </w:p>
        </w:tc>
        <w:tc>
          <w:tcPr>
            <w:tcW w:w="1418"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Alte lucrări de finisare</w:t>
            </w:r>
          </w:p>
        </w:tc>
        <w:tc>
          <w:tcPr>
            <w:tcW w:w="3095" w:type="dxa"/>
            <w:shd w:val="clear" w:color="auto" w:fill="auto"/>
          </w:tcPr>
          <w:p w:rsidR="008F3A0D" w:rsidRPr="006B7EEA" w:rsidRDefault="008F3A0D" w:rsidP="001E67DD">
            <w:pPr>
              <w:ind w:firstLine="44"/>
              <w:jc w:val="left"/>
              <w:rPr>
                <w:rFonts w:eastAsia="Calibri"/>
                <w:sz w:val="24"/>
                <w:szCs w:val="24"/>
                <w:lang w:val="ro-RO" w:eastAsia="ru-RU"/>
              </w:rPr>
            </w:pPr>
            <w:r w:rsidRPr="006B7EEA">
              <w:rPr>
                <w:rFonts w:eastAsia="Calibri"/>
                <w:sz w:val="24"/>
                <w:szCs w:val="24"/>
                <w:lang w:val="ro-RO" w:eastAsia="ru-RU"/>
              </w:rPr>
              <w:t>Această clasă include: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instalarea piscinelor private;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curățirea pereților exteriori ai clădirilor cu ajutorul aburilor, prin sablare sau alte metode similare;</w:t>
            </w:r>
          </w:p>
          <w:p w:rsidR="008F3A0D" w:rsidRPr="006B7EEA" w:rsidRDefault="008F3A0D" w:rsidP="008F3A0D">
            <w:pPr>
              <w:widowControl w:val="0"/>
              <w:numPr>
                <w:ilvl w:val="0"/>
                <w:numId w:val="1"/>
              </w:numPr>
              <w:tabs>
                <w:tab w:val="left" w:pos="298"/>
              </w:tabs>
              <w:ind w:firstLine="44"/>
              <w:jc w:val="left"/>
              <w:rPr>
                <w:rFonts w:eastAsia="Calibri"/>
                <w:sz w:val="24"/>
                <w:szCs w:val="24"/>
                <w:lang w:val="ro-RO" w:eastAsia="ru-RU"/>
              </w:rPr>
            </w:pPr>
            <w:r w:rsidRPr="006B7EEA">
              <w:rPr>
                <w:rFonts w:eastAsia="Calibri"/>
                <w:sz w:val="24"/>
                <w:szCs w:val="24"/>
                <w:lang w:val="ro-RO" w:eastAsia="ru-RU"/>
              </w:rPr>
              <w:t>celelalte lucruri de finalizare și finisare a clădirilor neclasificate în altă parte.</w:t>
            </w:r>
          </w:p>
          <w:p w:rsidR="008F3A0D" w:rsidRPr="006B7EEA" w:rsidRDefault="008F3A0D" w:rsidP="001E67DD">
            <w:pPr>
              <w:widowControl w:val="0"/>
              <w:tabs>
                <w:tab w:val="left" w:pos="298"/>
              </w:tabs>
              <w:ind w:firstLine="44"/>
              <w:jc w:val="left"/>
              <w:rPr>
                <w:rFonts w:eastAsia="Calibri"/>
                <w:sz w:val="24"/>
                <w:szCs w:val="24"/>
                <w:lang w:val="ro-RO" w:eastAsia="ru-RU"/>
              </w:rPr>
            </w:pPr>
            <w:r w:rsidRPr="006B7EEA">
              <w:rPr>
                <w:rFonts w:eastAsia="Calibri"/>
                <w:sz w:val="24"/>
                <w:szCs w:val="24"/>
                <w:lang w:val="ro-RO" w:eastAsia="ru-RU"/>
              </w:rPr>
              <w:lastRenderedPageBreak/>
              <w:t>Această clasă nu cuprinde:</w:t>
            </w:r>
          </w:p>
          <w:p w:rsidR="008F3A0D" w:rsidRPr="006B7EEA" w:rsidRDefault="008F3A0D" w:rsidP="008F3A0D">
            <w:pPr>
              <w:widowControl w:val="0"/>
              <w:numPr>
                <w:ilvl w:val="0"/>
                <w:numId w:val="1"/>
              </w:numPr>
              <w:tabs>
                <w:tab w:val="left" w:pos="298"/>
              </w:tabs>
              <w:ind w:firstLine="44"/>
              <w:jc w:val="left"/>
              <w:rPr>
                <w:rFonts w:ascii="Calibri" w:eastAsia="Calibri" w:hAnsi="Calibri"/>
                <w:sz w:val="24"/>
                <w:szCs w:val="24"/>
                <w:lang w:val="ro-RO" w:eastAsia="ru-RU"/>
              </w:rPr>
            </w:pPr>
            <w:r w:rsidRPr="006B7EEA">
              <w:rPr>
                <w:rFonts w:eastAsia="Calibri"/>
                <w:sz w:val="24"/>
                <w:szCs w:val="24"/>
                <w:lang w:val="ro-RO" w:eastAsia="ru-RU"/>
              </w:rPr>
              <w:t>curățirea pereților interiori ai clădirilor și ai altor construcții, a se vedea 74.70</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lastRenderedPageBreak/>
              <w:t>45212212</w:t>
            </w:r>
            <w:r w:rsidRPr="006B7EEA">
              <w:rPr>
                <w:rFonts w:eastAsia="Calibri"/>
                <w:sz w:val="24"/>
                <w:szCs w:val="24"/>
                <w:lang w:val="ro-RO" w:eastAsia="ru-RU"/>
              </w:rPr>
              <w:br/>
              <w:t>şi DA04</w:t>
            </w:r>
            <w:r w:rsidRPr="006B7EEA">
              <w:rPr>
                <w:rFonts w:eastAsia="Calibri"/>
                <w:sz w:val="24"/>
                <w:szCs w:val="24"/>
                <w:lang w:val="ro-RO" w:eastAsia="ru-RU"/>
              </w:rPr>
              <w:br/>
              <w:t>45450000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eastAsia="Calibri"/>
                <w:sz w:val="28"/>
                <w:szCs w:val="28"/>
                <w:lang w:val="ro-RO" w:eastAsia="ru-RU"/>
              </w:rPr>
            </w:pPr>
            <w:r w:rsidRPr="006B7EEA">
              <w:rPr>
                <w:rFonts w:eastAsia="Calibri"/>
                <w:sz w:val="24"/>
                <w:szCs w:val="24"/>
                <w:lang w:val="ro-RO" w:eastAsia="ru-RU"/>
              </w:rPr>
              <w:t>45.5</w:t>
            </w:r>
          </w:p>
        </w:tc>
        <w:tc>
          <w:tcPr>
            <w:tcW w:w="1127" w:type="dxa"/>
            <w:shd w:val="clear" w:color="auto" w:fill="auto"/>
          </w:tcPr>
          <w:p w:rsidR="008F3A0D" w:rsidRPr="006B7EEA" w:rsidRDefault="008F3A0D" w:rsidP="001E67DD">
            <w:pPr>
              <w:ind w:firstLine="0"/>
              <w:jc w:val="left"/>
              <w:rPr>
                <w:rFonts w:ascii="Calibri" w:eastAsia="Calibri" w:hAnsi="Calibri"/>
                <w:sz w:val="24"/>
                <w:szCs w:val="24"/>
                <w:lang w:val="ro-RO" w:eastAsia="ru-RU"/>
              </w:rPr>
            </w:pPr>
          </w:p>
        </w:tc>
        <w:tc>
          <w:tcPr>
            <w:tcW w:w="1418"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Închirierea de echipa-mente de construcție sau demolare cu operator</w:t>
            </w:r>
          </w:p>
        </w:tc>
        <w:tc>
          <w:tcPr>
            <w:tcW w:w="3095" w:type="dxa"/>
            <w:shd w:val="clear" w:color="auto" w:fill="auto"/>
          </w:tcPr>
          <w:p w:rsidR="008F3A0D" w:rsidRPr="006B7EEA" w:rsidRDefault="008F3A0D" w:rsidP="001E67DD">
            <w:pPr>
              <w:ind w:firstLine="44"/>
              <w:jc w:val="left"/>
              <w:rPr>
                <w:rFonts w:ascii="Calibri" w:eastAsia="Calibri" w:hAnsi="Calibri"/>
                <w:sz w:val="24"/>
                <w:szCs w:val="24"/>
                <w:lang w:val="ro-RO" w:eastAsia="ru-RU"/>
              </w:rPr>
            </w:pP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45500000</w:t>
            </w:r>
          </w:p>
        </w:tc>
      </w:tr>
      <w:tr w:rsidR="008F3A0D" w:rsidTr="008F3A0D">
        <w:tc>
          <w:tcPr>
            <w:tcW w:w="1269"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30" w:type="dxa"/>
            <w:shd w:val="clear" w:color="auto" w:fill="auto"/>
          </w:tcPr>
          <w:p w:rsidR="008F3A0D" w:rsidRPr="006B7EEA" w:rsidRDefault="008F3A0D" w:rsidP="001E67DD">
            <w:pPr>
              <w:ind w:firstLine="0"/>
              <w:jc w:val="left"/>
              <w:rPr>
                <w:rFonts w:ascii="Calibri" w:eastAsia="Calibri" w:hAnsi="Calibri"/>
                <w:sz w:val="28"/>
                <w:szCs w:val="28"/>
                <w:lang w:val="ro-RO" w:eastAsia="ru-RU"/>
              </w:rPr>
            </w:pPr>
          </w:p>
        </w:tc>
        <w:tc>
          <w:tcPr>
            <w:tcW w:w="1127"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45.50</w:t>
            </w:r>
          </w:p>
        </w:tc>
        <w:tc>
          <w:tcPr>
            <w:tcW w:w="1418"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Închirierea de echipa-mente de construcție sau demolare cu operator</w:t>
            </w:r>
          </w:p>
        </w:tc>
        <w:tc>
          <w:tcPr>
            <w:tcW w:w="3095" w:type="dxa"/>
            <w:shd w:val="clear" w:color="auto" w:fill="auto"/>
          </w:tcPr>
          <w:p w:rsidR="008F3A0D" w:rsidRPr="006B7EEA" w:rsidRDefault="008F3A0D" w:rsidP="001E67DD">
            <w:pPr>
              <w:ind w:firstLine="45"/>
              <w:jc w:val="left"/>
              <w:rPr>
                <w:rFonts w:eastAsia="Calibri"/>
                <w:sz w:val="24"/>
                <w:szCs w:val="24"/>
                <w:lang w:val="ro-RO" w:eastAsia="ru-RU"/>
              </w:rPr>
            </w:pPr>
            <w:r w:rsidRPr="006B7EEA">
              <w:rPr>
                <w:rFonts w:eastAsia="Calibri"/>
                <w:sz w:val="24"/>
                <w:szCs w:val="24"/>
                <w:lang w:val="ro-RO" w:eastAsia="ru-RU"/>
              </w:rPr>
              <w:t>Această clasă nu cuprinde:</w:t>
            </w:r>
          </w:p>
          <w:p w:rsidR="008F3A0D" w:rsidRPr="006B7EEA" w:rsidRDefault="008F3A0D" w:rsidP="001E67DD">
            <w:pPr>
              <w:ind w:firstLine="45"/>
              <w:jc w:val="left"/>
              <w:rPr>
                <w:rFonts w:ascii="Calibri" w:eastAsia="Calibri" w:hAnsi="Calibri"/>
                <w:sz w:val="24"/>
                <w:szCs w:val="24"/>
                <w:lang w:val="ro-RO" w:eastAsia="ru-RU"/>
              </w:rPr>
            </w:pPr>
            <w:r w:rsidRPr="006B7EEA">
              <w:rPr>
                <w:rFonts w:eastAsia="Calibri"/>
                <w:sz w:val="24"/>
                <w:szCs w:val="24"/>
                <w:lang w:val="ro-RO" w:eastAsia="ru-RU"/>
              </w:rPr>
              <w:t>– închirierea de mașini și echipamente de construcție sau demolare fără operator, a se vedea 71.32</w:t>
            </w:r>
          </w:p>
        </w:tc>
        <w:tc>
          <w:tcPr>
            <w:tcW w:w="1850" w:type="dxa"/>
            <w:shd w:val="clear" w:color="auto" w:fill="auto"/>
          </w:tcPr>
          <w:p w:rsidR="008F3A0D" w:rsidRPr="006B7EEA" w:rsidRDefault="008F3A0D" w:rsidP="001E67DD">
            <w:pPr>
              <w:ind w:firstLine="0"/>
              <w:jc w:val="left"/>
              <w:rPr>
                <w:rFonts w:eastAsia="Calibri"/>
                <w:sz w:val="24"/>
                <w:szCs w:val="24"/>
                <w:lang w:val="ro-RO" w:eastAsia="ru-RU"/>
              </w:rPr>
            </w:pPr>
            <w:r w:rsidRPr="006B7EEA">
              <w:rPr>
                <w:rFonts w:eastAsia="Calibri"/>
                <w:sz w:val="24"/>
                <w:szCs w:val="24"/>
                <w:lang w:val="ro-RO" w:eastAsia="ru-RU"/>
              </w:rPr>
              <w:t>45500000</w:t>
            </w:r>
          </w:p>
        </w:tc>
      </w:tr>
    </w:tbl>
    <w:p w:rsidR="008F3A0D" w:rsidRDefault="008F3A0D" w:rsidP="008F3A0D">
      <w:pPr>
        <w:ind w:firstLine="0"/>
        <w:jc w:val="left"/>
        <w:rPr>
          <w:sz w:val="28"/>
          <w:szCs w:val="28"/>
          <w:lang w:val="ro-RO" w:eastAsia="ru-RU"/>
        </w:rPr>
      </w:pPr>
    </w:p>
    <w:p w:rsidR="008F3A0D" w:rsidRPr="00B31271" w:rsidRDefault="008F3A0D" w:rsidP="008F3A0D">
      <w:pPr>
        <w:tabs>
          <w:tab w:val="left" w:pos="939"/>
        </w:tabs>
        <w:ind w:firstLine="709"/>
        <w:rPr>
          <w:rFonts w:eastAsia="Calibri"/>
          <w:bCs/>
          <w:sz w:val="24"/>
          <w:szCs w:val="24"/>
          <w:lang w:val="ro-RO"/>
        </w:rPr>
      </w:pPr>
      <w:r>
        <w:rPr>
          <w:rFonts w:eastAsia="Calibri"/>
          <w:bCs/>
          <w:sz w:val="24"/>
          <w:szCs w:val="24"/>
          <w:vertAlign w:val="superscript"/>
          <w:lang w:val="ro-RO"/>
        </w:rPr>
        <w:t>1</w:t>
      </w:r>
      <w:r w:rsidRPr="00B31271">
        <w:rPr>
          <w:rFonts w:eastAsia="Calibri"/>
          <w:bCs/>
          <w:sz w:val="24"/>
          <w:szCs w:val="24"/>
          <w:lang w:val="ro-RO"/>
        </w:rPr>
        <w:t xml:space="preserve"> Regulamentul (CEE) nr.</w:t>
      </w:r>
      <w:r>
        <w:rPr>
          <w:rFonts w:eastAsia="Calibri"/>
          <w:bCs/>
          <w:sz w:val="24"/>
          <w:szCs w:val="24"/>
          <w:lang w:val="ro-RO"/>
        </w:rPr>
        <w:t xml:space="preserve"> </w:t>
      </w:r>
      <w:r w:rsidRPr="00B31271">
        <w:rPr>
          <w:rFonts w:eastAsia="Calibri"/>
          <w:bCs/>
          <w:sz w:val="24"/>
          <w:szCs w:val="24"/>
          <w:lang w:val="ro-RO"/>
        </w:rPr>
        <w:t>3037/90 al Consiliului Comunităţilor Europene din 9 octombrie 1990 privind clasificarea statistică a activităţilor economice în Comunitatea Europeană (Jurnalul Oficial al Comunităţilor Europene L 293</w:t>
      </w:r>
      <w:r>
        <w:rPr>
          <w:rFonts w:eastAsia="Calibri"/>
          <w:bCs/>
          <w:sz w:val="24"/>
          <w:szCs w:val="24"/>
          <w:lang w:val="ro-RO"/>
        </w:rPr>
        <w:t xml:space="preserve"> din</w:t>
      </w:r>
      <w:r w:rsidRPr="00B31271">
        <w:rPr>
          <w:rFonts w:eastAsia="Calibri"/>
          <w:bCs/>
          <w:sz w:val="24"/>
          <w:szCs w:val="24"/>
          <w:lang w:val="ro-RO"/>
        </w:rPr>
        <w:t xml:space="preserve"> 24 octombrie 1990).”</w:t>
      </w:r>
    </w:p>
    <w:p w:rsidR="00C0031B" w:rsidRPr="008F3A0D" w:rsidRDefault="00C0031B">
      <w:pPr>
        <w:rPr>
          <w:lang w:val="ro-RO"/>
        </w:rPr>
      </w:pPr>
      <w:bookmarkStart w:id="0" w:name="_GoBack"/>
      <w:bookmarkEnd w:id="0"/>
    </w:p>
    <w:sectPr w:rsidR="00C0031B" w:rsidRPr="008F3A0D"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967DA"/>
    <w:multiLevelType w:val="multilevel"/>
    <w:tmpl w:val="E104005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0D"/>
    <w:rsid w:val="00035534"/>
    <w:rsid w:val="0044327B"/>
    <w:rsid w:val="008F3A0D"/>
    <w:rsid w:val="00C0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0D"/>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0D"/>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1258</Words>
  <Characters>7177</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2018-08-24T12:17:00Z</dcterms:created>
  <dcterms:modified xsi:type="dcterms:W3CDTF">2018-08-24T12:18:00Z</dcterms:modified>
</cp:coreProperties>
</file>