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24" w:rsidRPr="00E85F57" w:rsidRDefault="00C94324" w:rsidP="00E85F57">
      <w:pPr>
        <w:pStyle w:val="rg"/>
        <w:rPr>
          <w:lang w:val="en-US"/>
        </w:rPr>
      </w:pPr>
      <w:proofErr w:type="spellStart"/>
      <w:r w:rsidRPr="00E85F57">
        <w:rPr>
          <w:lang w:val="en-US"/>
        </w:rPr>
        <w:t>Anexa</w:t>
      </w:r>
      <w:proofErr w:type="spellEnd"/>
      <w:r w:rsidRPr="00E85F57">
        <w:rPr>
          <w:lang w:val="en-US"/>
        </w:rPr>
        <w:t xml:space="preserve"> nr.5 </w:t>
      </w:r>
    </w:p>
    <w:p w:rsidR="00C94324" w:rsidRPr="00E85F57" w:rsidRDefault="00C94324" w:rsidP="00E85F57">
      <w:pPr>
        <w:pStyle w:val="rg"/>
        <w:rPr>
          <w:lang w:val="en-US"/>
        </w:rPr>
      </w:pPr>
      <w:proofErr w:type="gramStart"/>
      <w:smartTag w:uri="urn:schemas-microsoft-com:office:smarttags" w:element="PersonName">
        <w:smartTagPr>
          <w:attr w:name="ProductID" w:val="la Hotărîrea Guvernului"/>
        </w:smartTagPr>
        <w:r w:rsidRPr="00E85F57">
          <w:rPr>
            <w:lang w:val="en-US"/>
          </w:rPr>
          <w:t>la</w:t>
        </w:r>
        <w:proofErr w:type="gramEnd"/>
        <w:r w:rsidRPr="00E85F57">
          <w:rPr>
            <w:lang w:val="en-US"/>
          </w:rPr>
          <w:t xml:space="preserve"> </w:t>
        </w:r>
        <w:proofErr w:type="spellStart"/>
        <w:r w:rsidRPr="00E85F57">
          <w:rPr>
            <w:lang w:val="en-US"/>
          </w:rPr>
          <w:t>Hotărîrea</w:t>
        </w:r>
        <w:proofErr w:type="spellEnd"/>
        <w:r w:rsidRPr="00E85F57">
          <w:rPr>
            <w:lang w:val="en-US"/>
          </w:rPr>
          <w:t xml:space="preserve"> </w:t>
        </w:r>
        <w:proofErr w:type="spellStart"/>
        <w:r w:rsidRPr="00E85F57">
          <w:rPr>
            <w:lang w:val="en-US"/>
          </w:rPr>
          <w:t>Guvernului</w:t>
        </w:r>
      </w:smartTag>
      <w:proofErr w:type="spellEnd"/>
      <w:r w:rsidRPr="00E85F57">
        <w:rPr>
          <w:lang w:val="en-US"/>
        </w:rPr>
        <w:t xml:space="preserve"> </w:t>
      </w:r>
    </w:p>
    <w:p w:rsidR="00C94324" w:rsidRPr="00E85F57" w:rsidRDefault="00C94324" w:rsidP="00E85F57">
      <w:pPr>
        <w:pStyle w:val="rg"/>
        <w:rPr>
          <w:lang w:val="en-US"/>
        </w:rPr>
      </w:pPr>
      <w:proofErr w:type="gramStart"/>
      <w:r w:rsidRPr="00E85F57">
        <w:rPr>
          <w:lang w:val="en-US"/>
        </w:rPr>
        <w:t>nr.650</w:t>
      </w:r>
      <w:proofErr w:type="gramEnd"/>
      <w:r w:rsidRPr="00E85F57">
        <w:rPr>
          <w:lang w:val="en-US"/>
        </w:rPr>
        <w:t xml:space="preserve"> din 12 </w:t>
      </w:r>
      <w:proofErr w:type="spellStart"/>
      <w:r w:rsidRPr="00E85F57">
        <w:rPr>
          <w:lang w:val="en-US"/>
        </w:rPr>
        <w:t>iunie</w:t>
      </w:r>
      <w:proofErr w:type="spellEnd"/>
      <w:r w:rsidRPr="00E85F57">
        <w:rPr>
          <w:lang w:val="en-US"/>
        </w:rPr>
        <w:t xml:space="preserve"> 2006 </w:t>
      </w:r>
    </w:p>
    <w:p w:rsidR="00C94324" w:rsidRPr="00E85F57" w:rsidRDefault="00C94324" w:rsidP="00E85F57">
      <w:pPr>
        <w:pStyle w:val="NormalWeb"/>
        <w:rPr>
          <w:lang w:val="en-US"/>
        </w:rPr>
      </w:pPr>
      <w:r w:rsidRPr="00E85F57">
        <w:rPr>
          <w:lang w:val="en-US"/>
        </w:rPr>
        <w:t> </w:t>
      </w:r>
    </w:p>
    <w:p w:rsidR="004175AB" w:rsidRDefault="004175AB" w:rsidP="00E85F57">
      <w:pPr>
        <w:pStyle w:val="NormalWeb"/>
        <w:rPr>
          <w:b/>
          <w:bCs/>
          <w:lang w:val="en-GB"/>
        </w:rPr>
      </w:pPr>
      <w:proofErr w:type="spellStart"/>
      <w:r w:rsidRPr="004175AB">
        <w:rPr>
          <w:b/>
          <w:bCs/>
          <w:lang w:val="en-GB"/>
        </w:rPr>
        <w:t>Condiţiile</w:t>
      </w:r>
      <w:proofErr w:type="spellEnd"/>
      <w:r w:rsidRPr="004175AB">
        <w:rPr>
          <w:b/>
          <w:bCs/>
          <w:lang w:val="en-GB"/>
        </w:rPr>
        <w:t xml:space="preserve"> </w:t>
      </w:r>
      <w:proofErr w:type="spellStart"/>
      <w:r w:rsidRPr="004175AB">
        <w:rPr>
          <w:b/>
          <w:bCs/>
          <w:lang w:val="en-GB"/>
        </w:rPr>
        <w:t>specifice</w:t>
      </w:r>
      <w:proofErr w:type="spellEnd"/>
      <w:r w:rsidRPr="004175AB">
        <w:rPr>
          <w:b/>
          <w:bCs/>
          <w:lang w:val="en-GB"/>
        </w:rPr>
        <w:t xml:space="preserve"> de </w:t>
      </w:r>
      <w:proofErr w:type="spellStart"/>
      <w:r w:rsidRPr="004175AB">
        <w:rPr>
          <w:b/>
          <w:bCs/>
          <w:lang w:val="en-GB"/>
        </w:rPr>
        <w:t>salarizare</w:t>
      </w:r>
      <w:proofErr w:type="spellEnd"/>
      <w:r w:rsidRPr="004175AB">
        <w:rPr>
          <w:b/>
          <w:bCs/>
          <w:lang w:val="en-GB"/>
        </w:rPr>
        <w:t xml:space="preserve">, </w:t>
      </w:r>
      <w:proofErr w:type="spellStart"/>
      <w:r w:rsidRPr="004175AB">
        <w:rPr>
          <w:b/>
          <w:bCs/>
          <w:lang w:val="en-GB"/>
        </w:rPr>
        <w:t>salariile</w:t>
      </w:r>
      <w:proofErr w:type="spellEnd"/>
      <w:r w:rsidRPr="004175AB">
        <w:rPr>
          <w:b/>
          <w:bCs/>
          <w:lang w:val="en-GB"/>
        </w:rPr>
        <w:t xml:space="preserve"> de </w:t>
      </w:r>
      <w:proofErr w:type="spellStart"/>
      <w:r w:rsidRPr="004175AB">
        <w:rPr>
          <w:b/>
          <w:bCs/>
          <w:lang w:val="en-GB"/>
        </w:rPr>
        <w:t>funcţie</w:t>
      </w:r>
      <w:proofErr w:type="spellEnd"/>
      <w:r w:rsidRPr="004175AB">
        <w:rPr>
          <w:b/>
          <w:bCs/>
          <w:lang w:val="en-GB"/>
        </w:rPr>
        <w:t xml:space="preserve"> </w:t>
      </w:r>
      <w:proofErr w:type="spellStart"/>
      <w:r w:rsidRPr="004175AB">
        <w:rPr>
          <w:b/>
          <w:bCs/>
          <w:lang w:val="en-GB"/>
        </w:rPr>
        <w:t>şi</w:t>
      </w:r>
      <w:proofErr w:type="spellEnd"/>
      <w:r w:rsidRPr="004175AB">
        <w:rPr>
          <w:b/>
          <w:bCs/>
          <w:lang w:val="en-GB"/>
        </w:rPr>
        <w:t xml:space="preserve"> </w:t>
      </w:r>
      <w:proofErr w:type="spellStart"/>
      <w:r w:rsidRPr="004175AB">
        <w:rPr>
          <w:b/>
          <w:bCs/>
          <w:lang w:val="en-GB"/>
        </w:rPr>
        <w:t>categoriile</w:t>
      </w:r>
      <w:proofErr w:type="spellEnd"/>
      <w:r w:rsidRPr="004175AB">
        <w:rPr>
          <w:b/>
          <w:bCs/>
          <w:lang w:val="en-GB"/>
        </w:rPr>
        <w:t xml:space="preserve"> de </w:t>
      </w:r>
      <w:proofErr w:type="spellStart"/>
      <w:r w:rsidRPr="004175AB">
        <w:rPr>
          <w:b/>
          <w:bCs/>
          <w:lang w:val="en-GB"/>
        </w:rPr>
        <w:t>salarizare</w:t>
      </w:r>
      <w:proofErr w:type="spellEnd"/>
      <w:r w:rsidRPr="004175AB">
        <w:rPr>
          <w:b/>
          <w:bCs/>
          <w:lang w:val="en-GB"/>
        </w:rPr>
        <w:t xml:space="preserve"> </w:t>
      </w:r>
      <w:proofErr w:type="spellStart"/>
      <w:r w:rsidRPr="004175AB">
        <w:rPr>
          <w:b/>
          <w:bCs/>
          <w:lang w:val="en-GB"/>
        </w:rPr>
        <w:t>pentru</w:t>
      </w:r>
      <w:proofErr w:type="spellEnd"/>
      <w:r w:rsidRPr="004175AB">
        <w:rPr>
          <w:b/>
          <w:bCs/>
          <w:lang w:val="en-GB"/>
        </w:rPr>
        <w:t xml:space="preserve"> </w:t>
      </w:r>
      <w:proofErr w:type="spellStart"/>
      <w:r w:rsidRPr="004175AB">
        <w:rPr>
          <w:b/>
          <w:bCs/>
          <w:lang w:val="en-GB"/>
        </w:rPr>
        <w:t>funcționarii</w:t>
      </w:r>
      <w:proofErr w:type="spellEnd"/>
      <w:r w:rsidRPr="004175AB">
        <w:rPr>
          <w:b/>
          <w:bCs/>
          <w:lang w:val="en-GB"/>
        </w:rPr>
        <w:t xml:space="preserve"> </w:t>
      </w:r>
      <w:proofErr w:type="spellStart"/>
      <w:r w:rsidRPr="004175AB">
        <w:rPr>
          <w:b/>
          <w:bCs/>
          <w:lang w:val="en-GB"/>
        </w:rPr>
        <w:t>publici</w:t>
      </w:r>
      <w:proofErr w:type="spellEnd"/>
      <w:r w:rsidRPr="004175AB">
        <w:rPr>
          <w:b/>
          <w:bCs/>
          <w:lang w:val="en-GB"/>
        </w:rPr>
        <w:t xml:space="preserve"> cu </w:t>
      </w:r>
      <w:proofErr w:type="spellStart"/>
      <w:r w:rsidRPr="004175AB">
        <w:rPr>
          <w:b/>
          <w:bCs/>
          <w:lang w:val="en-GB"/>
        </w:rPr>
        <w:t>statut</w:t>
      </w:r>
      <w:proofErr w:type="spellEnd"/>
      <w:r w:rsidRPr="004175AB">
        <w:rPr>
          <w:b/>
          <w:bCs/>
          <w:lang w:val="en-GB"/>
        </w:rPr>
        <w:t xml:space="preserve"> special din </w:t>
      </w:r>
      <w:proofErr w:type="spellStart"/>
      <w:r w:rsidRPr="004175AB">
        <w:rPr>
          <w:b/>
          <w:bCs/>
          <w:lang w:val="en-GB"/>
        </w:rPr>
        <w:t>Administrația</w:t>
      </w:r>
      <w:proofErr w:type="spellEnd"/>
      <w:r w:rsidRPr="004175AB">
        <w:rPr>
          <w:b/>
          <w:bCs/>
          <w:lang w:val="en-GB"/>
        </w:rPr>
        <w:t xml:space="preserve"> </w:t>
      </w:r>
      <w:proofErr w:type="spellStart"/>
      <w:r w:rsidRPr="004175AB">
        <w:rPr>
          <w:b/>
          <w:bCs/>
          <w:lang w:val="en-GB"/>
        </w:rPr>
        <w:t>Națională</w:t>
      </w:r>
      <w:proofErr w:type="spellEnd"/>
      <w:r w:rsidRPr="004175AB">
        <w:rPr>
          <w:b/>
          <w:bCs/>
          <w:lang w:val="en-GB"/>
        </w:rPr>
        <w:t xml:space="preserve"> a </w:t>
      </w:r>
      <w:proofErr w:type="spellStart"/>
      <w:r w:rsidRPr="004175AB">
        <w:rPr>
          <w:b/>
          <w:bCs/>
          <w:lang w:val="en-GB"/>
        </w:rPr>
        <w:t>Penitenciarelor</w:t>
      </w:r>
      <w:proofErr w:type="spellEnd"/>
    </w:p>
    <w:p w:rsidR="00C94324" w:rsidRPr="00782861" w:rsidRDefault="00C94324" w:rsidP="00E85F57">
      <w:pPr>
        <w:pStyle w:val="NormalWeb"/>
        <w:rPr>
          <w:lang w:val="pt-BR"/>
        </w:rPr>
      </w:pPr>
      <w:r w:rsidRPr="00782861">
        <w:rPr>
          <w:lang w:val="pt-BR"/>
        </w:rPr>
        <w:t xml:space="preserve">  </w:t>
      </w:r>
    </w:p>
    <w:p w:rsidR="00C94324" w:rsidRPr="00782861" w:rsidRDefault="00C94324" w:rsidP="00E85F57">
      <w:pPr>
        <w:pStyle w:val="NormalWeb"/>
        <w:rPr>
          <w:lang w:val="pt-BR"/>
        </w:rPr>
      </w:pPr>
      <w:r w:rsidRPr="00782861">
        <w:rPr>
          <w:b/>
          <w:bCs/>
          <w:lang w:val="pt-BR"/>
        </w:rPr>
        <w:t>1.</w:t>
      </w:r>
      <w:r w:rsidRPr="00782861">
        <w:rPr>
          <w:lang w:val="pt-BR"/>
        </w:rPr>
        <w:t xml:space="preserve"> Salariile de funcţie pentru corpul de ofiţeri din aparatul central al </w:t>
      </w:r>
      <w:proofErr w:type="spellStart"/>
      <w:r w:rsidR="004175AB" w:rsidRPr="004175AB">
        <w:rPr>
          <w:lang w:val="en-GB"/>
        </w:rPr>
        <w:t>Administrați</w:t>
      </w:r>
      <w:r w:rsidR="004175AB">
        <w:rPr>
          <w:lang w:val="en-GB"/>
        </w:rPr>
        <w:t>ei</w:t>
      </w:r>
      <w:proofErr w:type="spellEnd"/>
      <w:r w:rsidR="004175AB">
        <w:rPr>
          <w:lang w:val="en-GB"/>
        </w:rPr>
        <w:t xml:space="preserve"> </w:t>
      </w:r>
      <w:proofErr w:type="spellStart"/>
      <w:r w:rsidR="004175AB" w:rsidRPr="004175AB">
        <w:rPr>
          <w:lang w:val="en-GB"/>
        </w:rPr>
        <w:t>Național</w:t>
      </w:r>
      <w:r w:rsidR="004175AB">
        <w:rPr>
          <w:lang w:val="en-GB"/>
        </w:rPr>
        <w:t>e</w:t>
      </w:r>
      <w:proofErr w:type="spellEnd"/>
      <w:r w:rsidR="004175AB" w:rsidRPr="004175AB">
        <w:rPr>
          <w:lang w:val="en-GB"/>
        </w:rPr>
        <w:t xml:space="preserve"> a </w:t>
      </w:r>
      <w:proofErr w:type="spellStart"/>
      <w:r w:rsidR="004175AB" w:rsidRPr="004175AB">
        <w:rPr>
          <w:lang w:val="en-GB"/>
        </w:rPr>
        <w:t>Penitenciarelor</w:t>
      </w:r>
      <w:proofErr w:type="spellEnd"/>
      <w:r w:rsidR="004175AB">
        <w:rPr>
          <w:lang w:val="ro-RO"/>
        </w:rPr>
        <w:t xml:space="preserve"> </w:t>
      </w:r>
      <w:r w:rsidRPr="00782861">
        <w:rPr>
          <w:lang w:val="pt-BR"/>
        </w:rPr>
        <w:t xml:space="preserve">se stabilesc conform tabelului nr.1 din prezenta anexă. </w:t>
      </w:r>
    </w:p>
    <w:p w:rsidR="00C94324" w:rsidRPr="00782861" w:rsidRDefault="00C94324" w:rsidP="00E85F57">
      <w:pPr>
        <w:pStyle w:val="NormalWeb"/>
        <w:rPr>
          <w:lang w:val="pt-BR"/>
        </w:rPr>
      </w:pPr>
      <w:r w:rsidRPr="00782861">
        <w:rPr>
          <w:b/>
          <w:bCs/>
          <w:lang w:val="pt-BR"/>
        </w:rPr>
        <w:t>2.</w:t>
      </w:r>
      <w:r w:rsidRPr="00782861">
        <w:rPr>
          <w:lang w:val="pt-BR"/>
        </w:rPr>
        <w:t xml:space="preserve"> Categoriile de salarizare pentru </w:t>
      </w:r>
      <w:proofErr w:type="spellStart"/>
      <w:r w:rsidR="004175AB" w:rsidRPr="004175AB">
        <w:rPr>
          <w:lang w:val="en-GB"/>
        </w:rPr>
        <w:t>funcționar</w:t>
      </w:r>
      <w:proofErr w:type="spellEnd"/>
      <w:r w:rsidR="004175AB">
        <w:rPr>
          <w:lang w:val="ro-RO"/>
        </w:rPr>
        <w:t>i</w:t>
      </w:r>
      <w:proofErr w:type="spellStart"/>
      <w:r w:rsidR="004175AB" w:rsidRPr="004175AB">
        <w:rPr>
          <w:lang w:val="en-GB"/>
        </w:rPr>
        <w:t>i</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Pr="00782861">
        <w:rPr>
          <w:lang w:val="pt-BR"/>
        </w:rPr>
        <w:t xml:space="preserve"> ale </w:t>
      </w:r>
      <w:proofErr w:type="spellStart"/>
      <w:r w:rsidR="004175AB" w:rsidRPr="004175AB">
        <w:rPr>
          <w:lang w:val="en-GB"/>
        </w:rPr>
        <w:t>sistemul</w:t>
      </w:r>
      <w:r w:rsidR="004175AB">
        <w:rPr>
          <w:lang w:val="en-GB"/>
        </w:rPr>
        <w:t>ui</w:t>
      </w:r>
      <w:proofErr w:type="spellEnd"/>
      <w:r w:rsidR="004175AB" w:rsidRPr="004175AB">
        <w:rPr>
          <w:lang w:val="en-GB"/>
        </w:rPr>
        <w:t xml:space="preserve"> </w:t>
      </w:r>
      <w:proofErr w:type="spellStart"/>
      <w:r w:rsidR="004175AB" w:rsidRPr="004175AB">
        <w:rPr>
          <w:lang w:val="en-GB"/>
        </w:rPr>
        <w:t>administrației</w:t>
      </w:r>
      <w:proofErr w:type="spellEnd"/>
      <w:r w:rsidR="004175AB" w:rsidRPr="004175AB">
        <w:rPr>
          <w:lang w:val="en-GB"/>
        </w:rPr>
        <w:t xml:space="preserve"> </w:t>
      </w:r>
      <w:proofErr w:type="spellStart"/>
      <w:r w:rsidR="004175AB" w:rsidRPr="004175AB">
        <w:rPr>
          <w:lang w:val="en-GB"/>
        </w:rPr>
        <w:t>penitenciare</w:t>
      </w:r>
      <w:proofErr w:type="spellEnd"/>
      <w:r w:rsidR="004175AB">
        <w:rPr>
          <w:lang w:val="ro-RO"/>
        </w:rPr>
        <w:t xml:space="preserve"> </w:t>
      </w:r>
      <w:r w:rsidRPr="00782861">
        <w:rPr>
          <w:lang w:val="pt-BR"/>
        </w:rPr>
        <w:t>se stabilesc conform tabelului nr.2 din prezenta anexă.</w:t>
      </w:r>
    </w:p>
    <w:p w:rsidR="00C94324" w:rsidRPr="00782861" w:rsidRDefault="00C94324" w:rsidP="003E519A">
      <w:pPr>
        <w:pStyle w:val="NormalWeb"/>
        <w:rPr>
          <w:lang w:val="pt-BR"/>
        </w:rPr>
      </w:pPr>
      <w:r w:rsidRPr="00782861">
        <w:rPr>
          <w:b/>
          <w:lang w:val="pt-BR"/>
        </w:rPr>
        <w:t>2</w:t>
      </w:r>
      <w:r w:rsidRPr="00782861">
        <w:rPr>
          <w:b/>
          <w:vertAlign w:val="superscript"/>
          <w:lang w:val="pt-BR"/>
        </w:rPr>
        <w:t>1</w:t>
      </w:r>
      <w:r w:rsidRPr="00782861">
        <w:rPr>
          <w:b/>
          <w:lang w:val="pt-BR"/>
        </w:rPr>
        <w:t>.</w:t>
      </w:r>
      <w:r w:rsidRPr="00782861">
        <w:rPr>
          <w:lang w:val="pt-BR"/>
        </w:rPr>
        <w:t xml:space="preserve"> Categoriile de salarizare pentru </w:t>
      </w:r>
      <w:proofErr w:type="spellStart"/>
      <w:r w:rsidR="004175AB" w:rsidRPr="004175AB">
        <w:rPr>
          <w:lang w:val="en-GB"/>
        </w:rPr>
        <w:t>funcționar</w:t>
      </w:r>
      <w:proofErr w:type="spellEnd"/>
      <w:r w:rsidR="004175AB">
        <w:rPr>
          <w:lang w:val="ro-RO"/>
        </w:rPr>
        <w:t>i</w:t>
      </w:r>
      <w:proofErr w:type="spellStart"/>
      <w:r w:rsidR="004175AB" w:rsidRPr="004175AB">
        <w:rPr>
          <w:lang w:val="en-GB"/>
        </w:rPr>
        <w:t>i</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004175AB">
        <w:rPr>
          <w:lang w:val="en-GB"/>
        </w:rPr>
        <w:t xml:space="preserve"> </w:t>
      </w:r>
      <w:r w:rsidRPr="00782861">
        <w:rPr>
          <w:lang w:val="pt-BR"/>
        </w:rPr>
        <w:t xml:space="preserve">ale </w:t>
      </w:r>
      <w:proofErr w:type="spellStart"/>
      <w:r w:rsidR="004175AB" w:rsidRPr="004175AB">
        <w:rPr>
          <w:lang w:val="en-GB"/>
        </w:rPr>
        <w:t>sistemul</w:t>
      </w:r>
      <w:r w:rsidR="004175AB">
        <w:rPr>
          <w:lang w:val="en-GB"/>
        </w:rPr>
        <w:t>ui</w:t>
      </w:r>
      <w:proofErr w:type="spellEnd"/>
      <w:r w:rsidR="004175AB" w:rsidRPr="004175AB">
        <w:rPr>
          <w:lang w:val="en-GB"/>
        </w:rPr>
        <w:t xml:space="preserve"> </w:t>
      </w:r>
      <w:proofErr w:type="spellStart"/>
      <w:r w:rsidR="004175AB" w:rsidRPr="004175AB">
        <w:rPr>
          <w:lang w:val="en-GB"/>
        </w:rPr>
        <w:t>administrației</w:t>
      </w:r>
      <w:proofErr w:type="spellEnd"/>
      <w:r w:rsidR="004175AB" w:rsidRPr="004175AB">
        <w:rPr>
          <w:lang w:val="en-GB"/>
        </w:rPr>
        <w:t xml:space="preserve"> </w:t>
      </w:r>
      <w:proofErr w:type="spellStart"/>
      <w:r w:rsidR="004175AB" w:rsidRPr="004175AB">
        <w:rPr>
          <w:lang w:val="en-GB"/>
        </w:rPr>
        <w:t>penitenciare</w:t>
      </w:r>
      <w:proofErr w:type="spellEnd"/>
      <w:r w:rsidR="004175AB">
        <w:rPr>
          <w:lang w:val="ro-RO"/>
        </w:rPr>
        <w:t xml:space="preserve"> </w:t>
      </w:r>
      <w:r w:rsidRPr="00782861">
        <w:rPr>
          <w:lang w:val="pt-BR"/>
        </w:rPr>
        <w:t>nu se micşorează în cazurile în care numărul de persoane deţinute în instituţiile penitenciare se micşorează ca urmare a micşorării plafonului de detenţie, în decursul a unui an.</w:t>
      </w:r>
    </w:p>
    <w:p w:rsidR="00C94324" w:rsidRPr="005964AE" w:rsidRDefault="00C94324" w:rsidP="00E85F57">
      <w:pPr>
        <w:pStyle w:val="NormalWeb"/>
        <w:rPr>
          <w:lang w:val="en-US"/>
        </w:rPr>
      </w:pPr>
      <w:r w:rsidRPr="005964AE">
        <w:rPr>
          <w:b/>
          <w:bCs/>
          <w:lang w:val="en-US"/>
        </w:rPr>
        <w:t>3.</w:t>
      </w:r>
      <w:r w:rsidRPr="005964AE">
        <w:rPr>
          <w:lang w:val="en-US"/>
        </w:rPr>
        <w:t xml:space="preserve"> </w:t>
      </w:r>
      <w:r w:rsidR="004175AB">
        <w:rPr>
          <w:lang w:val="ro-RO"/>
        </w:rPr>
        <w:t>F</w:t>
      </w:r>
      <w:proofErr w:type="spellStart"/>
      <w:r w:rsidR="004175AB" w:rsidRPr="004175AB">
        <w:rPr>
          <w:lang w:val="en-GB"/>
        </w:rPr>
        <w:t>uncționari</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004175AB">
        <w:rPr>
          <w:lang w:val="en-GB"/>
        </w:rPr>
        <w:t xml:space="preserve"> </w:t>
      </w:r>
      <w:r w:rsidRPr="005964AE">
        <w:rPr>
          <w:lang w:val="en-US"/>
        </w:rPr>
        <w:t xml:space="preserve">ale </w:t>
      </w:r>
      <w:proofErr w:type="spellStart"/>
      <w:r w:rsidR="004175AB" w:rsidRPr="004175AB">
        <w:rPr>
          <w:lang w:val="en-GB"/>
        </w:rPr>
        <w:t>Administrați</w:t>
      </w:r>
      <w:r w:rsidR="004175AB">
        <w:rPr>
          <w:lang w:val="en-GB"/>
        </w:rPr>
        <w:t>ei</w:t>
      </w:r>
      <w:proofErr w:type="spellEnd"/>
      <w:r w:rsidR="004175AB" w:rsidRPr="004175AB">
        <w:rPr>
          <w:lang w:val="en-GB"/>
        </w:rPr>
        <w:t xml:space="preserve"> </w:t>
      </w:r>
      <w:proofErr w:type="spellStart"/>
      <w:r w:rsidR="004175AB" w:rsidRPr="004175AB">
        <w:rPr>
          <w:lang w:val="en-GB"/>
        </w:rPr>
        <w:t>Național</w:t>
      </w:r>
      <w:r w:rsidR="004175AB">
        <w:rPr>
          <w:lang w:val="en-GB"/>
        </w:rPr>
        <w:t>e</w:t>
      </w:r>
      <w:proofErr w:type="spellEnd"/>
      <w:r w:rsidR="004175AB" w:rsidRPr="004175AB">
        <w:rPr>
          <w:lang w:val="en-GB"/>
        </w:rPr>
        <w:t xml:space="preserve"> a </w:t>
      </w:r>
      <w:proofErr w:type="spellStart"/>
      <w:r w:rsidR="004175AB" w:rsidRPr="004175AB">
        <w:rPr>
          <w:lang w:val="en-GB"/>
        </w:rPr>
        <w:t>Penitenciarelor</w:t>
      </w:r>
      <w:r w:rsidRPr="005964AE">
        <w:rPr>
          <w:lang w:val="en-US"/>
        </w:rPr>
        <w:t>beneficiază</w:t>
      </w:r>
      <w:proofErr w:type="spellEnd"/>
      <w:r w:rsidRPr="005964AE">
        <w:rPr>
          <w:lang w:val="en-US"/>
        </w:rPr>
        <w:t xml:space="preserve">, </w:t>
      </w:r>
      <w:proofErr w:type="spellStart"/>
      <w:r w:rsidRPr="005964AE">
        <w:rPr>
          <w:lang w:val="en-US"/>
        </w:rPr>
        <w:t>suplimentar</w:t>
      </w:r>
      <w:proofErr w:type="spellEnd"/>
      <w:r w:rsidRPr="005964AE">
        <w:rPr>
          <w:lang w:val="en-US"/>
        </w:rPr>
        <w:t xml:space="preserve"> la </w:t>
      </w:r>
      <w:proofErr w:type="spellStart"/>
      <w:r w:rsidRPr="005964AE">
        <w:rPr>
          <w:lang w:val="en-US"/>
        </w:rPr>
        <w:t>sporurile</w:t>
      </w:r>
      <w:proofErr w:type="spellEnd"/>
      <w:r w:rsidRPr="005964AE">
        <w:rPr>
          <w:lang w:val="en-US"/>
        </w:rPr>
        <w:t xml:space="preserve">, </w:t>
      </w:r>
      <w:proofErr w:type="spellStart"/>
      <w:r w:rsidRPr="005964AE">
        <w:rPr>
          <w:lang w:val="en-US"/>
        </w:rPr>
        <w:t>suplimentele</w:t>
      </w:r>
      <w:proofErr w:type="spellEnd"/>
      <w:r w:rsidRPr="005964AE">
        <w:rPr>
          <w:lang w:val="en-US"/>
        </w:rPr>
        <w:t xml:space="preserve"> </w:t>
      </w:r>
      <w:proofErr w:type="spellStart"/>
      <w:r w:rsidRPr="005964AE">
        <w:rPr>
          <w:lang w:val="en-US"/>
        </w:rPr>
        <w:t>şi</w:t>
      </w:r>
      <w:proofErr w:type="spellEnd"/>
      <w:r w:rsidRPr="005964AE">
        <w:rPr>
          <w:lang w:val="en-US"/>
        </w:rPr>
        <w:t xml:space="preserve"> </w:t>
      </w:r>
      <w:proofErr w:type="spellStart"/>
      <w:r w:rsidRPr="005964AE">
        <w:rPr>
          <w:lang w:val="en-US"/>
        </w:rPr>
        <w:t>indemnizaţiile</w:t>
      </w:r>
      <w:proofErr w:type="spellEnd"/>
      <w:r w:rsidRPr="005964AE">
        <w:rPr>
          <w:lang w:val="en-US"/>
        </w:rPr>
        <w:t xml:space="preserve"> </w:t>
      </w:r>
      <w:proofErr w:type="spellStart"/>
      <w:r w:rsidRPr="005964AE">
        <w:rPr>
          <w:lang w:val="en-US"/>
        </w:rPr>
        <w:t>prevăzute</w:t>
      </w:r>
      <w:proofErr w:type="spellEnd"/>
      <w:r w:rsidRPr="005964AE">
        <w:rPr>
          <w:lang w:val="en-US"/>
        </w:rPr>
        <w:t xml:space="preserve"> </w:t>
      </w:r>
      <w:proofErr w:type="spellStart"/>
      <w:r w:rsidRPr="005964AE">
        <w:rPr>
          <w:lang w:val="en-US"/>
        </w:rPr>
        <w:t>în</w:t>
      </w:r>
      <w:proofErr w:type="spellEnd"/>
      <w:r w:rsidRPr="005964AE">
        <w:rPr>
          <w:lang w:val="en-US"/>
        </w:rPr>
        <w:t xml:space="preserve"> </w:t>
      </w:r>
      <w:proofErr w:type="spellStart"/>
      <w:r w:rsidRPr="005964AE">
        <w:rPr>
          <w:lang w:val="en-US"/>
        </w:rPr>
        <w:t>prezenta</w:t>
      </w:r>
      <w:proofErr w:type="spellEnd"/>
      <w:r w:rsidRPr="005964AE">
        <w:rPr>
          <w:lang w:val="en-US"/>
        </w:rPr>
        <w:t xml:space="preserve"> </w:t>
      </w:r>
      <w:proofErr w:type="spellStart"/>
      <w:r w:rsidRPr="005964AE">
        <w:rPr>
          <w:lang w:val="en-US"/>
        </w:rPr>
        <w:t>hotărîre</w:t>
      </w:r>
      <w:proofErr w:type="spellEnd"/>
      <w:r w:rsidRPr="005964AE">
        <w:rPr>
          <w:lang w:val="en-US"/>
        </w:rPr>
        <w:t xml:space="preserve">, de </w:t>
      </w:r>
      <w:proofErr w:type="spellStart"/>
      <w:r w:rsidRPr="005964AE">
        <w:rPr>
          <w:lang w:val="en-US"/>
        </w:rPr>
        <w:t>sporuri</w:t>
      </w:r>
      <w:proofErr w:type="spellEnd"/>
      <w:r w:rsidRPr="005964AE">
        <w:rPr>
          <w:lang w:val="en-US"/>
        </w:rPr>
        <w:t xml:space="preserve"> la </w:t>
      </w:r>
      <w:proofErr w:type="spellStart"/>
      <w:r w:rsidRPr="005964AE">
        <w:rPr>
          <w:lang w:val="en-US"/>
        </w:rPr>
        <w:t>salariul</w:t>
      </w:r>
      <w:proofErr w:type="spellEnd"/>
      <w:r w:rsidRPr="005964AE">
        <w:rPr>
          <w:lang w:val="en-US"/>
        </w:rPr>
        <w:t xml:space="preserve"> de </w:t>
      </w:r>
      <w:proofErr w:type="spellStart"/>
      <w:r w:rsidRPr="005964AE">
        <w:rPr>
          <w:lang w:val="en-US"/>
        </w:rPr>
        <w:t>funcţie</w:t>
      </w:r>
      <w:proofErr w:type="spellEnd"/>
      <w:r w:rsidRPr="005964AE">
        <w:rPr>
          <w:lang w:val="en-US"/>
        </w:rPr>
        <w:t xml:space="preserve">: </w:t>
      </w:r>
    </w:p>
    <w:p w:rsidR="00C94324" w:rsidRPr="00782861" w:rsidRDefault="00C94324" w:rsidP="00E85F57">
      <w:pPr>
        <w:pStyle w:val="NormalWeb"/>
        <w:rPr>
          <w:lang w:val="pt-BR"/>
        </w:rPr>
      </w:pPr>
      <w:r w:rsidRPr="00782861">
        <w:rPr>
          <w:lang w:val="pt-BR"/>
        </w:rPr>
        <w:t xml:space="preserve">pentru condiţii deosebite de activitate în sistemul </w:t>
      </w:r>
      <w:proofErr w:type="spellStart"/>
      <w:r w:rsidR="004175AB" w:rsidRPr="004175AB">
        <w:rPr>
          <w:lang w:val="en-GB"/>
        </w:rPr>
        <w:t>administrației</w:t>
      </w:r>
      <w:proofErr w:type="spellEnd"/>
      <w:r w:rsidR="004175AB" w:rsidRPr="004175AB">
        <w:rPr>
          <w:lang w:val="en-GB"/>
        </w:rPr>
        <w:t xml:space="preserve"> </w:t>
      </w:r>
      <w:proofErr w:type="spellStart"/>
      <w:r w:rsidR="004175AB" w:rsidRPr="004175AB">
        <w:rPr>
          <w:lang w:val="en-GB"/>
        </w:rPr>
        <w:t>penitenciare</w:t>
      </w:r>
      <w:proofErr w:type="spellEnd"/>
      <w:r w:rsidRPr="00782861">
        <w:rPr>
          <w:lang w:val="pt-BR"/>
        </w:rPr>
        <w:t xml:space="preserve"> – în mărime de pînă 30% din salariul de funcţie; </w:t>
      </w:r>
    </w:p>
    <w:p w:rsidR="00C94324" w:rsidRPr="00782861" w:rsidRDefault="00C94324" w:rsidP="00E85F57">
      <w:pPr>
        <w:pStyle w:val="NormalWeb"/>
        <w:rPr>
          <w:lang w:val="pt-BR"/>
        </w:rPr>
      </w:pPr>
      <w:r w:rsidRPr="00782861">
        <w:rPr>
          <w:lang w:val="pt-BR"/>
        </w:rPr>
        <w:t xml:space="preserve">pentru satisfacerea serviciului în unităţile cu destinaţie specială sau exercitarea funcţiilor de serviciu în condiţii extreme – în mărime de pînă la 25% din salariul de funcţie; </w:t>
      </w:r>
    </w:p>
    <w:p w:rsidR="00C94324" w:rsidRPr="00782861" w:rsidRDefault="00C94324" w:rsidP="00E85F57">
      <w:pPr>
        <w:pStyle w:val="NormalWeb"/>
        <w:rPr>
          <w:lang w:val="pt-BR"/>
        </w:rPr>
      </w:pPr>
      <w:r w:rsidRPr="00782861">
        <w:rPr>
          <w:lang w:val="pt-BR"/>
        </w:rPr>
        <w:t xml:space="preserve">pentru condiţiile de regim: </w:t>
      </w:r>
    </w:p>
    <w:p w:rsidR="00C94324" w:rsidRPr="00782861" w:rsidRDefault="00C94324" w:rsidP="00E85F57">
      <w:pPr>
        <w:pStyle w:val="NormalWeb"/>
        <w:rPr>
          <w:lang w:val="pt-BR"/>
        </w:rPr>
      </w:pPr>
      <w:r w:rsidRPr="00782861">
        <w:rPr>
          <w:lang w:val="pt-BR"/>
        </w:rPr>
        <w:t xml:space="preserve">a) în penitenciarele de tip deschis – în mărime de 10% din salariul de funcţie; </w:t>
      </w:r>
    </w:p>
    <w:p w:rsidR="00C94324" w:rsidRPr="00782861" w:rsidRDefault="00C94324" w:rsidP="00E85F57">
      <w:pPr>
        <w:pStyle w:val="NormalWeb"/>
        <w:rPr>
          <w:lang w:val="pt-BR"/>
        </w:rPr>
      </w:pPr>
      <w:r w:rsidRPr="00782861">
        <w:rPr>
          <w:lang w:val="pt-BR"/>
        </w:rPr>
        <w:t>b) în penitenciarele de tip semiînchis</w:t>
      </w:r>
      <w:r w:rsidR="00A42674" w:rsidRPr="00A42674">
        <w:rPr>
          <w:lang w:val="en-GB"/>
        </w:rPr>
        <w:t xml:space="preserve">, </w:t>
      </w:r>
      <w:proofErr w:type="spellStart"/>
      <w:r w:rsidR="00A42674" w:rsidRPr="00A42674">
        <w:rPr>
          <w:lang w:val="en-GB"/>
        </w:rPr>
        <w:t>centrele</w:t>
      </w:r>
      <w:proofErr w:type="spellEnd"/>
      <w:r w:rsidR="00A42674" w:rsidRPr="00A42674">
        <w:rPr>
          <w:lang w:val="en-GB"/>
        </w:rPr>
        <w:t xml:space="preserve"> de </w:t>
      </w:r>
      <w:proofErr w:type="spellStart"/>
      <w:r w:rsidR="00A42674" w:rsidRPr="00A42674">
        <w:rPr>
          <w:lang w:val="en-GB"/>
        </w:rPr>
        <w:t>detenţie</w:t>
      </w:r>
      <w:proofErr w:type="spellEnd"/>
      <w:r w:rsidR="00A42674" w:rsidRPr="00A42674">
        <w:rPr>
          <w:lang w:val="en-GB"/>
        </w:rPr>
        <w:t xml:space="preserve"> </w:t>
      </w:r>
      <w:proofErr w:type="spellStart"/>
      <w:r w:rsidR="00A42674" w:rsidRPr="00A42674">
        <w:rPr>
          <w:lang w:val="en-GB"/>
        </w:rPr>
        <w:t>pentru</w:t>
      </w:r>
      <w:proofErr w:type="spellEnd"/>
      <w:r w:rsidR="00A42674" w:rsidRPr="00A42674">
        <w:rPr>
          <w:lang w:val="en-GB"/>
        </w:rPr>
        <w:t xml:space="preserve"> </w:t>
      </w:r>
      <w:proofErr w:type="spellStart"/>
      <w:r w:rsidR="00A42674" w:rsidRPr="00A42674">
        <w:rPr>
          <w:lang w:val="en-GB"/>
        </w:rPr>
        <w:t>minori</w:t>
      </w:r>
      <w:proofErr w:type="spellEnd"/>
      <w:r w:rsidR="00A42674" w:rsidRPr="00A42674">
        <w:rPr>
          <w:lang w:val="en-GB"/>
        </w:rPr>
        <w:t xml:space="preserve"> </w:t>
      </w:r>
      <w:proofErr w:type="spellStart"/>
      <w:r w:rsidR="00A42674" w:rsidRPr="00A42674">
        <w:rPr>
          <w:lang w:val="en-GB"/>
        </w:rPr>
        <w:t>şi</w:t>
      </w:r>
      <w:proofErr w:type="spellEnd"/>
      <w:r w:rsidR="00A42674" w:rsidRPr="00A42674">
        <w:rPr>
          <w:lang w:val="en-GB"/>
        </w:rPr>
        <w:t xml:space="preserve"> </w:t>
      </w:r>
      <w:proofErr w:type="spellStart"/>
      <w:r w:rsidR="00A42674" w:rsidRPr="00A42674">
        <w:rPr>
          <w:lang w:val="en-GB"/>
        </w:rPr>
        <w:t>tineri</w:t>
      </w:r>
      <w:proofErr w:type="spellEnd"/>
      <w:r w:rsidRPr="00782861">
        <w:rPr>
          <w:lang w:val="pt-BR"/>
        </w:rPr>
        <w:t xml:space="preserve"> – în mărime de 15% din salariul de funcţie; </w:t>
      </w:r>
    </w:p>
    <w:p w:rsidR="00C94324" w:rsidRPr="00782861" w:rsidRDefault="00C94324" w:rsidP="00E85F57">
      <w:pPr>
        <w:pStyle w:val="NormalWeb"/>
        <w:rPr>
          <w:lang w:val="pt-BR"/>
        </w:rPr>
      </w:pPr>
      <w:r w:rsidRPr="00782861">
        <w:rPr>
          <w:lang w:val="pt-BR"/>
        </w:rPr>
        <w:t>c) în penitenciarele de tip închis, izolatoarele de urmărire penală,</w:t>
      </w:r>
      <w:r w:rsidR="00A42674" w:rsidRPr="00D350BD">
        <w:rPr>
          <w:lang w:val="en-GB"/>
        </w:rPr>
        <w:t xml:space="preserve"> , </w:t>
      </w:r>
      <w:proofErr w:type="spellStart"/>
      <w:r w:rsidR="00A42674" w:rsidRPr="00D350BD">
        <w:rPr>
          <w:lang w:val="en-GB"/>
        </w:rPr>
        <w:t>casele</w:t>
      </w:r>
      <w:proofErr w:type="spellEnd"/>
      <w:r w:rsidR="00A42674" w:rsidRPr="00D350BD">
        <w:rPr>
          <w:lang w:val="en-GB"/>
        </w:rPr>
        <w:t xml:space="preserve"> de </w:t>
      </w:r>
      <w:proofErr w:type="spellStart"/>
      <w:r w:rsidR="00A42674" w:rsidRPr="00D350BD">
        <w:rPr>
          <w:lang w:val="en-GB"/>
        </w:rPr>
        <w:t>arest</w:t>
      </w:r>
      <w:proofErr w:type="spellEnd"/>
      <w:r w:rsidR="00D350BD">
        <w:rPr>
          <w:lang w:val="ro-RO"/>
        </w:rPr>
        <w:t>,</w:t>
      </w:r>
      <w:r w:rsidRPr="00782861">
        <w:rPr>
          <w:lang w:val="pt-BR"/>
        </w:rPr>
        <w:t xml:space="preserve"> spitale – în mărime de 20% din salariul de funcţie; </w:t>
      </w:r>
    </w:p>
    <w:p w:rsidR="00C94324" w:rsidRPr="00782861" w:rsidRDefault="00C94324" w:rsidP="00E85F57">
      <w:pPr>
        <w:pStyle w:val="NormalWeb"/>
        <w:rPr>
          <w:lang w:val="pt-BR"/>
        </w:rPr>
      </w:pPr>
      <w:r w:rsidRPr="00782861">
        <w:rPr>
          <w:lang w:val="pt-BR"/>
        </w:rPr>
        <w:t xml:space="preserve">pentru </w:t>
      </w:r>
      <w:proofErr w:type="spellStart"/>
      <w:r w:rsidR="004175AB" w:rsidRPr="004175AB">
        <w:rPr>
          <w:lang w:val="en-GB"/>
        </w:rPr>
        <w:t>funcționar</w:t>
      </w:r>
      <w:proofErr w:type="spellEnd"/>
      <w:r w:rsidR="004175AB">
        <w:rPr>
          <w:lang w:val="ro-RO"/>
        </w:rPr>
        <w:t>i</w:t>
      </w:r>
      <w:proofErr w:type="spellStart"/>
      <w:r w:rsidR="004175AB" w:rsidRPr="004175AB">
        <w:rPr>
          <w:lang w:val="en-GB"/>
        </w:rPr>
        <w:t>i</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004175AB">
        <w:rPr>
          <w:lang w:val="en-GB"/>
        </w:rPr>
        <w:t xml:space="preserve"> </w:t>
      </w:r>
      <w:r w:rsidRPr="00782861">
        <w:rPr>
          <w:lang w:val="pt-BR"/>
        </w:rPr>
        <w:t xml:space="preserve">care efectuează escortarea şi paza deţinuţilor – în mărime de 10% din salariul de funcţie; </w:t>
      </w:r>
    </w:p>
    <w:p w:rsidR="00C94324" w:rsidRPr="00782861" w:rsidRDefault="00C94324" w:rsidP="00E85F57">
      <w:pPr>
        <w:pStyle w:val="NormalWeb"/>
        <w:rPr>
          <w:lang w:val="pt-BR"/>
        </w:rPr>
      </w:pPr>
      <w:r w:rsidRPr="00782861">
        <w:rPr>
          <w:lang w:val="pt-BR"/>
        </w:rPr>
        <w:t xml:space="preserve">pentru specialiştii chinologi, dresorii cîinilor de serviciu, care execută patrularea cu cîinii de serviciu – în mărime de 100 lei, iar pentru cei care hrănesc cîinii în condiţii casnice – în mărime de 300 lei. Sporul în cauză nu se ia în calculul indemnizaţiei unice conform totalurilor activităţii unităţii. </w:t>
      </w:r>
    </w:p>
    <w:p w:rsidR="00D350BD" w:rsidRDefault="00C94324" w:rsidP="00E85F57">
      <w:pPr>
        <w:pStyle w:val="NormalWeb"/>
        <w:rPr>
          <w:b/>
          <w:lang w:val="pt-BR"/>
        </w:rPr>
      </w:pPr>
      <w:r w:rsidRPr="00782861">
        <w:rPr>
          <w:lang w:val="pt-BR"/>
        </w:rPr>
        <w:t xml:space="preserve">Sporurile în cauză se stabilesc în conformitate cu nomenclatorul aprobat de către </w:t>
      </w:r>
      <w:proofErr w:type="spellStart"/>
      <w:r w:rsidR="00D350BD" w:rsidRPr="00D350BD">
        <w:rPr>
          <w:lang w:val="en-GB"/>
        </w:rPr>
        <w:t>directorul</w:t>
      </w:r>
      <w:proofErr w:type="spellEnd"/>
      <w:r w:rsidR="00D350BD" w:rsidRPr="00D350BD">
        <w:rPr>
          <w:lang w:val="en-GB"/>
        </w:rPr>
        <w:t xml:space="preserve"> </w:t>
      </w:r>
      <w:proofErr w:type="spellStart"/>
      <w:r w:rsidR="00D350BD" w:rsidRPr="00D350BD">
        <w:rPr>
          <w:lang w:val="en-GB"/>
        </w:rPr>
        <w:t>Administraţiei</w:t>
      </w:r>
      <w:proofErr w:type="spellEnd"/>
      <w:r w:rsidR="00D350BD">
        <w:rPr>
          <w:b/>
          <w:lang w:val="pt-BR"/>
        </w:rPr>
        <w:t>.</w:t>
      </w:r>
    </w:p>
    <w:p w:rsidR="00C94324" w:rsidRPr="00782861" w:rsidRDefault="00C94324" w:rsidP="00E85F57">
      <w:pPr>
        <w:pStyle w:val="NormalWeb"/>
        <w:rPr>
          <w:lang w:val="pt-BR"/>
        </w:rPr>
      </w:pPr>
      <w:r w:rsidRPr="00782861">
        <w:rPr>
          <w:b/>
          <w:lang w:val="pt-BR"/>
        </w:rPr>
        <w:t>3</w:t>
      </w:r>
      <w:r w:rsidRPr="00782861">
        <w:rPr>
          <w:b/>
          <w:vertAlign w:val="superscript"/>
          <w:lang w:val="pt-BR"/>
        </w:rPr>
        <w:t>1</w:t>
      </w:r>
      <w:r w:rsidRPr="00782861">
        <w:rPr>
          <w:b/>
          <w:lang w:val="pt-BR"/>
        </w:rPr>
        <w:t>.</w:t>
      </w:r>
      <w:r w:rsidRPr="00782861">
        <w:rPr>
          <w:lang w:val="pt-BR"/>
        </w:rPr>
        <w:t xml:space="preserve"> Pentru aflarea permanentă în dispozitiv, avînd obligaţia să intervină ori de cîte ori este nevoie, la orice oră de zi şi de noapte, pentru rezolvarea problemelor cu caracter de urgenţă, inclusiv în afara orelor de program şi peste durata normală a timpului de muncă, ţinînd cont de particularităţile prevăzute </w:t>
      </w:r>
      <w:r w:rsidR="00437E7B" w:rsidRPr="00437E7B">
        <w:rPr>
          <w:lang w:val="en-GB"/>
        </w:rPr>
        <w:t xml:space="preserve">art. </w:t>
      </w:r>
      <w:proofErr w:type="gramStart"/>
      <w:r w:rsidR="00437E7B" w:rsidRPr="00437E7B">
        <w:rPr>
          <w:lang w:val="en-GB"/>
        </w:rPr>
        <w:t xml:space="preserve">58 </w:t>
      </w:r>
      <w:proofErr w:type="spellStart"/>
      <w:r w:rsidR="00437E7B" w:rsidRPr="00437E7B">
        <w:rPr>
          <w:lang w:val="en-GB"/>
        </w:rPr>
        <w:t>alin</w:t>
      </w:r>
      <w:proofErr w:type="spellEnd"/>
      <w:r w:rsidR="00437E7B" w:rsidRPr="00437E7B">
        <w:rPr>
          <w:lang w:val="en-GB"/>
        </w:rPr>
        <w:t>.</w:t>
      </w:r>
      <w:proofErr w:type="gramEnd"/>
      <w:r w:rsidR="00437E7B" w:rsidRPr="00437E7B">
        <w:rPr>
          <w:lang w:val="en-GB"/>
        </w:rPr>
        <w:t xml:space="preserve"> (7) </w:t>
      </w:r>
      <w:proofErr w:type="gramStart"/>
      <w:r w:rsidR="00437E7B" w:rsidRPr="00437E7B">
        <w:rPr>
          <w:lang w:val="en-GB"/>
        </w:rPr>
        <w:t>din</w:t>
      </w:r>
      <w:proofErr w:type="gramEnd"/>
      <w:r w:rsidR="00437E7B" w:rsidRPr="00437E7B">
        <w:rPr>
          <w:lang w:val="en-GB"/>
        </w:rPr>
        <w:t xml:space="preserve"> </w:t>
      </w:r>
      <w:proofErr w:type="spellStart"/>
      <w:r w:rsidR="00437E7B" w:rsidRPr="00437E7B">
        <w:rPr>
          <w:lang w:val="en-GB"/>
        </w:rPr>
        <w:t>Legea</w:t>
      </w:r>
      <w:proofErr w:type="spellEnd"/>
      <w:r w:rsidR="00437E7B" w:rsidRPr="00437E7B">
        <w:rPr>
          <w:lang w:val="en-GB"/>
        </w:rPr>
        <w:t xml:space="preserve"> nr. </w:t>
      </w:r>
      <w:proofErr w:type="gramStart"/>
      <w:r w:rsidR="00437E7B" w:rsidRPr="00437E7B">
        <w:rPr>
          <w:lang w:val="en-GB"/>
        </w:rPr>
        <w:t xml:space="preserve">300/2017 </w:t>
      </w:r>
      <w:proofErr w:type="spellStart"/>
      <w:r w:rsidR="00437E7B" w:rsidRPr="00437E7B">
        <w:rPr>
          <w:lang w:val="en-GB"/>
        </w:rPr>
        <w:t>cu</w:t>
      </w:r>
      <w:proofErr w:type="spellEnd"/>
      <w:r w:rsidR="00437E7B" w:rsidRPr="00437E7B">
        <w:rPr>
          <w:lang w:val="en-GB"/>
        </w:rPr>
        <w:t xml:space="preserve"> </w:t>
      </w:r>
      <w:proofErr w:type="spellStart"/>
      <w:r w:rsidR="00437E7B" w:rsidRPr="00437E7B">
        <w:rPr>
          <w:lang w:val="en-GB"/>
        </w:rPr>
        <w:t>privire</w:t>
      </w:r>
      <w:proofErr w:type="spellEnd"/>
      <w:r w:rsidR="00437E7B" w:rsidRPr="00437E7B">
        <w:rPr>
          <w:lang w:val="en-GB"/>
        </w:rPr>
        <w:t xml:space="preserve"> la </w:t>
      </w:r>
      <w:proofErr w:type="spellStart"/>
      <w:r w:rsidR="00437E7B" w:rsidRPr="00437E7B">
        <w:rPr>
          <w:lang w:val="en-GB"/>
        </w:rPr>
        <w:t>sistemul</w:t>
      </w:r>
      <w:proofErr w:type="spellEnd"/>
      <w:r w:rsidR="00437E7B" w:rsidRPr="00437E7B">
        <w:rPr>
          <w:lang w:val="en-GB"/>
        </w:rPr>
        <w:t xml:space="preserve"> </w:t>
      </w:r>
      <w:proofErr w:type="spellStart"/>
      <w:r w:rsidR="00437E7B" w:rsidRPr="00437E7B">
        <w:rPr>
          <w:lang w:val="en-GB"/>
        </w:rPr>
        <w:t>administrației</w:t>
      </w:r>
      <w:proofErr w:type="spellEnd"/>
      <w:r w:rsidR="00437E7B" w:rsidRPr="00437E7B">
        <w:rPr>
          <w:lang w:val="en-GB"/>
        </w:rPr>
        <w:t xml:space="preserve"> </w:t>
      </w:r>
      <w:proofErr w:type="spellStart"/>
      <w:r w:rsidR="00437E7B" w:rsidRPr="00437E7B">
        <w:rPr>
          <w:lang w:val="en-GB"/>
        </w:rPr>
        <w:t>penitenciare</w:t>
      </w:r>
      <w:proofErr w:type="spellEnd"/>
      <w:r w:rsidR="00437E7B" w:rsidRPr="00782861">
        <w:rPr>
          <w:lang w:val="pt-BR"/>
        </w:rPr>
        <w:t xml:space="preserve"> </w:t>
      </w:r>
      <w:r w:rsidRPr="00782861">
        <w:rPr>
          <w:lang w:val="pt-BR"/>
        </w:rPr>
        <w:t>– în mărime de pînă la 25% din salariul de funcţie.</w:t>
      </w:r>
      <w:proofErr w:type="gramEnd"/>
    </w:p>
    <w:p w:rsidR="00C94324" w:rsidRPr="00181C8A" w:rsidRDefault="00C94324" w:rsidP="00E85F57">
      <w:pPr>
        <w:pStyle w:val="NormalWeb"/>
        <w:rPr>
          <w:lang w:val="pt-BR"/>
        </w:rPr>
      </w:pPr>
      <w:r w:rsidRPr="00782861">
        <w:rPr>
          <w:lang w:val="pt-BR"/>
        </w:rPr>
        <w:t xml:space="preserve">Sporul în cauză se stabileşte în limita </w:t>
      </w:r>
      <w:r w:rsidRPr="00181C8A">
        <w:rPr>
          <w:lang w:val="pt-BR"/>
        </w:rPr>
        <w:t>fondului lunar de salarizare.</w:t>
      </w:r>
    </w:p>
    <w:p w:rsidR="00C94324" w:rsidRPr="00782861" w:rsidRDefault="00C94324" w:rsidP="00E85F57">
      <w:pPr>
        <w:pStyle w:val="NormalWeb"/>
        <w:rPr>
          <w:lang w:val="pt-BR"/>
        </w:rPr>
      </w:pPr>
      <w:r w:rsidRPr="00782861">
        <w:rPr>
          <w:lang w:val="pt-BR"/>
        </w:rPr>
        <w:t xml:space="preserve"> </w:t>
      </w:r>
      <w:r w:rsidRPr="00782861">
        <w:rPr>
          <w:b/>
          <w:lang w:val="pt-BR"/>
        </w:rPr>
        <w:t>5.</w:t>
      </w:r>
      <w:r w:rsidRPr="00782861">
        <w:rPr>
          <w:lang w:val="pt-BR"/>
        </w:rPr>
        <w:t xml:space="preserve"> În cazul detaşării </w:t>
      </w:r>
      <w:proofErr w:type="spellStart"/>
      <w:r w:rsidR="004175AB" w:rsidRPr="004175AB">
        <w:rPr>
          <w:lang w:val="en-GB"/>
        </w:rPr>
        <w:t>funcționar</w:t>
      </w:r>
      <w:proofErr w:type="spellEnd"/>
      <w:r w:rsidR="004175AB">
        <w:rPr>
          <w:lang w:val="ro-RO"/>
        </w:rPr>
        <w:t>i</w:t>
      </w:r>
      <w:proofErr w:type="spellStart"/>
      <w:r w:rsidR="00437E7B">
        <w:rPr>
          <w:lang w:val="en-GB"/>
        </w:rPr>
        <w:t>lor</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004175AB">
        <w:rPr>
          <w:lang w:val="en-GB"/>
        </w:rPr>
        <w:t xml:space="preserve"> </w:t>
      </w:r>
      <w:r w:rsidRPr="00782861">
        <w:rPr>
          <w:lang w:val="pt-BR"/>
        </w:rPr>
        <w:t xml:space="preserve">în cadrul </w:t>
      </w:r>
      <w:proofErr w:type="spellStart"/>
      <w:r w:rsidR="00437E7B" w:rsidRPr="00437E7B">
        <w:rPr>
          <w:lang w:val="en-GB"/>
        </w:rPr>
        <w:t>instituțiilor</w:t>
      </w:r>
      <w:proofErr w:type="spellEnd"/>
      <w:r w:rsidR="00437E7B" w:rsidRPr="00437E7B">
        <w:rPr>
          <w:lang w:val="en-GB"/>
        </w:rPr>
        <w:t xml:space="preserve"> </w:t>
      </w:r>
      <w:proofErr w:type="spellStart"/>
      <w:r w:rsidR="00437E7B" w:rsidRPr="00437E7B">
        <w:rPr>
          <w:lang w:val="en-GB"/>
        </w:rPr>
        <w:t>și</w:t>
      </w:r>
      <w:proofErr w:type="spellEnd"/>
      <w:r w:rsidR="00437E7B" w:rsidRPr="00437E7B">
        <w:rPr>
          <w:lang w:val="en-GB"/>
        </w:rPr>
        <w:t xml:space="preserve"> </w:t>
      </w:r>
      <w:proofErr w:type="spellStart"/>
      <w:r w:rsidR="00437E7B" w:rsidRPr="00437E7B">
        <w:rPr>
          <w:lang w:val="en-GB"/>
        </w:rPr>
        <w:t>subdiviziunilor</w:t>
      </w:r>
      <w:proofErr w:type="spellEnd"/>
      <w:r w:rsidRPr="00782861">
        <w:rPr>
          <w:lang w:val="pt-BR"/>
        </w:rPr>
        <w:t xml:space="preserve">  sistemului </w:t>
      </w:r>
      <w:proofErr w:type="spellStart"/>
      <w:r w:rsidR="004175AB" w:rsidRPr="004175AB">
        <w:rPr>
          <w:lang w:val="en-GB"/>
        </w:rPr>
        <w:t>administrației</w:t>
      </w:r>
      <w:proofErr w:type="spellEnd"/>
      <w:r w:rsidR="004175AB" w:rsidRPr="004175AB">
        <w:rPr>
          <w:lang w:val="en-GB"/>
        </w:rPr>
        <w:t xml:space="preserve"> </w:t>
      </w:r>
      <w:proofErr w:type="spellStart"/>
      <w:r w:rsidR="004175AB" w:rsidRPr="004175AB">
        <w:rPr>
          <w:lang w:val="en-GB"/>
        </w:rPr>
        <w:t>penitenciare</w:t>
      </w:r>
      <w:proofErr w:type="spellEnd"/>
      <w:r w:rsidRPr="00782861">
        <w:rPr>
          <w:lang w:val="pt-BR"/>
        </w:rPr>
        <w:t>, acestora li se achită salariul funcţiei în care sînt detaşaţi.</w:t>
      </w:r>
    </w:p>
    <w:p w:rsidR="00C94324" w:rsidRPr="00782861" w:rsidRDefault="00C94324" w:rsidP="00E85F57">
      <w:pPr>
        <w:pStyle w:val="NormalWeb"/>
        <w:rPr>
          <w:lang w:val="pt-BR"/>
        </w:rPr>
      </w:pPr>
      <w:r w:rsidRPr="00782861">
        <w:rPr>
          <w:lang w:val="pt-BR"/>
        </w:rPr>
        <w:t>Dacă drepturile salariale (salariul de funcţie şi plăţile suplimentare)  pentru funcţiile în care sînt detaşaţi sînt inferioare celor stabilite pentru funcţiile deţinute anterior, acestora li se va plăti diferenţa de salarii.</w:t>
      </w:r>
    </w:p>
    <w:p w:rsidR="00C94324" w:rsidRPr="00782861" w:rsidRDefault="00C94324" w:rsidP="00E85F57">
      <w:pPr>
        <w:pStyle w:val="NormalWeb"/>
        <w:rPr>
          <w:lang w:val="pt-BR"/>
        </w:rPr>
      </w:pPr>
      <w:r w:rsidRPr="00782861">
        <w:rPr>
          <w:lang w:val="pt-BR"/>
        </w:rPr>
        <w:t>Achitarea salariului se efectuează de la locul unde este detaşat.</w:t>
      </w:r>
    </w:p>
    <w:p w:rsidR="00C94324" w:rsidRPr="00782861" w:rsidRDefault="00C94324" w:rsidP="003E519A">
      <w:pPr>
        <w:pStyle w:val="NormalWeb"/>
        <w:rPr>
          <w:lang w:val="pt-BR"/>
        </w:rPr>
      </w:pPr>
      <w:r w:rsidRPr="00782861">
        <w:rPr>
          <w:b/>
          <w:bCs/>
          <w:lang w:val="pt-BR"/>
        </w:rPr>
        <w:t>6.</w:t>
      </w:r>
      <w:r w:rsidRPr="00782861">
        <w:rPr>
          <w:lang w:val="pt-BR"/>
        </w:rPr>
        <w:t xml:space="preserve"> Se acordă </w:t>
      </w:r>
      <w:proofErr w:type="spellStart"/>
      <w:r w:rsidR="004175AB" w:rsidRPr="004175AB">
        <w:rPr>
          <w:lang w:val="en-GB"/>
        </w:rPr>
        <w:t>Administrați</w:t>
      </w:r>
      <w:r w:rsidR="004175AB">
        <w:rPr>
          <w:lang w:val="en-GB"/>
        </w:rPr>
        <w:t>ei</w:t>
      </w:r>
      <w:proofErr w:type="spellEnd"/>
      <w:r w:rsidR="004175AB" w:rsidRPr="004175AB">
        <w:rPr>
          <w:lang w:val="en-GB"/>
        </w:rPr>
        <w:t xml:space="preserve"> </w:t>
      </w:r>
      <w:proofErr w:type="spellStart"/>
      <w:r w:rsidR="004175AB" w:rsidRPr="004175AB">
        <w:rPr>
          <w:lang w:val="en-GB"/>
        </w:rPr>
        <w:t>Național</w:t>
      </w:r>
      <w:r w:rsidR="004175AB">
        <w:rPr>
          <w:lang w:val="en-GB"/>
        </w:rPr>
        <w:t>e</w:t>
      </w:r>
      <w:proofErr w:type="spellEnd"/>
      <w:r w:rsidR="004175AB" w:rsidRPr="004175AB">
        <w:rPr>
          <w:lang w:val="en-GB"/>
        </w:rPr>
        <w:t xml:space="preserve"> a </w:t>
      </w:r>
      <w:proofErr w:type="spellStart"/>
      <w:r w:rsidR="004175AB" w:rsidRPr="004175AB">
        <w:rPr>
          <w:lang w:val="en-GB"/>
        </w:rPr>
        <w:t>Penitenciarelor</w:t>
      </w:r>
      <w:proofErr w:type="spellEnd"/>
      <w:r w:rsidR="004175AB">
        <w:rPr>
          <w:lang w:val="en-GB"/>
        </w:rPr>
        <w:t xml:space="preserve"> </w:t>
      </w:r>
      <w:r w:rsidRPr="00782861">
        <w:rPr>
          <w:lang w:val="pt-BR"/>
        </w:rPr>
        <w:t xml:space="preserve">dreptul de a stabili pentru </w:t>
      </w:r>
      <w:proofErr w:type="spellStart"/>
      <w:r w:rsidR="004175AB" w:rsidRPr="004175AB">
        <w:rPr>
          <w:lang w:val="en-GB"/>
        </w:rPr>
        <w:t>funcționar</w:t>
      </w:r>
      <w:proofErr w:type="spellEnd"/>
      <w:r w:rsidR="004175AB">
        <w:rPr>
          <w:lang w:val="ro-RO"/>
        </w:rPr>
        <w:t>i</w:t>
      </w:r>
      <w:proofErr w:type="spellStart"/>
      <w:r w:rsidR="004175AB" w:rsidRPr="004175AB">
        <w:rPr>
          <w:lang w:val="en-GB"/>
        </w:rPr>
        <w:t>i</w:t>
      </w:r>
      <w:proofErr w:type="spellEnd"/>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Pr="00782861">
        <w:rPr>
          <w:lang w:val="pt-BR"/>
        </w:rPr>
        <w:t xml:space="preserve"> al instituţiilor penitenciare din municipiul Bender, precum şi colaboratorilor detaşaţi în aceste instituţii o indemnizaţie lunară în mărime de pînă la 1,5 salarii de funcţie corespunzătoare categoriei de salarizare stabilite, utilizînd anual, în acest scop, 18 fonduri lunare de salarizare, calculate în raport cu salariile de funcţie.</w:t>
      </w:r>
    </w:p>
    <w:p w:rsidR="00C94324" w:rsidRPr="00782861" w:rsidRDefault="00C94324" w:rsidP="003E519A">
      <w:pPr>
        <w:pStyle w:val="NormalWeb"/>
        <w:rPr>
          <w:lang w:val="pt-BR"/>
        </w:rPr>
      </w:pPr>
      <w:r w:rsidRPr="00782861">
        <w:rPr>
          <w:b/>
          <w:lang w:val="pt-BR"/>
        </w:rPr>
        <w:lastRenderedPageBreak/>
        <w:t>7.</w:t>
      </w:r>
      <w:r w:rsidRPr="00782861">
        <w:rPr>
          <w:lang w:val="pt-BR"/>
        </w:rPr>
        <w:t xml:space="preserve"> Cuantumul salariului lunar, cuvenit </w:t>
      </w:r>
      <w:proofErr w:type="spellStart"/>
      <w:r w:rsidR="004175AB" w:rsidRPr="004175AB">
        <w:rPr>
          <w:lang w:val="en-GB"/>
        </w:rPr>
        <w:t>funcționari</w:t>
      </w:r>
      <w:proofErr w:type="spellEnd"/>
      <w:r w:rsidR="004175AB">
        <w:rPr>
          <w:lang w:val="ro-RO"/>
        </w:rPr>
        <w:t>lo</w:t>
      </w:r>
      <w:r w:rsidR="004175AB" w:rsidRPr="004175AB">
        <w:rPr>
          <w:lang w:val="en-GB"/>
        </w:rPr>
        <w:t xml:space="preserve"> </w:t>
      </w:r>
      <w:proofErr w:type="spellStart"/>
      <w:r w:rsidR="004175AB" w:rsidRPr="004175AB">
        <w:rPr>
          <w:lang w:val="en-GB"/>
        </w:rPr>
        <w:t>publici</w:t>
      </w:r>
      <w:proofErr w:type="spellEnd"/>
      <w:r w:rsidR="004175AB" w:rsidRPr="004175AB">
        <w:rPr>
          <w:lang w:val="en-GB"/>
        </w:rPr>
        <w:t xml:space="preserve"> cu </w:t>
      </w:r>
      <w:proofErr w:type="spellStart"/>
      <w:r w:rsidR="004175AB" w:rsidRPr="004175AB">
        <w:rPr>
          <w:lang w:val="en-GB"/>
        </w:rPr>
        <w:t>statut</w:t>
      </w:r>
      <w:proofErr w:type="spellEnd"/>
      <w:r w:rsidR="004175AB" w:rsidRPr="004175AB">
        <w:rPr>
          <w:lang w:val="en-GB"/>
        </w:rPr>
        <w:t xml:space="preserve"> special</w:t>
      </w:r>
      <w:r w:rsidRPr="00782861">
        <w:rPr>
          <w:lang w:val="pt-BR"/>
        </w:rPr>
        <w:t xml:space="preserve"> al sistemului </w:t>
      </w:r>
      <w:proofErr w:type="spellStart"/>
      <w:r w:rsidR="004175AB" w:rsidRPr="004175AB">
        <w:rPr>
          <w:lang w:val="en-GB"/>
        </w:rPr>
        <w:t>administrației</w:t>
      </w:r>
      <w:proofErr w:type="spellEnd"/>
      <w:r w:rsidR="004175AB" w:rsidRPr="004175AB">
        <w:rPr>
          <w:lang w:val="en-GB"/>
        </w:rPr>
        <w:t xml:space="preserve"> </w:t>
      </w:r>
      <w:proofErr w:type="spellStart"/>
      <w:r w:rsidR="004175AB" w:rsidRPr="004175AB">
        <w:rPr>
          <w:lang w:val="en-GB"/>
        </w:rPr>
        <w:t>penitenciare</w:t>
      </w:r>
      <w:proofErr w:type="spellEnd"/>
      <w:r w:rsidR="004175AB">
        <w:rPr>
          <w:lang w:val="ro-RO"/>
        </w:rPr>
        <w:t xml:space="preserve"> </w:t>
      </w:r>
      <w:r w:rsidRPr="00782861">
        <w:rPr>
          <w:lang w:val="pt-BR"/>
        </w:rPr>
        <w:t>pentru cîteva zile, dar nu pentru luna deplină, se determină reieşind din numărul zilelor calendaristice ale lunii respective.</w:t>
      </w:r>
    </w:p>
    <w:p w:rsidR="00C94324" w:rsidRPr="00782861" w:rsidRDefault="00C94324" w:rsidP="003E519A">
      <w:pPr>
        <w:pStyle w:val="NormalWeb"/>
        <w:rPr>
          <w:lang w:val="pt-BR"/>
        </w:rPr>
      </w:pPr>
      <w:r w:rsidRPr="00782861">
        <w:rPr>
          <w:b/>
          <w:lang w:val="pt-BR"/>
        </w:rPr>
        <w:t>8.</w:t>
      </w:r>
      <w:r w:rsidRPr="00782861">
        <w:rPr>
          <w:lang w:val="pt-BR"/>
        </w:rPr>
        <w:t xml:space="preserve"> </w:t>
      </w:r>
      <w:proofErr w:type="spellStart"/>
      <w:r w:rsidR="00437E7B" w:rsidRPr="00437E7B">
        <w:rPr>
          <w:lang w:val="en-GB"/>
        </w:rPr>
        <w:t>Personalului</w:t>
      </w:r>
      <w:proofErr w:type="spellEnd"/>
      <w:r w:rsidR="00437E7B" w:rsidRPr="00437E7B">
        <w:rPr>
          <w:lang w:val="en-GB"/>
        </w:rPr>
        <w:t xml:space="preserve"> contractual </w:t>
      </w:r>
      <w:proofErr w:type="spellStart"/>
      <w:r w:rsidR="00437E7B" w:rsidRPr="00437E7B">
        <w:rPr>
          <w:lang w:val="en-GB"/>
        </w:rPr>
        <w:t>numit</w:t>
      </w:r>
      <w:proofErr w:type="spellEnd"/>
      <w:r w:rsidR="00437E7B" w:rsidRPr="00782861">
        <w:rPr>
          <w:lang w:val="pt-BR"/>
        </w:rPr>
        <w:t xml:space="preserve"> </w:t>
      </w:r>
      <w:r w:rsidRPr="00782861">
        <w:rPr>
          <w:lang w:val="pt-BR"/>
        </w:rPr>
        <w:t xml:space="preserve">în funcţii vacante din corpul de </w:t>
      </w:r>
      <w:r w:rsidR="00437E7B" w:rsidRPr="00437E7B">
        <w:rPr>
          <w:lang w:val="en-GB"/>
        </w:rPr>
        <w:t xml:space="preserve">de </w:t>
      </w:r>
      <w:proofErr w:type="spellStart"/>
      <w:r w:rsidR="00437E7B" w:rsidRPr="00437E7B">
        <w:rPr>
          <w:lang w:val="en-GB"/>
        </w:rPr>
        <w:t>ofițeri</w:t>
      </w:r>
      <w:proofErr w:type="spellEnd"/>
      <w:r w:rsidR="00437E7B" w:rsidRPr="00782861">
        <w:rPr>
          <w:lang w:val="pt-BR"/>
        </w:rPr>
        <w:t xml:space="preserve"> </w:t>
      </w:r>
      <w:r w:rsidR="00437E7B">
        <w:rPr>
          <w:lang w:val="pt-BR"/>
        </w:rPr>
        <w:t xml:space="preserve"> </w:t>
      </w:r>
      <w:r w:rsidRPr="00782861">
        <w:rPr>
          <w:lang w:val="pt-BR"/>
        </w:rPr>
        <w:t>li se stabileşte salariul de funcţie conform categoriilor de salarizare analogice funcţiilor ocupate prevăzute în schema de încadrare, iar sporurile, suplimentele şi alte drepturi băneşti se stabilesc conform condiţiilor specifice de salarizare pe categorii de angajaţi conform prevederilor Hotărîrii Guvernului nr.1000 din 28  august 2006 „Cu privire la condiţiile de salarizare a angajaţilor civili, cu excepţia funcţionarilor publici şi persoanelor care efectuează deservirea tehnică, din organele apărării naţionale, securităţii statului şi ordinii publice.</w:t>
      </w:r>
    </w:p>
    <w:p w:rsidR="00C94324" w:rsidRDefault="00C94324" w:rsidP="00E85F57">
      <w:pPr>
        <w:pStyle w:val="rg"/>
        <w:rPr>
          <w:lang w:val="pt-BR"/>
        </w:rPr>
      </w:pPr>
    </w:p>
    <w:p w:rsidR="009A695B" w:rsidRPr="00AA1396" w:rsidRDefault="009A695B" w:rsidP="009A695B">
      <w:pPr>
        <w:contextualSpacing/>
        <w:jc w:val="right"/>
        <w:rPr>
          <w:lang w:val="ro-RO"/>
        </w:rPr>
      </w:pPr>
      <w:r w:rsidRPr="00AA1396">
        <w:rPr>
          <w:lang w:val="ro-RO"/>
        </w:rPr>
        <w:t>Tabelul nr.1</w:t>
      </w:r>
    </w:p>
    <w:p w:rsidR="009A695B" w:rsidRPr="00AA1396" w:rsidRDefault="009A695B" w:rsidP="009A695B">
      <w:pPr>
        <w:contextualSpacing/>
        <w:jc w:val="center"/>
        <w:rPr>
          <w:b/>
          <w:bCs/>
          <w:lang w:val="ro-RO"/>
        </w:rPr>
      </w:pPr>
      <w:r w:rsidRPr="00AA1396">
        <w:rPr>
          <w:b/>
          <w:bCs/>
          <w:lang w:val="ro-RO"/>
        </w:rPr>
        <w:t>Salariile de funcţie pentru funcţiile corpului de ofiţeri</w:t>
      </w:r>
    </w:p>
    <w:p w:rsidR="009A695B" w:rsidRPr="00AA1396" w:rsidRDefault="009A695B" w:rsidP="009A695B">
      <w:pPr>
        <w:contextualSpacing/>
        <w:jc w:val="center"/>
        <w:rPr>
          <w:rFonts w:eastAsia="Calibri"/>
          <w:b/>
          <w:bCs/>
          <w:lang w:val="ro-RO"/>
        </w:rPr>
      </w:pPr>
      <w:r w:rsidRPr="00AA1396">
        <w:rPr>
          <w:b/>
          <w:bCs/>
          <w:lang w:val="ro-RO"/>
        </w:rPr>
        <w:t xml:space="preserve">al </w:t>
      </w:r>
      <w:r w:rsidRPr="00AA1396">
        <w:rPr>
          <w:rFonts w:eastAsia="Calibri"/>
          <w:b/>
          <w:bCs/>
          <w:lang w:val="ro-RO"/>
        </w:rPr>
        <w:t>Administrației Naționale a Penitenciarelor</w:t>
      </w:r>
    </w:p>
    <w:p w:rsidR="009A695B" w:rsidRPr="00AA1396" w:rsidRDefault="009A695B" w:rsidP="009A695B">
      <w:pPr>
        <w:shd w:val="clear" w:color="auto" w:fill="FFFFFF"/>
        <w:tabs>
          <w:tab w:val="left" w:pos="993"/>
          <w:tab w:val="left" w:pos="1418"/>
          <w:tab w:val="left" w:pos="1560"/>
          <w:tab w:val="left" w:pos="1701"/>
        </w:tabs>
        <w:ind w:left="709"/>
        <w:contextualSpacing/>
        <w:rPr>
          <w:rFonts w:eastAsia="Calibri"/>
          <w:sz w:val="28"/>
          <w:szCs w:val="28"/>
          <w:lang w:val="ro-RO"/>
        </w:rPr>
      </w:pPr>
    </w:p>
    <w:tbl>
      <w:tblPr>
        <w:tblW w:w="5000" w:type="pct"/>
        <w:tblCellMar>
          <w:top w:w="15" w:type="dxa"/>
          <w:left w:w="15" w:type="dxa"/>
          <w:bottom w:w="15" w:type="dxa"/>
          <w:right w:w="15" w:type="dxa"/>
        </w:tblCellMar>
        <w:tblLook w:val="04A0"/>
      </w:tblPr>
      <w:tblGrid>
        <w:gridCol w:w="6835"/>
        <w:gridCol w:w="2616"/>
      </w:tblGrid>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jc w:val="center"/>
              <w:rPr>
                <w:b/>
                <w:bCs/>
                <w:lang w:val="ro-RO"/>
              </w:rPr>
            </w:pPr>
            <w:r w:rsidRPr="00AA1396">
              <w:rPr>
                <w:b/>
                <w:bCs/>
                <w:lang w:val="ro-RO"/>
              </w:rPr>
              <w:t>Funcţia</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jc w:val="center"/>
              <w:rPr>
                <w:lang w:val="ro-RO"/>
              </w:rPr>
            </w:pPr>
            <w:r w:rsidRPr="00AA1396">
              <w:rPr>
                <w:b/>
                <w:bCs/>
                <w:lang w:val="ro-RO"/>
              </w:rPr>
              <w:t>Grila de salarii, lei</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 xml:space="preserve">Director </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2000</w:t>
            </w:r>
            <w:r>
              <w:rPr>
                <w:rFonts w:eastAsia="Calibri"/>
                <w:lang w:val="ro-RO"/>
              </w:rPr>
              <w:t>-</w:t>
            </w:r>
            <w:r w:rsidRPr="00AA1396">
              <w:rPr>
                <w:rFonts w:eastAsia="Calibri"/>
                <w:lang w:val="ro-RO"/>
              </w:rPr>
              <w:t>2750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Director adjunct</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1900</w:t>
            </w:r>
            <w:r>
              <w:rPr>
                <w:rFonts w:eastAsia="Calibri"/>
                <w:lang w:val="ro-RO"/>
              </w:rPr>
              <w:t>-</w:t>
            </w:r>
            <w:r w:rsidRPr="00AA1396">
              <w:rPr>
                <w:rFonts w:eastAsia="Calibri"/>
                <w:lang w:val="ro-RO"/>
              </w:rPr>
              <w:t>2650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Șef direcție generală</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1850</w:t>
            </w:r>
            <w:r>
              <w:rPr>
                <w:rFonts w:eastAsia="Calibri"/>
                <w:lang w:val="ro-RO"/>
              </w:rPr>
              <w:t>-</w:t>
            </w:r>
            <w:r w:rsidRPr="00AA1396">
              <w:rPr>
                <w:rFonts w:eastAsia="Calibri"/>
                <w:lang w:val="ro-RO"/>
              </w:rPr>
              <w:t>2600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Șef direcție</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1700</w:t>
            </w:r>
            <w:r>
              <w:rPr>
                <w:rFonts w:eastAsia="Calibri"/>
                <w:lang w:val="ro-RO"/>
              </w:rPr>
              <w:t>-</w:t>
            </w:r>
            <w:r w:rsidRPr="00AA1396">
              <w:rPr>
                <w:rFonts w:eastAsia="Calibri"/>
                <w:lang w:val="ro-RO"/>
              </w:rPr>
              <w:t>2450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Șef secție, șef serviciu</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1500</w:t>
            </w:r>
            <w:r>
              <w:rPr>
                <w:rFonts w:eastAsia="Calibri"/>
                <w:lang w:val="ro-RO"/>
              </w:rPr>
              <w:t>-</w:t>
            </w:r>
            <w:r w:rsidRPr="00AA1396">
              <w:rPr>
                <w:rFonts w:eastAsia="Calibri"/>
                <w:lang w:val="ro-RO"/>
              </w:rPr>
              <w:t>2250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Specialist principal, ofițer principal de investigații</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1300</w:t>
            </w:r>
            <w:r>
              <w:rPr>
                <w:rFonts w:eastAsia="Calibri"/>
                <w:lang w:val="ro-RO"/>
              </w:rPr>
              <w:t>-</w:t>
            </w:r>
            <w:r w:rsidRPr="00AA1396">
              <w:rPr>
                <w:rFonts w:eastAsia="Calibri"/>
                <w:lang w:val="ro-RO"/>
              </w:rPr>
              <w:t>1950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rPr>
                <w:rFonts w:eastAsia="Calibri"/>
                <w:lang w:val="ro-RO"/>
              </w:rPr>
            </w:pPr>
            <w:r w:rsidRPr="00AA1396">
              <w:rPr>
                <w:rFonts w:eastAsia="Calibri"/>
                <w:lang w:val="ro-RO"/>
              </w:rPr>
              <w:t>Specialist superior, ofițer superior de investigații</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A695B" w:rsidRPr="00AA1396" w:rsidRDefault="009A695B" w:rsidP="00CC4AEB">
            <w:pPr>
              <w:autoSpaceDE w:val="0"/>
              <w:autoSpaceDN w:val="0"/>
              <w:adjustRightInd w:val="0"/>
              <w:jc w:val="center"/>
              <w:rPr>
                <w:rFonts w:eastAsia="Calibri"/>
                <w:lang w:val="ro-RO"/>
              </w:rPr>
            </w:pPr>
            <w:r w:rsidRPr="00AA1396">
              <w:rPr>
                <w:rFonts w:eastAsia="Calibri"/>
                <w:lang w:val="ro-RO"/>
              </w:rPr>
              <w:t>1200</w:t>
            </w:r>
            <w:r>
              <w:rPr>
                <w:rFonts w:eastAsia="Calibri"/>
                <w:lang w:val="ro-RO"/>
              </w:rPr>
              <w:t>-</w:t>
            </w:r>
            <w:r w:rsidRPr="00AA1396">
              <w:rPr>
                <w:rFonts w:eastAsia="Calibri"/>
                <w:lang w:val="ro-RO"/>
              </w:rPr>
              <w:t>1800</w:t>
            </w:r>
          </w:p>
        </w:tc>
      </w:tr>
      <w:tr w:rsidR="009A695B" w:rsidRPr="00AA1396" w:rsidTr="00CC4AEB">
        <w:tc>
          <w:tcPr>
            <w:tcW w:w="361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A695B" w:rsidRPr="00AA1396" w:rsidRDefault="009A695B" w:rsidP="00CC4AEB">
            <w:pPr>
              <w:autoSpaceDE w:val="0"/>
              <w:autoSpaceDN w:val="0"/>
              <w:adjustRightInd w:val="0"/>
              <w:rPr>
                <w:rFonts w:eastAsia="Calibri"/>
                <w:lang w:val="ro-RO"/>
              </w:rPr>
            </w:pPr>
            <w:r w:rsidRPr="00AA1396">
              <w:rPr>
                <w:rFonts w:eastAsia="Calibri"/>
                <w:lang w:val="ro-RO"/>
              </w:rPr>
              <w:t>Specialist, ofițer de investigații</w:t>
            </w:r>
          </w:p>
        </w:tc>
        <w:tc>
          <w:tcPr>
            <w:tcW w:w="13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A695B" w:rsidRPr="00AA1396" w:rsidRDefault="009A695B" w:rsidP="00CC4AEB">
            <w:pPr>
              <w:autoSpaceDE w:val="0"/>
              <w:autoSpaceDN w:val="0"/>
              <w:adjustRightInd w:val="0"/>
              <w:jc w:val="center"/>
              <w:rPr>
                <w:rFonts w:eastAsia="Calibri"/>
                <w:lang w:val="ro-RO"/>
              </w:rPr>
            </w:pPr>
            <w:r>
              <w:rPr>
                <w:rFonts w:eastAsia="Calibri"/>
                <w:lang w:val="ro-RO"/>
              </w:rPr>
              <w:t>1100-1650</w:t>
            </w:r>
          </w:p>
        </w:tc>
      </w:tr>
    </w:tbl>
    <w:p w:rsidR="009A695B" w:rsidRDefault="009A695B" w:rsidP="009A695B">
      <w:pPr>
        <w:shd w:val="clear" w:color="auto" w:fill="FFFFFF"/>
        <w:tabs>
          <w:tab w:val="left" w:pos="1134"/>
          <w:tab w:val="left" w:pos="1560"/>
        </w:tabs>
        <w:contextualSpacing/>
        <w:rPr>
          <w:color w:val="000000"/>
          <w:sz w:val="28"/>
          <w:szCs w:val="28"/>
          <w:lang w:val="ro-RO"/>
        </w:rPr>
      </w:pPr>
    </w:p>
    <w:p w:rsidR="009A695B" w:rsidRPr="00AA1396" w:rsidRDefault="009A695B" w:rsidP="009A695B">
      <w:pPr>
        <w:contextualSpacing/>
        <w:jc w:val="right"/>
        <w:rPr>
          <w:lang w:val="ro-RO"/>
        </w:rPr>
      </w:pPr>
      <w:r w:rsidRPr="00AA1396">
        <w:rPr>
          <w:lang w:val="ro-RO"/>
        </w:rPr>
        <w:t xml:space="preserve"> Tabelul nr.2</w:t>
      </w:r>
    </w:p>
    <w:p w:rsidR="009A695B" w:rsidRDefault="009A695B" w:rsidP="009A695B">
      <w:pPr>
        <w:contextualSpacing/>
        <w:jc w:val="center"/>
        <w:rPr>
          <w:b/>
          <w:bCs/>
          <w:lang w:val="ro-RO"/>
        </w:rPr>
      </w:pPr>
      <w:r w:rsidRPr="00AA1396">
        <w:rPr>
          <w:b/>
          <w:bCs/>
          <w:lang w:val="ro-RO"/>
        </w:rPr>
        <w:t xml:space="preserve">Categoriile de salarizare pentru funcțiile corpului agenților </w:t>
      </w:r>
    </w:p>
    <w:p w:rsidR="009A695B" w:rsidRPr="00AA1396" w:rsidRDefault="009A695B" w:rsidP="009A695B">
      <w:pPr>
        <w:contextualSpacing/>
        <w:jc w:val="center"/>
        <w:rPr>
          <w:b/>
          <w:bCs/>
          <w:lang w:val="ro-RO"/>
        </w:rPr>
      </w:pPr>
      <w:r w:rsidRPr="00AA1396">
        <w:rPr>
          <w:b/>
          <w:bCs/>
          <w:lang w:val="ro-RO"/>
        </w:rPr>
        <w:t>și corpului ofițerilor din cadrul sistemului administrației penitenciare</w:t>
      </w:r>
    </w:p>
    <w:p w:rsidR="009A695B" w:rsidRPr="00AA1396" w:rsidRDefault="009A695B" w:rsidP="009A695B">
      <w:pPr>
        <w:ind w:left="1211"/>
        <w:contextualSpacing/>
        <w:jc w:val="center"/>
        <w:rPr>
          <w:b/>
          <w:bCs/>
          <w:lang w:val="ro-RO"/>
        </w:rPr>
      </w:pPr>
    </w:p>
    <w:p w:rsidR="009A695B" w:rsidRPr="00AA1396" w:rsidRDefault="009A695B" w:rsidP="009A695B">
      <w:pPr>
        <w:contextualSpacing/>
        <w:jc w:val="center"/>
        <w:rPr>
          <w:b/>
          <w:bCs/>
          <w:lang w:val="ro-RO"/>
        </w:rPr>
      </w:pPr>
      <w:r>
        <w:rPr>
          <w:b/>
          <w:bCs/>
          <w:lang w:val="ro-RO"/>
        </w:rPr>
        <w:t xml:space="preserve">I. </w:t>
      </w:r>
      <w:r w:rsidRPr="00AA1396">
        <w:rPr>
          <w:b/>
          <w:bCs/>
          <w:lang w:val="ro-RO"/>
        </w:rPr>
        <w:t>Funcțiile personalului instituțiilor penitenciare</w:t>
      </w:r>
    </w:p>
    <w:p w:rsidR="009A695B" w:rsidRPr="00AA1396" w:rsidRDefault="009A695B" w:rsidP="009A695B">
      <w:pPr>
        <w:ind w:left="1931"/>
        <w:contextualSpacing/>
        <w:rPr>
          <w:b/>
          <w:bCs/>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0"/>
        <w:gridCol w:w="1466"/>
        <w:gridCol w:w="2035"/>
      </w:tblGrid>
      <w:tr w:rsidR="009A695B" w:rsidRPr="00AA1396" w:rsidTr="00CC4AEB">
        <w:tc>
          <w:tcPr>
            <w:tcW w:w="3171" w:type="pct"/>
            <w:vMerge w:val="restart"/>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Funcția</w:t>
            </w:r>
          </w:p>
        </w:tc>
        <w:tc>
          <w:tcPr>
            <w:tcW w:w="1829" w:type="pct"/>
            <w:gridSpan w:val="2"/>
            <w:tcBorders>
              <w:bottom w:val="single" w:sz="4" w:space="0" w:color="000000"/>
            </w:tcBorders>
            <w:shd w:val="clear" w:color="auto" w:fill="auto"/>
          </w:tcPr>
          <w:p w:rsidR="009A695B" w:rsidRPr="009B678C" w:rsidRDefault="009A695B" w:rsidP="00CC4AEB">
            <w:pPr>
              <w:contextualSpacing/>
              <w:rPr>
                <w:rFonts w:eastAsia="Calibri"/>
                <w:b/>
                <w:bCs/>
                <w:lang w:val="ro-RO"/>
              </w:rPr>
            </w:pPr>
            <w:r w:rsidRPr="009B678C">
              <w:rPr>
                <w:rFonts w:eastAsia="Calibri"/>
                <w:b/>
                <w:bCs/>
                <w:lang w:val="ro-RO"/>
              </w:rPr>
              <w:t>Plafonul de deținuți (persoane)</w:t>
            </w:r>
          </w:p>
        </w:tc>
      </w:tr>
      <w:tr w:rsidR="009A695B" w:rsidRPr="00AA1396" w:rsidTr="00CC4AEB">
        <w:tc>
          <w:tcPr>
            <w:tcW w:w="3171" w:type="pct"/>
            <w:vMerge/>
            <w:shd w:val="clear" w:color="auto" w:fill="auto"/>
          </w:tcPr>
          <w:p w:rsidR="009A695B" w:rsidRPr="009B678C" w:rsidRDefault="009A695B" w:rsidP="00CC4AEB">
            <w:pPr>
              <w:contextualSpacing/>
              <w:jc w:val="center"/>
              <w:rPr>
                <w:rFonts w:eastAsia="Calibri"/>
                <w:b/>
                <w:bCs/>
                <w:lang w:val="ro-RO"/>
              </w:rPr>
            </w:pPr>
          </w:p>
        </w:tc>
        <w:tc>
          <w:tcPr>
            <w:tcW w:w="766" w:type="pct"/>
            <w:tcBorders>
              <w:top w:val="single" w:sz="4" w:space="0" w:color="000000"/>
              <w:right w:val="single" w:sz="4" w:space="0" w:color="000000"/>
            </w:tcBorders>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pînă la 500</w:t>
            </w:r>
          </w:p>
        </w:tc>
        <w:tc>
          <w:tcPr>
            <w:tcW w:w="1063" w:type="pct"/>
            <w:tcBorders>
              <w:top w:val="single" w:sz="4" w:space="0" w:color="000000"/>
              <w:left w:val="single" w:sz="4" w:space="0" w:color="000000"/>
            </w:tcBorders>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mai mult de 501</w:t>
            </w:r>
          </w:p>
        </w:tc>
      </w:tr>
      <w:tr w:rsidR="009A695B" w:rsidRPr="00AA1396" w:rsidTr="00CC4AEB">
        <w:tc>
          <w:tcPr>
            <w:tcW w:w="3171" w:type="pct"/>
            <w:vMerge/>
            <w:tcBorders>
              <w:bottom w:val="nil"/>
            </w:tcBorders>
            <w:shd w:val="clear" w:color="auto" w:fill="auto"/>
          </w:tcPr>
          <w:p w:rsidR="009A695B" w:rsidRPr="009B678C" w:rsidRDefault="009A695B" w:rsidP="00CC4AEB">
            <w:pPr>
              <w:contextualSpacing/>
              <w:jc w:val="center"/>
              <w:rPr>
                <w:rFonts w:eastAsia="Calibri"/>
                <w:b/>
                <w:bCs/>
                <w:lang w:val="ro-RO"/>
              </w:rPr>
            </w:pPr>
          </w:p>
        </w:tc>
        <w:tc>
          <w:tcPr>
            <w:tcW w:w="1829" w:type="pct"/>
            <w:gridSpan w:val="2"/>
            <w:tcBorders>
              <w:top w:val="single" w:sz="4" w:space="0" w:color="000000"/>
            </w:tcBorders>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categoria de salarizare</w:t>
            </w:r>
          </w:p>
        </w:tc>
      </w:tr>
      <w:tr w:rsidR="009A695B" w:rsidRPr="00AA1396" w:rsidTr="00CC4AEB">
        <w:tc>
          <w:tcPr>
            <w:tcW w:w="5000" w:type="pct"/>
            <w:gridSpan w:val="3"/>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I. Corpul ofițerilor</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Director penitenciar</w:t>
            </w:r>
          </w:p>
        </w:tc>
        <w:tc>
          <w:tcPr>
            <w:tcW w:w="766"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18-20</w:t>
            </w:r>
          </w:p>
        </w:tc>
        <w:tc>
          <w:tcPr>
            <w:tcW w:w="1063" w:type="pct"/>
            <w:tcBorders>
              <w:lef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20-21</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secție</w:t>
            </w:r>
          </w:p>
        </w:tc>
        <w:tc>
          <w:tcPr>
            <w:tcW w:w="766"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17-19</w:t>
            </w:r>
          </w:p>
        </w:tc>
        <w:tc>
          <w:tcPr>
            <w:tcW w:w="1063" w:type="pct"/>
            <w:tcBorders>
              <w:lef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19-20</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serviciu, specialist principal, ofițer de serviciu</w:t>
            </w:r>
          </w:p>
        </w:tc>
        <w:tc>
          <w:tcPr>
            <w:tcW w:w="766"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17-18</w:t>
            </w:r>
          </w:p>
        </w:tc>
        <w:tc>
          <w:tcPr>
            <w:tcW w:w="1063" w:type="pct"/>
            <w:tcBorders>
              <w:lef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18-19</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sector, laborator, ajutorul ofițerului de serviciu</w:t>
            </w:r>
          </w:p>
        </w:tc>
        <w:tc>
          <w:tcPr>
            <w:tcW w:w="766"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16-17</w:t>
            </w:r>
          </w:p>
        </w:tc>
        <w:tc>
          <w:tcPr>
            <w:tcW w:w="1063" w:type="pct"/>
            <w:tcBorders>
              <w:lef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17-18</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Specialist</w:t>
            </w:r>
          </w:p>
        </w:tc>
        <w:tc>
          <w:tcPr>
            <w:tcW w:w="766"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15-16</w:t>
            </w:r>
          </w:p>
        </w:tc>
        <w:tc>
          <w:tcPr>
            <w:tcW w:w="1063" w:type="pct"/>
            <w:tcBorders>
              <w:lef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16-17</w:t>
            </w:r>
          </w:p>
        </w:tc>
      </w:tr>
      <w:tr w:rsidR="009A695B" w:rsidRPr="00AA1396" w:rsidTr="00CC4AEB">
        <w:tc>
          <w:tcPr>
            <w:tcW w:w="5000" w:type="pct"/>
            <w:gridSpan w:val="3"/>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II. Corpul agenților</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Comandant de grupă, șef de gardă, șef de schimb, șef de escortă, ajutorul ofițerului de serviciu</w:t>
            </w:r>
          </w:p>
        </w:tc>
        <w:tc>
          <w:tcPr>
            <w:tcW w:w="766"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14</w:t>
            </w:r>
          </w:p>
        </w:tc>
        <w:tc>
          <w:tcPr>
            <w:tcW w:w="1063"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14</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Supraveghetor superior, șef cantină, operator, inspector, ajutor al șefului de schimb</w:t>
            </w:r>
          </w:p>
        </w:tc>
        <w:tc>
          <w:tcPr>
            <w:tcW w:w="766"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13</w:t>
            </w:r>
          </w:p>
        </w:tc>
        <w:tc>
          <w:tcPr>
            <w:tcW w:w="1063"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13</w:t>
            </w:r>
          </w:p>
        </w:tc>
      </w:tr>
      <w:tr w:rsidR="009A695B" w:rsidRPr="00AA1396" w:rsidTr="00CC4AEB">
        <w:tc>
          <w:tcPr>
            <w:tcW w:w="3171"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Inspector inferior, supraveghetor, santinelă, chinolog, tehnician, asistent medical, alt efectiv</w:t>
            </w:r>
          </w:p>
        </w:tc>
        <w:tc>
          <w:tcPr>
            <w:tcW w:w="766"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9-13</w:t>
            </w:r>
          </w:p>
        </w:tc>
        <w:tc>
          <w:tcPr>
            <w:tcW w:w="1063"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9-13</w:t>
            </w:r>
          </w:p>
        </w:tc>
      </w:tr>
    </w:tbl>
    <w:p w:rsidR="009A695B" w:rsidRDefault="009A695B" w:rsidP="009A695B">
      <w:pPr>
        <w:contextualSpacing/>
        <w:jc w:val="center"/>
        <w:rPr>
          <w:b/>
          <w:bCs/>
          <w:lang w:val="ro-RO"/>
        </w:rPr>
      </w:pPr>
    </w:p>
    <w:p w:rsidR="009A695B" w:rsidRDefault="009A695B" w:rsidP="009A695B">
      <w:pPr>
        <w:jc w:val="center"/>
        <w:rPr>
          <w:b/>
          <w:bCs/>
          <w:lang w:val="ro-RO"/>
        </w:rPr>
      </w:pPr>
    </w:p>
    <w:p w:rsidR="009A695B" w:rsidRDefault="009A695B" w:rsidP="009A695B">
      <w:pPr>
        <w:jc w:val="center"/>
        <w:rPr>
          <w:b/>
          <w:bCs/>
          <w:lang w:val="ro-RO"/>
        </w:rPr>
      </w:pPr>
    </w:p>
    <w:p w:rsidR="009A695B" w:rsidRDefault="009A695B" w:rsidP="009A695B">
      <w:pPr>
        <w:jc w:val="center"/>
        <w:rPr>
          <w:b/>
          <w:bCs/>
          <w:lang w:val="ro-RO"/>
        </w:rPr>
      </w:pPr>
      <w:r>
        <w:rPr>
          <w:b/>
          <w:bCs/>
          <w:lang w:val="ro-RO"/>
        </w:rPr>
        <w:lastRenderedPageBreak/>
        <w:t xml:space="preserve">II. </w:t>
      </w:r>
      <w:r w:rsidRPr="009253D5">
        <w:rPr>
          <w:b/>
          <w:bCs/>
          <w:lang w:val="ro-RO"/>
        </w:rPr>
        <w:t>Funcțiile personalului subdiviziunilor subordonate nemijlocit Administrației Naționale a Penitenciarelor</w:t>
      </w:r>
    </w:p>
    <w:p w:rsidR="009A695B" w:rsidRPr="009253D5" w:rsidRDefault="009A695B" w:rsidP="009A695B">
      <w:pPr>
        <w:jc w:val="center"/>
        <w:rPr>
          <w:b/>
          <w:bCs/>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3"/>
        <w:gridCol w:w="2818"/>
      </w:tblGrid>
      <w:tr w:rsidR="009A695B" w:rsidRPr="00AA1396" w:rsidTr="00CC4AEB">
        <w:tc>
          <w:tcPr>
            <w:tcW w:w="3528" w:type="pct"/>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Funcția</w:t>
            </w:r>
          </w:p>
        </w:tc>
        <w:tc>
          <w:tcPr>
            <w:tcW w:w="1472" w:type="pct"/>
            <w:tcBorders>
              <w:bottom w:val="single" w:sz="4" w:space="0" w:color="000000"/>
              <w:right w:val="single" w:sz="4" w:space="0" w:color="000000"/>
            </w:tcBorders>
            <w:shd w:val="clear" w:color="auto" w:fill="auto"/>
          </w:tcPr>
          <w:p w:rsidR="009A695B" w:rsidRPr="009B678C" w:rsidRDefault="009A695B" w:rsidP="00CC4AEB">
            <w:pPr>
              <w:contextualSpacing/>
              <w:rPr>
                <w:rFonts w:eastAsia="Calibri"/>
                <w:b/>
                <w:bCs/>
                <w:lang w:val="ro-RO"/>
              </w:rPr>
            </w:pPr>
            <w:r w:rsidRPr="009B678C">
              <w:rPr>
                <w:rFonts w:eastAsia="Calibri"/>
                <w:b/>
                <w:bCs/>
                <w:lang w:val="ro-RO"/>
              </w:rPr>
              <w:t>Categoria de salarizare</w:t>
            </w:r>
          </w:p>
        </w:tc>
      </w:tr>
      <w:tr w:rsidR="009A695B" w:rsidRPr="00AA1396" w:rsidTr="00CC4AEB">
        <w:tc>
          <w:tcPr>
            <w:tcW w:w="5000" w:type="pct"/>
            <w:gridSpan w:val="2"/>
            <w:tcBorders>
              <w:right w:val="single" w:sz="4" w:space="0" w:color="000000"/>
            </w:tcBorders>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I. Corpul ofițerilor</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subdiviziune</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20-21</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secție, comandant batalion</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19-20</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Șef serviciu, specialist principal, ofițer de serviciu, comandant companie</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18-19</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Specialist superior</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16-17</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Specialist, comandant de grupă, pluton</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15-17</w:t>
            </w:r>
          </w:p>
        </w:tc>
      </w:tr>
      <w:tr w:rsidR="009A695B" w:rsidRPr="00AA1396" w:rsidTr="00CC4AEB">
        <w:tc>
          <w:tcPr>
            <w:tcW w:w="5000" w:type="pct"/>
            <w:gridSpan w:val="2"/>
            <w:tcBorders>
              <w:right w:val="single" w:sz="4" w:space="0" w:color="000000"/>
            </w:tcBorders>
            <w:shd w:val="clear" w:color="auto" w:fill="auto"/>
          </w:tcPr>
          <w:p w:rsidR="009A695B" w:rsidRPr="009B678C" w:rsidRDefault="009A695B" w:rsidP="00CC4AEB">
            <w:pPr>
              <w:contextualSpacing/>
              <w:jc w:val="center"/>
              <w:rPr>
                <w:rFonts w:eastAsia="Calibri"/>
                <w:b/>
                <w:bCs/>
                <w:lang w:val="ro-RO"/>
              </w:rPr>
            </w:pPr>
            <w:r w:rsidRPr="009B678C">
              <w:rPr>
                <w:rFonts w:eastAsia="Calibri"/>
                <w:b/>
                <w:bCs/>
                <w:lang w:val="ro-RO"/>
              </w:rPr>
              <w:t>II. Corpul agenților</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Comandant de grupă, șef de gardă, plutonier</w:t>
            </w:r>
          </w:p>
        </w:tc>
        <w:tc>
          <w:tcPr>
            <w:tcW w:w="1472" w:type="pct"/>
            <w:tcBorders>
              <w:right w:val="single" w:sz="4" w:space="0" w:color="000000"/>
            </w:tcBorders>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13-14</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Inspector</w:t>
            </w:r>
          </w:p>
        </w:tc>
        <w:tc>
          <w:tcPr>
            <w:tcW w:w="1472" w:type="pct"/>
            <w:shd w:val="clear" w:color="auto" w:fill="auto"/>
          </w:tcPr>
          <w:p w:rsidR="009A695B" w:rsidRPr="009B678C" w:rsidRDefault="009A695B" w:rsidP="00CC4AEB">
            <w:pPr>
              <w:contextualSpacing/>
              <w:jc w:val="center"/>
              <w:rPr>
                <w:rFonts w:eastAsia="Calibri"/>
                <w:bCs/>
                <w:lang w:val="ro-RO"/>
              </w:rPr>
            </w:pPr>
            <w:r w:rsidRPr="009B678C">
              <w:rPr>
                <w:rFonts w:eastAsia="Calibri"/>
                <w:bCs/>
                <w:lang w:val="ro-RO"/>
              </w:rPr>
              <w:t>13</w:t>
            </w:r>
          </w:p>
        </w:tc>
      </w:tr>
      <w:tr w:rsidR="009A695B" w:rsidRPr="00AA1396" w:rsidTr="00CC4AEB">
        <w:tc>
          <w:tcPr>
            <w:tcW w:w="3528" w:type="pct"/>
            <w:shd w:val="clear" w:color="auto" w:fill="auto"/>
          </w:tcPr>
          <w:p w:rsidR="009A695B" w:rsidRPr="009B678C" w:rsidRDefault="009A695B" w:rsidP="00CC4AEB">
            <w:pPr>
              <w:contextualSpacing/>
              <w:rPr>
                <w:rFonts w:eastAsia="Calibri"/>
                <w:bCs/>
                <w:lang w:val="ro-RO"/>
              </w:rPr>
            </w:pPr>
            <w:r w:rsidRPr="009B678C">
              <w:rPr>
                <w:rFonts w:eastAsia="Calibri"/>
                <w:bCs/>
                <w:lang w:val="ro-RO"/>
              </w:rPr>
              <w:t xml:space="preserve">Șef de atelier, depozit, punct control; inspector inferior, tehnician, chinolog, santinelă, asistent medical, alt efectiv </w:t>
            </w:r>
          </w:p>
        </w:tc>
        <w:tc>
          <w:tcPr>
            <w:tcW w:w="1472" w:type="pct"/>
            <w:shd w:val="clear" w:color="auto" w:fill="auto"/>
          </w:tcPr>
          <w:p w:rsidR="009A695B" w:rsidRPr="009B678C" w:rsidRDefault="009A695B" w:rsidP="009A695B">
            <w:pPr>
              <w:contextualSpacing/>
              <w:jc w:val="center"/>
              <w:rPr>
                <w:rFonts w:eastAsia="Calibri"/>
                <w:bCs/>
                <w:lang w:val="ro-RO"/>
              </w:rPr>
            </w:pPr>
            <w:r w:rsidRPr="009B678C">
              <w:rPr>
                <w:rFonts w:eastAsia="Calibri"/>
                <w:bCs/>
                <w:lang w:val="ro-RO"/>
              </w:rPr>
              <w:t>9-13</w:t>
            </w:r>
          </w:p>
        </w:tc>
      </w:tr>
    </w:tbl>
    <w:p w:rsidR="009A695B" w:rsidRPr="00782861" w:rsidRDefault="009A695B" w:rsidP="00E85F57">
      <w:pPr>
        <w:pStyle w:val="rg"/>
        <w:rPr>
          <w:lang w:val="pt-BR"/>
        </w:rPr>
      </w:pPr>
    </w:p>
    <w:sectPr w:rsidR="009A695B" w:rsidRPr="00782861" w:rsidSect="001957E5">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D1BAB"/>
    <w:multiLevelType w:val="hybridMultilevel"/>
    <w:tmpl w:val="CAB663EC"/>
    <w:lvl w:ilvl="0" w:tplc="4EBE371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27D"/>
    <w:rsid w:val="00107792"/>
    <w:rsid w:val="00181C8A"/>
    <w:rsid w:val="001957E5"/>
    <w:rsid w:val="00204096"/>
    <w:rsid w:val="00256339"/>
    <w:rsid w:val="0025727D"/>
    <w:rsid w:val="0034502C"/>
    <w:rsid w:val="00374FA6"/>
    <w:rsid w:val="003E519A"/>
    <w:rsid w:val="004175AB"/>
    <w:rsid w:val="00437E7B"/>
    <w:rsid w:val="004652AC"/>
    <w:rsid w:val="00491273"/>
    <w:rsid w:val="004B3095"/>
    <w:rsid w:val="005964AE"/>
    <w:rsid w:val="006136BF"/>
    <w:rsid w:val="00622736"/>
    <w:rsid w:val="00682D1C"/>
    <w:rsid w:val="006B0C8E"/>
    <w:rsid w:val="00782861"/>
    <w:rsid w:val="00852D8A"/>
    <w:rsid w:val="008C134A"/>
    <w:rsid w:val="008D3942"/>
    <w:rsid w:val="009A695B"/>
    <w:rsid w:val="00A42674"/>
    <w:rsid w:val="00AF6F55"/>
    <w:rsid w:val="00B54B7E"/>
    <w:rsid w:val="00C62AC5"/>
    <w:rsid w:val="00C94324"/>
    <w:rsid w:val="00D350BD"/>
    <w:rsid w:val="00E77F13"/>
    <w:rsid w:val="00E85F57"/>
    <w:rsid w:val="00EC6755"/>
    <w:rsid w:val="00FE66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7E"/>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4B7E"/>
    <w:pPr>
      <w:ind w:firstLine="567"/>
      <w:jc w:val="both"/>
    </w:pPr>
  </w:style>
  <w:style w:type="paragraph" w:customStyle="1" w:styleId="cb">
    <w:name w:val="cb"/>
    <w:basedOn w:val="Normal"/>
    <w:uiPriority w:val="99"/>
    <w:rsid w:val="00B54B7E"/>
    <w:pPr>
      <w:jc w:val="center"/>
    </w:pPr>
    <w:rPr>
      <w:b/>
      <w:bCs/>
    </w:rPr>
  </w:style>
  <w:style w:type="paragraph" w:customStyle="1" w:styleId="md">
    <w:name w:val="md"/>
    <w:basedOn w:val="Normal"/>
    <w:uiPriority w:val="99"/>
    <w:rsid w:val="00B54B7E"/>
    <w:pPr>
      <w:ind w:firstLine="567"/>
      <w:jc w:val="both"/>
    </w:pPr>
    <w:rPr>
      <w:i/>
      <w:iCs/>
      <w:color w:val="663300"/>
      <w:sz w:val="20"/>
      <w:szCs w:val="20"/>
    </w:rPr>
  </w:style>
  <w:style w:type="paragraph" w:customStyle="1" w:styleId="rg">
    <w:name w:val="rg"/>
    <w:basedOn w:val="Normal"/>
    <w:uiPriority w:val="99"/>
    <w:rsid w:val="00B54B7E"/>
    <w:pPr>
      <w:jc w:val="right"/>
    </w:pPr>
  </w:style>
  <w:style w:type="character" w:customStyle="1" w:styleId="docblue">
    <w:name w:val="doc_blue"/>
    <w:basedOn w:val="DefaultParagraphFont"/>
    <w:uiPriority w:val="99"/>
    <w:rsid w:val="001957E5"/>
    <w:rPr>
      <w:rFonts w:cs="Times New Roman"/>
    </w:rPr>
  </w:style>
  <w:style w:type="character" w:styleId="Hyperlink">
    <w:name w:val="Hyperlink"/>
    <w:basedOn w:val="DefaultParagraphFont"/>
    <w:uiPriority w:val="99"/>
    <w:semiHidden/>
    <w:rsid w:val="003E51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472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marcela.mazarenco</cp:lastModifiedBy>
  <cp:revision>6</cp:revision>
  <dcterms:created xsi:type="dcterms:W3CDTF">2015-04-16T06:34:00Z</dcterms:created>
  <dcterms:modified xsi:type="dcterms:W3CDTF">2018-09-20T10:14:00Z</dcterms:modified>
</cp:coreProperties>
</file>