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A3" w:rsidRPr="006A17A3" w:rsidRDefault="00DF13F7" w:rsidP="006A17A3">
      <w:pPr>
        <w:jc w:val="right"/>
      </w:pPr>
      <w:r w:rsidRPr="006A17A3">
        <w:t xml:space="preserve">Приложение </w:t>
      </w:r>
    </w:p>
    <w:p w:rsidR="006A17A3" w:rsidRPr="006A17A3" w:rsidRDefault="006A17A3" w:rsidP="006A17A3">
      <w:pPr>
        <w:jc w:val="right"/>
      </w:pPr>
      <w:r>
        <w:t>к</w:t>
      </w:r>
      <w:r w:rsidRPr="006A17A3">
        <w:t xml:space="preserve"> Постановлению Правительства №742/2015</w:t>
      </w:r>
    </w:p>
    <w:p w:rsidR="006A17A3" w:rsidRDefault="006A17A3" w:rsidP="00DF13F7">
      <w:pPr>
        <w:jc w:val="center"/>
        <w:rPr>
          <w:b/>
        </w:rPr>
      </w:pPr>
    </w:p>
    <w:p w:rsidR="006A17A3" w:rsidRDefault="006A17A3" w:rsidP="00DF13F7">
      <w:pPr>
        <w:jc w:val="center"/>
        <w:rPr>
          <w:b/>
        </w:rPr>
      </w:pPr>
    </w:p>
    <w:p w:rsidR="00DF13F7" w:rsidRPr="00896241" w:rsidRDefault="00DF13F7" w:rsidP="00DF13F7">
      <w:pPr>
        <w:jc w:val="center"/>
        <w:rPr>
          <w:b/>
        </w:rPr>
      </w:pPr>
      <w:r w:rsidRPr="00896241">
        <w:rPr>
          <w:b/>
        </w:rPr>
        <w:t>ПЛАН ДЕЙСТВИЙ</w:t>
      </w:r>
    </w:p>
    <w:p w:rsidR="00DF13F7" w:rsidRPr="00896241" w:rsidRDefault="00DF13F7" w:rsidP="00DF13F7">
      <w:pPr>
        <w:jc w:val="center"/>
        <w:rPr>
          <w:b/>
        </w:rPr>
      </w:pPr>
      <w:r w:rsidRPr="00896241">
        <w:rPr>
          <w:b/>
        </w:rPr>
        <w:t xml:space="preserve">по внедрению </w:t>
      </w:r>
      <w:r>
        <w:rPr>
          <w:b/>
        </w:rPr>
        <w:t>Н</w:t>
      </w:r>
      <w:r w:rsidRPr="00896241">
        <w:rPr>
          <w:b/>
        </w:rPr>
        <w:t>ациональной стратегии развития сельского хозяйства</w:t>
      </w:r>
      <w:r>
        <w:rPr>
          <w:b/>
        </w:rPr>
        <w:t xml:space="preserve"> и сельской местности</w:t>
      </w:r>
    </w:p>
    <w:p w:rsidR="00DF13F7" w:rsidRPr="00896241" w:rsidRDefault="00DF13F7" w:rsidP="00DF13F7">
      <w:pPr>
        <w:jc w:val="center"/>
        <w:rPr>
          <w:b/>
        </w:rPr>
      </w:pPr>
      <w:r w:rsidRPr="00896241">
        <w:rPr>
          <w:b/>
        </w:rPr>
        <w:t>на 2018–2020 годы</w:t>
      </w:r>
    </w:p>
    <w:p w:rsidR="00DF13F7" w:rsidRPr="00896241" w:rsidRDefault="00DF13F7" w:rsidP="00DF13F7">
      <w:pPr>
        <w:jc w:val="center"/>
        <w:rPr>
          <w:b/>
        </w:rPr>
      </w:pPr>
    </w:p>
    <w:p w:rsidR="00DF13F7" w:rsidRPr="00896241" w:rsidRDefault="00DF13F7" w:rsidP="00DF13F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85"/>
        <w:gridCol w:w="1128"/>
        <w:gridCol w:w="1265"/>
        <w:gridCol w:w="851"/>
        <w:gridCol w:w="991"/>
        <w:gridCol w:w="993"/>
        <w:gridCol w:w="1123"/>
        <w:gridCol w:w="1858"/>
        <w:gridCol w:w="2148"/>
      </w:tblGrid>
      <w:tr w:rsidR="00DF13F7" w:rsidRPr="005A487E" w:rsidTr="00F47C98">
        <w:trPr>
          <w:trHeight w:val="381"/>
          <w:tblHeader/>
        </w:trPr>
        <w:tc>
          <w:tcPr>
            <w:tcW w:w="203" w:type="pct"/>
            <w:vMerge w:val="restart"/>
            <w:vAlign w:val="center"/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867" w:type="pct"/>
            <w:vMerge w:val="restart"/>
            <w:vAlign w:val="center"/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  <w:r w:rsidRPr="005A487E">
              <w:rPr>
                <w:b/>
                <w:sz w:val="16"/>
                <w:szCs w:val="20"/>
              </w:rPr>
              <w:t>Название действий/</w:t>
            </w:r>
          </w:p>
          <w:p w:rsidR="00DF13F7" w:rsidRPr="005A487E" w:rsidRDefault="00DF13F7" w:rsidP="00F47C98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5A487E">
              <w:rPr>
                <w:b/>
                <w:color w:val="000000"/>
                <w:sz w:val="16"/>
                <w:szCs w:val="20"/>
              </w:rPr>
              <w:t>Базовые данные для ожидаемого результата (2013/2017)</w:t>
            </w:r>
          </w:p>
        </w:tc>
        <w:tc>
          <w:tcPr>
            <w:tcW w:w="428" w:type="pct"/>
            <w:vMerge w:val="restart"/>
            <w:vAlign w:val="center"/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  <w:r w:rsidRPr="005A487E">
              <w:rPr>
                <w:b/>
                <w:sz w:val="16"/>
                <w:szCs w:val="20"/>
              </w:rPr>
              <w:t>Сроки реализации</w:t>
            </w:r>
          </w:p>
        </w:tc>
        <w:tc>
          <w:tcPr>
            <w:tcW w:w="480" w:type="pct"/>
            <w:vMerge w:val="restart"/>
            <w:vAlign w:val="center"/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  <w:r w:rsidRPr="005A487E">
              <w:rPr>
                <w:b/>
                <w:sz w:val="16"/>
                <w:szCs w:val="20"/>
              </w:rPr>
              <w:t>Ответственные учреждения</w:t>
            </w:r>
          </w:p>
        </w:tc>
        <w:tc>
          <w:tcPr>
            <w:tcW w:w="323" w:type="pct"/>
            <w:vMerge w:val="restart"/>
            <w:vAlign w:val="center"/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  <w:r w:rsidRPr="005A487E">
              <w:rPr>
                <w:b/>
                <w:sz w:val="16"/>
                <w:szCs w:val="20"/>
              </w:rPr>
              <w:t>Стоимость действий,</w:t>
            </w:r>
          </w:p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  <w:r w:rsidRPr="005A487E">
              <w:rPr>
                <w:b/>
                <w:sz w:val="16"/>
                <w:szCs w:val="20"/>
              </w:rPr>
              <w:t>тысячи леев</w:t>
            </w:r>
          </w:p>
        </w:tc>
        <w:tc>
          <w:tcPr>
            <w:tcW w:w="1179" w:type="pct"/>
            <w:gridSpan w:val="3"/>
            <w:tcBorders>
              <w:bottom w:val="single" w:sz="4" w:space="0" w:color="auto"/>
            </w:tcBorders>
            <w:vAlign w:val="center"/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  <w:r w:rsidRPr="005A487E">
              <w:rPr>
                <w:b/>
                <w:sz w:val="16"/>
                <w:szCs w:val="20"/>
              </w:rPr>
              <w:t>Расходы, тысячи леев</w:t>
            </w:r>
          </w:p>
        </w:tc>
        <w:tc>
          <w:tcPr>
            <w:tcW w:w="705" w:type="pct"/>
            <w:vMerge w:val="restart"/>
            <w:vAlign w:val="center"/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  <w:r w:rsidRPr="005A487E">
              <w:rPr>
                <w:b/>
                <w:sz w:val="16"/>
                <w:szCs w:val="20"/>
              </w:rPr>
              <w:t>Ожидаемые результаты</w:t>
            </w:r>
          </w:p>
        </w:tc>
        <w:tc>
          <w:tcPr>
            <w:tcW w:w="815" w:type="pct"/>
            <w:vMerge w:val="restart"/>
            <w:vAlign w:val="center"/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  <w:r w:rsidRPr="005A487E">
              <w:rPr>
                <w:b/>
                <w:sz w:val="16"/>
                <w:szCs w:val="20"/>
              </w:rPr>
              <w:t>Показатели прогресса</w:t>
            </w:r>
          </w:p>
        </w:tc>
      </w:tr>
      <w:tr w:rsidR="00DF13F7" w:rsidRPr="005A487E" w:rsidTr="00F47C98">
        <w:trPr>
          <w:trHeight w:val="323"/>
          <w:tblHeader/>
        </w:trPr>
        <w:tc>
          <w:tcPr>
            <w:tcW w:w="203" w:type="pct"/>
            <w:vMerge/>
            <w:shd w:val="clear" w:color="auto" w:fill="DDD9C3"/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67" w:type="pct"/>
            <w:vMerge/>
            <w:shd w:val="clear" w:color="auto" w:fill="DDD9C3"/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8" w:type="pct"/>
            <w:vMerge/>
            <w:shd w:val="clear" w:color="auto" w:fill="DDD9C3"/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80" w:type="pct"/>
            <w:vMerge/>
            <w:shd w:val="clear" w:color="auto" w:fill="DDD9C3"/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23" w:type="pct"/>
            <w:vMerge/>
            <w:shd w:val="clear" w:color="auto" w:fill="DDD9C3"/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  <w:r w:rsidRPr="005A487E">
              <w:rPr>
                <w:b/>
                <w:sz w:val="16"/>
                <w:szCs w:val="20"/>
              </w:rPr>
              <w:t>бюджетные средства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  <w:r w:rsidRPr="005A487E">
              <w:rPr>
                <w:b/>
                <w:sz w:val="16"/>
                <w:szCs w:val="20"/>
              </w:rPr>
              <w:t>внешние источники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  <w:r w:rsidRPr="005A487E">
              <w:rPr>
                <w:b/>
                <w:sz w:val="16"/>
                <w:szCs w:val="20"/>
              </w:rPr>
              <w:t>непокрытые финансовые ресурсы</w:t>
            </w:r>
          </w:p>
        </w:tc>
        <w:tc>
          <w:tcPr>
            <w:tcW w:w="705" w:type="pct"/>
            <w:vMerge/>
            <w:shd w:val="clear" w:color="auto" w:fill="DDD9C3"/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5" w:type="pct"/>
            <w:vMerge/>
            <w:shd w:val="clear" w:color="auto" w:fill="DDD9C3"/>
          </w:tcPr>
          <w:p w:rsidR="00DF13F7" w:rsidRPr="005A487E" w:rsidRDefault="00DF13F7" w:rsidP="00F47C98">
            <w:pPr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F13F7" w:rsidRPr="00896241" w:rsidRDefault="00DF13F7" w:rsidP="00DF13F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266"/>
        <w:gridCol w:w="1133"/>
        <w:gridCol w:w="1273"/>
        <w:gridCol w:w="851"/>
        <w:gridCol w:w="991"/>
        <w:gridCol w:w="991"/>
        <w:gridCol w:w="1136"/>
        <w:gridCol w:w="1847"/>
        <w:gridCol w:w="2153"/>
      </w:tblGrid>
      <w:tr w:rsidR="00DF13F7" w:rsidRPr="005A487E" w:rsidTr="00F47C98">
        <w:trPr>
          <w:tblHeader/>
        </w:trPr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b/>
                <w:sz w:val="18"/>
                <w:szCs w:val="20"/>
              </w:rPr>
            </w:pPr>
            <w:r w:rsidRPr="005A487E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jc w:val="center"/>
              <w:rPr>
                <w:b/>
                <w:sz w:val="18"/>
                <w:szCs w:val="20"/>
              </w:rPr>
            </w:pPr>
            <w:r w:rsidRPr="005A487E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b/>
                <w:sz w:val="18"/>
                <w:szCs w:val="20"/>
              </w:rPr>
            </w:pPr>
            <w:r w:rsidRPr="005A487E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b/>
                <w:sz w:val="18"/>
                <w:szCs w:val="20"/>
              </w:rPr>
            </w:pPr>
            <w:r w:rsidRPr="005A487E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b/>
                <w:sz w:val="18"/>
                <w:szCs w:val="20"/>
              </w:rPr>
            </w:pPr>
            <w:r w:rsidRPr="005A487E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b/>
                <w:sz w:val="18"/>
                <w:szCs w:val="20"/>
              </w:rPr>
            </w:pPr>
            <w:r w:rsidRPr="005A487E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b/>
                <w:sz w:val="18"/>
                <w:szCs w:val="20"/>
              </w:rPr>
            </w:pPr>
            <w:r w:rsidRPr="005A487E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b/>
                <w:sz w:val="18"/>
                <w:szCs w:val="20"/>
              </w:rPr>
            </w:pPr>
            <w:r w:rsidRPr="005A487E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jc w:val="center"/>
              <w:rPr>
                <w:b/>
                <w:sz w:val="18"/>
                <w:szCs w:val="20"/>
              </w:rPr>
            </w:pPr>
            <w:r w:rsidRPr="005A487E">
              <w:rPr>
                <w:b/>
                <w:sz w:val="18"/>
                <w:szCs w:val="20"/>
              </w:rPr>
              <w:t>9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jc w:val="center"/>
              <w:rPr>
                <w:b/>
                <w:sz w:val="18"/>
                <w:szCs w:val="20"/>
              </w:rPr>
            </w:pPr>
            <w:r w:rsidRPr="005A487E">
              <w:rPr>
                <w:b/>
                <w:sz w:val="18"/>
                <w:szCs w:val="20"/>
              </w:rPr>
              <w:t>10</w:t>
            </w:r>
          </w:p>
        </w:tc>
      </w:tr>
      <w:tr w:rsidR="00DF13F7" w:rsidRPr="005A487E" w:rsidTr="00F47C98">
        <w:tc>
          <w:tcPr>
            <w:tcW w:w="5000" w:type="pct"/>
            <w:gridSpan w:val="10"/>
          </w:tcPr>
          <w:p w:rsidR="00DF13F7" w:rsidRPr="005A487E" w:rsidRDefault="00DF13F7" w:rsidP="00F47C98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 </w:t>
            </w:r>
            <w:r w:rsidRPr="005A487E">
              <w:rPr>
                <w:b/>
                <w:bCs/>
                <w:color w:val="000000"/>
                <w:sz w:val="18"/>
                <w:szCs w:val="20"/>
              </w:rPr>
              <w:t>Общая задача № 1: Повышение конкурентоспособности агропродовольственного сектора посредством реструктуризации и модернизации рынка</w:t>
            </w:r>
          </w:p>
        </w:tc>
      </w:tr>
      <w:tr w:rsidR="00DF13F7" w:rsidRPr="005A487E" w:rsidTr="00F47C98">
        <w:tc>
          <w:tcPr>
            <w:tcW w:w="5000" w:type="pct"/>
            <w:gridSpan w:val="10"/>
          </w:tcPr>
          <w:p w:rsidR="00DF13F7" w:rsidRPr="005A487E" w:rsidRDefault="00DF13F7" w:rsidP="00F47C98">
            <w:pPr>
              <w:jc w:val="both"/>
              <w:rPr>
                <w:i/>
                <w:iCs/>
                <w:color w:val="000000"/>
                <w:sz w:val="18"/>
                <w:szCs w:val="20"/>
              </w:rPr>
            </w:pPr>
            <w:r w:rsidRPr="005A487E">
              <w:rPr>
                <w:i/>
                <w:iCs/>
                <w:color w:val="000000"/>
                <w:sz w:val="18"/>
                <w:szCs w:val="20"/>
              </w:rPr>
              <w:t xml:space="preserve"> </w:t>
            </w:r>
            <w:r w:rsidRPr="005A487E">
              <w:rPr>
                <w:b/>
                <w:i/>
                <w:iCs/>
                <w:color w:val="000000"/>
                <w:sz w:val="18"/>
                <w:szCs w:val="20"/>
              </w:rPr>
              <w:t>Специфическая задача 1.1. Модернизация агропродовольственной цепочки в целях соблюдения требований ЕС в отношении безопасности и качества пищевых продуктов</w:t>
            </w:r>
          </w:p>
        </w:tc>
      </w:tr>
      <w:tr w:rsidR="00DF13F7" w:rsidRPr="005A487E" w:rsidTr="00F47C98">
        <w:tc>
          <w:tcPr>
            <w:tcW w:w="5000" w:type="pct"/>
            <w:gridSpan w:val="10"/>
          </w:tcPr>
          <w:p w:rsidR="00DF13F7" w:rsidRPr="005A487E" w:rsidRDefault="00DF13F7" w:rsidP="00F47C98">
            <w:pPr>
              <w:jc w:val="both"/>
              <w:rPr>
                <w:i/>
                <w:iCs/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Выполнение задач устойчивого развития в сфере сельского хозяйства и пищевой безопасности в соответствии с Дорожной картой по осуществлению задач устойчивого развития 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Базовый показатель на апрель 2018 года: отсутствие действующего институционального и законодательного механизма, который обеспечивал бы стабильное осуществление и мониторинг задач устойчивого развития</w:t>
            </w: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сельского хозяйства,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Государственная канцелярия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2 150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2 150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Все институциональные законодательные инструменты, необходимые для осуществления и мониторинга задач устойчивого развития были внедрены и являются действующими 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bCs/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Количество выполненных действий из Дорожной карты по осуществлению задач устойчивого развития</w:t>
            </w: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Разработка, продвижение, утверждение и внедрение законодательных и нормативных актов в области сельского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хозяйства и развития сельской местности и санитарных и фитосанитарных мер (СФС) в соответствии с приложениями к Соглашению об ассоциации и Соглашению об углубленной и всеобъемлющей зоне свободной торговли между Республикой Молдова и Европейским Союзом (ЗУВСТ)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показатель: конец 2017 года</w:t>
            </w: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2020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Министерство сельского хозяйства, 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регионального развития и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окружающей среды;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Национальное агентство по безопасности пищевых продуктов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8 000,0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8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A487E">
              <w:rPr>
                <w:color w:val="000000"/>
                <w:sz w:val="18"/>
                <w:szCs w:val="20"/>
              </w:rPr>
              <w:t>000,0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Уровень привидения национальной нормативной базы в области контроля качества и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 xml:space="preserve">безопасности пищевых продуктов в соответствие с требованиями ЕС 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  <w:r w:rsidRPr="005A487E">
              <w:rPr>
                <w:color w:val="000000"/>
                <w:sz w:val="18"/>
                <w:szCs w:val="20"/>
              </w:rPr>
              <w:t xml:space="preserve"> положительная тенденция в процессе гармонизации национальной нормативной базы, в процентах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 xml:space="preserve">Количество разработанных, выдвинутых, утвержденных и осуществленных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нормативных актов в соответствии со сроками, установленными в Списке из приложения XVII</w:t>
            </w:r>
            <w:r>
              <w:rPr>
                <w:color w:val="000000"/>
                <w:sz w:val="18"/>
                <w:szCs w:val="20"/>
              </w:rPr>
              <w:t>-</w:t>
            </w:r>
            <w:r w:rsidRPr="005A487E">
              <w:rPr>
                <w:color w:val="000000"/>
                <w:sz w:val="18"/>
                <w:szCs w:val="20"/>
              </w:rPr>
              <w:t>B к Соглашению об ассоциации/Соглашению об углубленной и всеобъемлющей зоне свободной торговли между Республикой Молдова и Европейским Союзом (ЗУВСТ)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  <w:r w:rsidRPr="005A487E">
              <w:rPr>
                <w:color w:val="000000"/>
                <w:sz w:val="18"/>
                <w:szCs w:val="20"/>
              </w:rPr>
              <w:t xml:space="preserve">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нормативные акты из годового плана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>3.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Внедрение стратегических рекомендаций, разработанных Министерством сельского хозяйства, регионального развития и охраны окружающей среды при поддержке ФАО, касательно продвижения отечественной продовольственной продукции на внешнем и внутреннем рынках   </w:t>
            </w: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2020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Министерство сельского хозяйства, регионального развития и окружающей среды;</w:t>
            </w:r>
          </w:p>
          <w:p w:rsidR="00DF13F7" w:rsidRPr="005A487E" w:rsidRDefault="00DF13F7" w:rsidP="00F47C98">
            <w:pPr>
              <w:ind w:right="-112"/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Министерство экономики и инфраструктуры;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Агентство по инвестициям; Агентство по интеллектуальной собственности;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Национальное агентство по безопасности пищевых продуктов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18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A487E">
              <w:rPr>
                <w:color w:val="000000"/>
                <w:sz w:val="18"/>
                <w:szCs w:val="20"/>
              </w:rPr>
              <w:t>700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A487E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17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A487E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Улучшенные условий</w:t>
            </w:r>
            <w:r w:rsidRPr="005A487E">
              <w:rPr>
                <w:color w:val="000000"/>
                <w:sz w:val="18"/>
                <w:szCs w:val="20"/>
              </w:rPr>
              <w:t xml:space="preserve"> для повышения оценк</w:t>
            </w:r>
            <w:r>
              <w:rPr>
                <w:color w:val="000000"/>
                <w:sz w:val="18"/>
                <w:szCs w:val="20"/>
              </w:rPr>
              <w:t>и и признания качества продукции</w:t>
            </w:r>
            <w:r w:rsidRPr="005A487E">
              <w:rPr>
                <w:color w:val="000000"/>
                <w:sz w:val="18"/>
                <w:szCs w:val="20"/>
              </w:rPr>
              <w:t xml:space="preserve"> потребителями;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увеличение доли местной продукции на целевых международных рынках и на внутреннем рынке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Количество осуществленных рекламных мер, темп роста экспорта и увеличения поставок продукции на местный рынок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4. 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Разработка и начало реализации программ развития стратегических подотраслей </w:t>
            </w:r>
            <w:r w:rsidRPr="005A487E">
              <w:rPr>
                <w:sz w:val="18"/>
                <w:szCs w:val="20"/>
              </w:rPr>
              <w:lastRenderedPageBreak/>
              <w:t>агропродовольственного сектора, в том числе в следующих областях:</w:t>
            </w:r>
          </w:p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- приоритетное животноводство (мясо и молоко, сохранение генетических ресурсов животных);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- садоводство;</w:t>
            </w:r>
          </w:p>
          <w:p w:rsidR="00DF13F7" w:rsidRPr="005A487E" w:rsidRDefault="00DF13F7" w:rsidP="00F47C98">
            <w:pPr>
              <w:tabs>
                <w:tab w:val="left" w:pos="176"/>
              </w:tabs>
              <w:jc w:val="both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- виноградарство и виноделие</w:t>
            </w:r>
          </w:p>
          <w:p w:rsidR="00DF13F7" w:rsidRPr="005A487E" w:rsidRDefault="00DF13F7" w:rsidP="00F47C98">
            <w:pPr>
              <w:tabs>
                <w:tab w:val="left" w:pos="176"/>
              </w:tabs>
              <w:jc w:val="both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2014 год: 0</w:t>
            </w:r>
          </w:p>
          <w:p w:rsidR="00DF13F7" w:rsidRPr="005A487E" w:rsidRDefault="00DF13F7" w:rsidP="00F47C98">
            <w:pPr>
              <w:tabs>
                <w:tab w:val="left" w:pos="176"/>
              </w:tabs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1 программа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Министерство сельского хозяйства, 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региональног</w:t>
            </w:r>
            <w:r w:rsidRPr="005A487E">
              <w:rPr>
                <w:sz w:val="18"/>
                <w:szCs w:val="20"/>
              </w:rPr>
              <w:lastRenderedPageBreak/>
              <w:t xml:space="preserve">о развития и </w:t>
            </w:r>
            <w:r>
              <w:rPr>
                <w:sz w:val="18"/>
                <w:szCs w:val="20"/>
              </w:rPr>
              <w:t>окружающей среды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6 766,0</w:t>
            </w:r>
          </w:p>
          <w:p w:rsidR="00DF13F7" w:rsidRPr="005A487E" w:rsidRDefault="00DF13F7" w:rsidP="00F47C98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5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A487E">
              <w:rPr>
                <w:color w:val="000000"/>
                <w:sz w:val="18"/>
                <w:szCs w:val="20"/>
              </w:rPr>
              <w:t>766,0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A487E">
              <w:rPr>
                <w:color w:val="000000"/>
                <w:sz w:val="18"/>
                <w:szCs w:val="20"/>
              </w:rPr>
              <w:t>000,0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Улучшенные условия для устойчивого развития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 xml:space="preserve">соответствующих подотраслей 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</w:t>
            </w:r>
            <w:r w:rsidRPr="005A487E">
              <w:rPr>
                <w:color w:val="000000"/>
                <w:sz w:val="18"/>
                <w:szCs w:val="20"/>
              </w:rPr>
              <w:t>: повышение доступа экономических агентов к финансированию (упрощенные процедуры), использование современных технологий, диверсификация источников высококачественных средств сельскохозяйственного производства, предоставление услуг по консультированию/профессиональной подготовке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Количество разработанных и утвержденных программ;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количество программ,</w:t>
            </w:r>
            <w:r w:rsidRPr="005A487E">
              <w:rPr>
                <w:strike/>
                <w:color w:val="000000"/>
                <w:sz w:val="18"/>
                <w:szCs w:val="20"/>
              </w:rPr>
              <w:t xml:space="preserve">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находящихся на этапе внедрения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Намеченная цель: как минимум 4 утвержденных подотраслевых программ по развитию </w:t>
            </w: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>5.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Осуществление политики относительно продвижения экспорта агропродовольственной продукции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Базовый показатель на 2013 год: 0 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Базовый показатель на конец 2017 года: 0 </w:t>
            </w: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сельского хозяйства,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регионального развития и окружающей среды; Министерство экономики и инфраструктуры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150,0</w:t>
            </w:r>
          </w:p>
          <w:p w:rsidR="00DF13F7" w:rsidRPr="005A487E" w:rsidRDefault="00DF13F7" w:rsidP="00F47C98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150,0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Улучшенные условий</w:t>
            </w:r>
            <w:r w:rsidRPr="005A487E">
              <w:rPr>
                <w:color w:val="000000"/>
                <w:sz w:val="18"/>
                <w:szCs w:val="20"/>
              </w:rPr>
              <w:t xml:space="preserve"> для капитализации экспортного потенциала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 xml:space="preserve">диверсификация и укрепление существующего экспортного потенциала 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Реализация программы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реализация программы, в которой представлены специфические подотраслевые действия</w:t>
            </w:r>
          </w:p>
        </w:tc>
      </w:tr>
      <w:tr w:rsidR="00DF13F7" w:rsidRPr="005A487E" w:rsidTr="00F47C98">
        <w:trPr>
          <w:trHeight w:val="2399"/>
        </w:trPr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>6.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Повышение способностей Агентства по интервенции и платежам в области сельского хозяйства управления мерами по поддержке в области сельского хозяйства и развития сельской местности. Внедрение пилотного проекта системы предварительного финансирования отдельных мер поддержки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0</w:t>
            </w: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Показатель 1 – 2019</w:t>
            </w:r>
            <w:r>
              <w:rPr>
                <w:sz w:val="18"/>
                <w:szCs w:val="20"/>
              </w:rPr>
              <w:t xml:space="preserve"> год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  <w:highlight w:val="green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Показатель </w:t>
            </w:r>
            <w:r>
              <w:rPr>
                <w:color w:val="000000"/>
                <w:sz w:val="18"/>
                <w:szCs w:val="20"/>
              </w:rPr>
              <w:t xml:space="preserve">2 </w:t>
            </w:r>
            <w:r w:rsidRPr="005A487E">
              <w:rPr>
                <w:color w:val="000000"/>
                <w:sz w:val="18"/>
                <w:szCs w:val="20"/>
              </w:rPr>
              <w:t>– 2020</w:t>
            </w:r>
            <w:r>
              <w:rPr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Министерство сельского хозяйства, 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Агентство по интервенции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 и платежам в области сельского хозяйства 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24 320,0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24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A487E">
              <w:rPr>
                <w:color w:val="000000"/>
                <w:sz w:val="18"/>
                <w:szCs w:val="20"/>
              </w:rPr>
              <w:t>320,0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Количественное и качественное увеличение институциональных и административных возможностей Агентства по интервенции и платежам в области сельского хозяйства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Внедренная и действующая система предварительного финансирования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Уровень институционального и оперативного соответствия Агентства по интервенции и платежам в области сельского хозяйства требованиям ЕС 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повышенный уровень (%) согласования с практиками ЕС (согласно внешним оценкам, проведенным партнерскими агентствами из стран ЕС)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у</w:t>
            </w:r>
            <w:r w:rsidRPr="005A487E">
              <w:rPr>
                <w:color w:val="000000"/>
                <w:sz w:val="18"/>
                <w:szCs w:val="20"/>
              </w:rPr>
              <w:t>твержденная система предварительного финансирования;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внедренная и действующая система предварительного финансирования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Полностью осуществленный план институционального развития;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количество процедур поддержки, перешедших к системе предварительного финансирования</w:t>
            </w: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7.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Стимулирование создания/модернизации животноводческих ферм 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12 тыс.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18,4 тыс. голов скота на фермах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2020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Министерство сельского хозяйства,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Агентство по интервенции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 xml:space="preserve"> и платежам в области сельского хозяйства; 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Национальное агентство по безопасности пищевых продуктов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992 600,0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127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A487E">
              <w:rPr>
                <w:color w:val="000000"/>
                <w:sz w:val="18"/>
                <w:szCs w:val="20"/>
              </w:rPr>
              <w:t>500,0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865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A487E">
              <w:rPr>
                <w:color w:val="000000"/>
                <w:sz w:val="18"/>
                <w:szCs w:val="20"/>
              </w:rPr>
              <w:t>000,0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Увеличение объема продукции животного происхождения (в процентах)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strike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 xml:space="preserve">увеличение объема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продукции как минимум (на 20 %) по сравнению с базисным периодом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Количество созданных и/или модернизированных животноводческих ферм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 xml:space="preserve">как минимум 50 созданных/модернизированных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 xml:space="preserve">животноводческих ферм, из которых как минимум 10 ферм крупного рогатого скота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>8.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Создание Агропродовольственного центра Кишинэу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2020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Министерство сельского хозяйства, 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Национальное агентство по безопасности пищевых продуктов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400 000,0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5A487E">
              <w:rPr>
                <w:bCs/>
                <w:color w:val="000000"/>
                <w:sz w:val="18"/>
                <w:szCs w:val="20"/>
              </w:rPr>
              <w:t>400</w:t>
            </w:r>
            <w:r>
              <w:rPr>
                <w:bCs/>
                <w:color w:val="000000"/>
                <w:sz w:val="18"/>
                <w:szCs w:val="20"/>
              </w:rPr>
              <w:t> </w:t>
            </w:r>
            <w:r w:rsidRPr="005A487E">
              <w:rPr>
                <w:bCs/>
                <w:color w:val="000000"/>
                <w:sz w:val="18"/>
                <w:szCs w:val="20"/>
              </w:rPr>
              <w:t>000,0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Увеличение непосредственного доступа фермеров на рынок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Увеличение объема внутренней и внешней торговли, в процентах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Повышение прямого доступа фермеров на агропродовольственный рынок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</w:t>
            </w:r>
            <w:r w:rsidRPr="005A487E">
              <w:rPr>
                <w:color w:val="000000"/>
                <w:sz w:val="18"/>
                <w:szCs w:val="20"/>
              </w:rPr>
              <w:t>: объем продаж/год, тыс. леев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Созданный и действующий Агропродовольственный центр Кишинэу;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Число физических или юридических лиц, пользующихся Агропродовольственным центром Кишинэу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действующий Агропродовольственный центр Кишинэу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9.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Облегчение создания и/или модернизации послеуборочной инфраструктуры в сельской местности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260 единиц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сельского хозяйства,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Агентство по интервенции 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и платежам в области сельского хозяйства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3 630 </w:t>
            </w:r>
            <w:r w:rsidRPr="005A487E">
              <w:rPr>
                <w:sz w:val="18"/>
                <w:szCs w:val="20"/>
              </w:rPr>
              <w:t>186,0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216</w:t>
            </w:r>
            <w:r>
              <w:rPr>
                <w:sz w:val="18"/>
                <w:szCs w:val="20"/>
              </w:rPr>
              <w:t> </w:t>
            </w:r>
            <w:r w:rsidRPr="005A487E">
              <w:rPr>
                <w:sz w:val="18"/>
                <w:szCs w:val="20"/>
              </w:rPr>
              <w:t>500,0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bCs/>
                <w:iCs/>
                <w:sz w:val="18"/>
                <w:szCs w:val="20"/>
              </w:rPr>
            </w:pPr>
            <w:r w:rsidRPr="005A487E">
              <w:rPr>
                <w:bCs/>
                <w:iCs/>
                <w:sz w:val="18"/>
                <w:szCs w:val="20"/>
              </w:rPr>
              <w:t>3</w:t>
            </w:r>
            <w:r>
              <w:rPr>
                <w:bCs/>
                <w:iCs/>
                <w:sz w:val="18"/>
                <w:szCs w:val="20"/>
              </w:rPr>
              <w:t> </w:t>
            </w:r>
            <w:r w:rsidRPr="005A487E">
              <w:rPr>
                <w:bCs/>
                <w:iCs/>
                <w:sz w:val="18"/>
                <w:szCs w:val="20"/>
              </w:rPr>
              <w:t>413</w:t>
            </w:r>
            <w:r>
              <w:rPr>
                <w:bCs/>
                <w:iCs/>
                <w:sz w:val="18"/>
                <w:szCs w:val="20"/>
              </w:rPr>
              <w:t> </w:t>
            </w:r>
            <w:r w:rsidRPr="005A487E">
              <w:rPr>
                <w:bCs/>
                <w:iCs/>
                <w:sz w:val="18"/>
                <w:szCs w:val="20"/>
              </w:rPr>
              <w:t>686,0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Увеличенная послеуборочная мощность для агропродовольственной продукции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увеличение на 60 %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Количество созданных и/или модернизированных послеуборочных единиц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Количество созданных и/или модернизированных послеуборочных единиц.</w:t>
            </w: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10.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Обеспечение генетического фонда биологическим материалом с высокой продуктивностью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318</w:t>
            </w: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2020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Министерство сельского хозяйства,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регионального развития и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окружающей среды;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Национальное агентство по безопасности пищевых продуктов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441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A487E">
              <w:rPr>
                <w:color w:val="000000"/>
                <w:sz w:val="18"/>
                <w:szCs w:val="20"/>
              </w:rPr>
              <w:t>500,0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157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A487E">
              <w:rPr>
                <w:color w:val="000000"/>
                <w:sz w:val="18"/>
                <w:szCs w:val="20"/>
              </w:rPr>
              <w:t>500,0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284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A487E">
              <w:rPr>
                <w:color w:val="000000"/>
                <w:sz w:val="18"/>
                <w:szCs w:val="20"/>
              </w:rPr>
              <w:t>000,0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Генетический фонд животных обеспечен достаточным биологическим материалом с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высокой продуктивностью;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оптимизированное поголовье животных для обеспечения генетического фонда биологическим материалом 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всего 600 голов крупного рогатого скота и 1800 голов свиней чистой породы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Количество животных чистой породы</w:t>
            </w:r>
            <w:r>
              <w:rPr>
                <w:color w:val="000000"/>
                <w:sz w:val="18"/>
                <w:szCs w:val="20"/>
              </w:rPr>
              <w:t>,</w:t>
            </w:r>
            <w:r w:rsidRPr="005A487E">
              <w:rPr>
                <w:color w:val="000000"/>
                <w:sz w:val="18"/>
                <w:szCs w:val="20"/>
              </w:rPr>
              <w:t xml:space="preserve"> приобретенных для обновления/дополнения поголовья животных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ежегодное приобретение не менее 200 голов крупного рогатого скота;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ежегодное приобретение не менее 600 голов свиней</w:t>
            </w: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>11.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Разработка принципа «е-Сельское хозяйство» в Республике Молдова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сельского хозяйства, 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Служба информационных технологий и кибернетической безопасности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tabs>
                <w:tab w:val="left" w:pos="175"/>
              </w:tabs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tabs>
                <w:tab w:val="left" w:pos="175"/>
              </w:tabs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tabs>
                <w:tab w:val="left" w:pos="175"/>
              </w:tabs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tabs>
                <w:tab w:val="center" w:pos="923"/>
                <w:tab w:val="right" w:pos="1846"/>
              </w:tabs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Улучшенный доступ сельхозпроизводителей к государственным услугам </w:t>
            </w:r>
          </w:p>
          <w:p w:rsidR="00DF13F7" w:rsidRPr="005A487E" w:rsidRDefault="00DF13F7" w:rsidP="00F47C98">
            <w:pPr>
              <w:tabs>
                <w:tab w:val="center" w:pos="923"/>
                <w:tab w:val="right" w:pos="1846"/>
              </w:tabs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tabs>
                <w:tab w:val="center" w:pos="923"/>
                <w:tab w:val="right" w:pos="1846"/>
              </w:tabs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упрощенный процесс получения необходимой информации; снижение или устранение затрат на получение необходимой документации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внедренная система онлайн подачи заявок касательно мер поддержки, предоставляемых Агентством по интервенции и платежам в области сельского хозяйства</w:t>
            </w:r>
          </w:p>
          <w:p w:rsidR="00DF13F7" w:rsidRPr="005A487E" w:rsidRDefault="00DF13F7" w:rsidP="00F47C98">
            <w:pPr>
              <w:tabs>
                <w:tab w:val="center" w:pos="923"/>
                <w:tab w:val="right" w:pos="1846"/>
              </w:tabs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tabs>
                <w:tab w:val="center" w:pos="923"/>
                <w:tab w:val="right" w:pos="1846"/>
              </w:tabs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действующая система подачи заявок онлайн</w:t>
            </w:r>
          </w:p>
        </w:tc>
      </w:tr>
      <w:tr w:rsidR="00DF13F7" w:rsidRPr="005A487E" w:rsidTr="00F47C98">
        <w:tblPrEx>
          <w:tblLook w:val="01E0"/>
        </w:tblPrEx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12.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Разработка и реализация Плана действий, обеспечивающего реструктуризацию и модернизацию системы лабораторий, работающих в области пищевой цепи и кормов для животных (здоровье животных, фитосанитарный контроль, контроль качества пищевых продуктов, контроль остатков пестицидов и содержания нитратов и идентификация </w:t>
            </w:r>
            <w:r w:rsidRPr="005A487E">
              <w:rPr>
                <w:sz w:val="18"/>
                <w:szCs w:val="20"/>
              </w:rPr>
              <w:lastRenderedPageBreak/>
              <w:t>генетически модифицированных организмов), а также в других областях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3 действующих пункта пограничного контроля (за исключением ППК Леушень)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>2019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сельского хозяйства,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Национальное агентство по безопасности пищевых продуктов</w:t>
            </w:r>
          </w:p>
          <w:p w:rsidR="00DF13F7" w:rsidRPr="005A487E" w:rsidRDefault="00DF13F7" w:rsidP="00F47C98">
            <w:pPr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149</w:t>
            </w:r>
            <w:r>
              <w:rPr>
                <w:sz w:val="18"/>
                <w:szCs w:val="20"/>
              </w:rPr>
              <w:t> </w:t>
            </w:r>
            <w:r w:rsidRPr="005A487E">
              <w:rPr>
                <w:sz w:val="18"/>
                <w:szCs w:val="20"/>
              </w:rPr>
              <w:t>570,0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145</w:t>
            </w:r>
            <w:r>
              <w:rPr>
                <w:sz w:val="18"/>
                <w:szCs w:val="20"/>
              </w:rPr>
              <w:t> </w:t>
            </w:r>
            <w:r w:rsidRPr="005A487E">
              <w:rPr>
                <w:sz w:val="18"/>
                <w:szCs w:val="20"/>
              </w:rPr>
              <w:t>000,0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 </w:t>
            </w:r>
            <w:r w:rsidRPr="005A487E">
              <w:rPr>
                <w:sz w:val="18"/>
                <w:szCs w:val="20"/>
              </w:rPr>
              <w:t>570,0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Приведение возможностей лабораторий в обеспечении необходимого уровня качества процесса тестирования в соответствие с внутренними требованиями и требованиями для экспорта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 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модернизированная и внедренная инфраструктура для эффективного обеспечения пищевой безопасности в соответствии с установленным Планом действий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Разработанный План действий;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Реструктурированная, функциональная и аккреди</w:t>
            </w:r>
            <w:r>
              <w:rPr>
                <w:color w:val="000000"/>
                <w:sz w:val="18"/>
                <w:szCs w:val="20"/>
              </w:rPr>
              <w:t>т</w:t>
            </w:r>
            <w:r w:rsidRPr="005A487E">
              <w:rPr>
                <w:color w:val="000000"/>
                <w:sz w:val="18"/>
                <w:szCs w:val="20"/>
              </w:rPr>
              <w:t>ованная сеть лабораторий;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Ввод в эксплуатацию лаборатории контроля здоровья растений и безопасности продуктов неживотного происхождения в городе Бэлць;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Восстановление лаборатории пищевой безопасности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Республиканского центра ветеринарной диагностики (Кагул);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Предоставленное оборудование и обученный персонал;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Аккредитование Национальной референтной лаборатории в Республиканском центре ветеринарной диагностики ассоциацией RENAR в области здоровья животных и безопасности пищевых продуктов и центром MOLDAC в области безопасности пищевых продуктов;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Четыре действующих пункта пограничного контроля (Леушень, Крива, Тудора, Джюрджюлешть);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Аккредитованная, действующая и оборудованная лаборатория по контролю содержания нитратов в продуктах растительного происхождения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успешно внедренные в установленные сроки меры, предусмотренные Планом действий </w:t>
            </w:r>
          </w:p>
        </w:tc>
      </w:tr>
      <w:tr w:rsidR="00DF13F7" w:rsidRPr="005A487E" w:rsidTr="00F47C98">
        <w:tblPrEx>
          <w:tblLook w:val="01E0"/>
        </w:tblPrEx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>13.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Комплексная механизация и технологическая модернизация процессов производства и переработки винограда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Базовый показатель на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2013 год: 0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52 единицы</w:t>
            </w: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Министерство сельского хозяйства, 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>Агентство по интервенции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 и платежам в области сельского хозяйства</w:t>
            </w:r>
          </w:p>
          <w:p w:rsidR="00DF13F7" w:rsidRPr="005A487E" w:rsidRDefault="00DF13F7" w:rsidP="00F47C98">
            <w:pPr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>30</w:t>
            </w:r>
            <w:r>
              <w:rPr>
                <w:sz w:val="18"/>
                <w:szCs w:val="20"/>
              </w:rPr>
              <w:t> </w:t>
            </w:r>
            <w:r w:rsidRPr="005A487E">
              <w:rPr>
                <w:sz w:val="18"/>
                <w:szCs w:val="20"/>
              </w:rPr>
              <w:t>000,0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30</w:t>
            </w:r>
            <w:r>
              <w:rPr>
                <w:sz w:val="18"/>
                <w:szCs w:val="20"/>
              </w:rPr>
              <w:t> </w:t>
            </w:r>
            <w:r w:rsidRPr="005A487E">
              <w:rPr>
                <w:sz w:val="18"/>
                <w:szCs w:val="20"/>
              </w:rPr>
              <w:t>000,0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Доля переоборудованных предприятий (%)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5A487E">
              <w:rPr>
                <w:color w:val="000000"/>
                <w:sz w:val="18"/>
                <w:szCs w:val="20"/>
              </w:rPr>
              <w:t>/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5A487E">
              <w:rPr>
                <w:color w:val="000000"/>
                <w:sz w:val="18"/>
                <w:szCs w:val="20"/>
              </w:rPr>
              <w:t xml:space="preserve">оптимизированная мощность производства и переработки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винограда (тонны)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 xml:space="preserve">как минимум 80 % переоборудованных предприятий;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400 тыс. тонн в год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Количество экономических агентов, начавших модернизацию/расширения мощности производства и переработки винограда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25 производителей виноградарско-винодельческой отрасли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blPrEx>
          <w:tblLook w:val="01E0"/>
        </w:tblPrEx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>14.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Создание 4,5 тыс. га современных виноградников с высокой продуктивностью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4,16 тыс. га</w:t>
            </w: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сельского хозяйства,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Агентство по интервенции 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и платежам в области сельского хозяйства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225</w:t>
            </w:r>
            <w:r>
              <w:rPr>
                <w:sz w:val="18"/>
                <w:szCs w:val="20"/>
              </w:rPr>
              <w:t> </w:t>
            </w:r>
            <w:r w:rsidRPr="005A487E">
              <w:rPr>
                <w:sz w:val="18"/>
                <w:szCs w:val="20"/>
              </w:rPr>
              <w:t>740,0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115</w:t>
            </w:r>
            <w:r>
              <w:rPr>
                <w:sz w:val="18"/>
                <w:szCs w:val="20"/>
              </w:rPr>
              <w:t> </w:t>
            </w:r>
            <w:r w:rsidRPr="005A487E">
              <w:rPr>
                <w:sz w:val="18"/>
                <w:szCs w:val="20"/>
              </w:rPr>
              <w:t>000,0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110</w:t>
            </w:r>
            <w:r>
              <w:rPr>
                <w:sz w:val="18"/>
                <w:szCs w:val="20"/>
              </w:rPr>
              <w:t> </w:t>
            </w:r>
            <w:r w:rsidRPr="005A487E">
              <w:rPr>
                <w:sz w:val="18"/>
                <w:szCs w:val="20"/>
              </w:rPr>
              <w:t>740,0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Доля восстановленных виноградных площадей с новыми высококачественными сортами, га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% от общей площади в базисный год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Площадь вновь созданных плантаций виноградников, га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4,5 тыс. га </w:t>
            </w:r>
          </w:p>
        </w:tc>
      </w:tr>
      <w:tr w:rsidR="00DF13F7" w:rsidRPr="005A487E" w:rsidTr="00F47C98">
        <w:tblPrEx>
          <w:tblLook w:val="01E0"/>
        </w:tblPrEx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15.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Содействие созданию, признанию и работе групп сельскохозяйственных производителей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0 %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41 группа производителей, 14 признанных групп производителей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2020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Министерство сельского хозяйства, 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Агентство по интервенции 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и платежам в области сельского хозяйства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7 000,0</w:t>
            </w:r>
          </w:p>
          <w:p w:rsidR="00DF13F7" w:rsidRPr="005A487E" w:rsidRDefault="00DF13F7" w:rsidP="00F47C9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7 000,0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bCs/>
                <w:iCs/>
                <w:color w:val="000000"/>
                <w:sz w:val="18"/>
                <w:szCs w:val="20"/>
              </w:rPr>
            </w:pPr>
            <w:r w:rsidRPr="005A487E">
              <w:rPr>
                <w:bCs/>
                <w:i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Доля продукции, произведенной ассоциированными производителями, в процентах;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Увеличенный объем продаж культур с высокой стоимостью (в стране и на экспорт) группами производителей, %;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Увеличенный объем производства;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Оптимизированный/усиленный процесс торговли продукции на местном и внешнем рынках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положительная динамика объема производства и продаж/предоставленных услуг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60 зарегистрированных групп производителей;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количество производителей, объединившихся либо сотрудничающих в различных формах;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утвержденный приказ министра сельского хозяйства и пищевой промышленности о порядке признания групп производителей;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к</w:t>
            </w:r>
            <w:r w:rsidRPr="005A487E">
              <w:rPr>
                <w:color w:val="000000"/>
                <w:sz w:val="18"/>
                <w:szCs w:val="20"/>
              </w:rPr>
              <w:t>оличество производителей, признанных Министерством сельского хозяйства, регионального развития и охраны окружающей среды;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количество сельскохозяйственных производителей, объединившихся в различных формах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экономического сотрудничества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  <w:lang w:eastAsia="hu-HU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60 групп производителей, включавших как минимум 300 сельскохозяйственных производителей</w:t>
            </w: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>16.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Разработка и внедрение нормативной базы Автоматизированной информационной системы оперативного оповещения о состоянии пищевых продуктов (RASFF)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Утвержденная нормативная база (ПП № 59 от 7/02/2017)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Показатель 1 – 2017</w:t>
            </w:r>
            <w:r>
              <w:rPr>
                <w:sz w:val="18"/>
                <w:szCs w:val="20"/>
              </w:rPr>
              <w:t xml:space="preserve"> год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Показатель 2 – 2019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Министерство сельского хозяйства, 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Национальное агентство по безопасности пищевых продуктов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1 000,0</w:t>
            </w:r>
          </w:p>
          <w:p w:rsidR="00DF13F7" w:rsidRPr="005A487E" w:rsidRDefault="00DF13F7" w:rsidP="00F47C98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1 000,0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tabs>
                <w:tab w:val="center" w:pos="923"/>
                <w:tab w:val="right" w:pos="1846"/>
              </w:tabs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tabs>
                <w:tab w:val="center" w:pos="923"/>
                <w:tab w:val="right" w:pos="1846"/>
              </w:tabs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Повышенный уровень обеспечения безопасности пищевых продуктов;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повышенная защита здоровья населения путем доступа к информации относительно существующих непосредственных угроз для здоровья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 xml:space="preserve">уменьшение возможных угроз для общественного здоровья (статистический показатель случаев, выявленных в результате оповещений через систему RASFF) 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разработанная и утвержденная соответствующая нормативная база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действующая национальная система RASFF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c>
          <w:tcPr>
            <w:tcW w:w="5000" w:type="pct"/>
            <w:gridSpan w:val="10"/>
          </w:tcPr>
          <w:p w:rsidR="00DF13F7" w:rsidRPr="005A487E" w:rsidRDefault="00DF13F7" w:rsidP="00F47C98">
            <w:pPr>
              <w:jc w:val="both"/>
              <w:rPr>
                <w:b/>
                <w:i/>
                <w:iCs/>
                <w:color w:val="000000"/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 </w:t>
            </w:r>
            <w:r w:rsidRPr="005A487E">
              <w:rPr>
                <w:b/>
                <w:i/>
                <w:iCs/>
                <w:color w:val="000000"/>
                <w:sz w:val="18"/>
                <w:szCs w:val="20"/>
              </w:rPr>
              <w:t>Специфическая задача 1.2. Содействие доступу фермеров к рынкам капитала, средств сельскохозяйственного производства и готовой сельскохозяйственной продукции</w:t>
            </w: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17.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Разработка и продвижение нормативно-законодательной базы по созданию Фонда гарантирования сельских кредитов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года:0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сельского хозяйства,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финансов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100,0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Разработка нормативно-законодательной базы по созданию Фонда гарантирования сельских кредитов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выдвинутая нормативная база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созданный и функциональный Фонд гарантирования сельских кредитов;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наличие финансовых ресурсов для создания фонда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созданный и действующий Фонд гарантирования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сельских кредитов;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выделены финансовые ресурсы в сумме как минимум 20 млн. леев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rPr>
          <w:trHeight w:val="4321"/>
        </w:trPr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 xml:space="preserve">18. 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Обеспечение внутреннего рынка качественными семенами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30 100 га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Базовый </w:t>
            </w:r>
            <w:r>
              <w:rPr>
                <w:color w:val="000000"/>
                <w:sz w:val="18"/>
                <w:szCs w:val="20"/>
              </w:rPr>
              <w:t xml:space="preserve">показатель на конец 2017 года: </w:t>
            </w:r>
            <w:r w:rsidRPr="005A487E">
              <w:rPr>
                <w:color w:val="000000"/>
                <w:sz w:val="18"/>
                <w:szCs w:val="20"/>
              </w:rPr>
              <w:t>59 200 га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сельского хозяйства,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Национальное агентство по безопасности пищевых продуктов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Увеличение объема качественных семян, используемых в производстве, в процентах;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растущая тенденция использования отечественных высококачественных семян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положительная тенденция производства и реализации высококачественных отечественных семян на внутреннем рынке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число производителей качественных семян;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площадь обрабатываемых земель с качественными семенами, га;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обеспечение полного контроля качества семян, включая импортных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усовершенствованные процедуры контроля; внедренный годовой план забора проб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19.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Стимулирование кредитования сельскохозяйственных производителей, в том числе домашних хозяйств, коммерческими банками и небанковскими финансовыми учреждениями</w:t>
            </w:r>
          </w:p>
          <w:p w:rsidR="00DF13F7" w:rsidRPr="005A487E" w:rsidRDefault="00DF13F7" w:rsidP="00F47C98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  <w:lang w:eastAsia="ru-RU"/>
              </w:rPr>
            </w:pP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Базовый показатель на конец 2017 года: стоимость полученных кредитов — </w:t>
            </w:r>
            <w:r w:rsidRPr="005A487E">
              <w:rPr>
                <w:bCs/>
                <w:color w:val="000000"/>
                <w:sz w:val="18"/>
                <w:szCs w:val="20"/>
              </w:rPr>
              <w:t>1 865 126 499 леев.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Министерство сельского хозяйства, 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Агентство по интервенции 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и платежам в области сельского хозяйства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373 100,0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150</w:t>
            </w:r>
            <w:r>
              <w:rPr>
                <w:sz w:val="18"/>
                <w:szCs w:val="20"/>
              </w:rPr>
              <w:t> </w:t>
            </w:r>
            <w:r w:rsidRPr="005A487E">
              <w:rPr>
                <w:sz w:val="18"/>
                <w:szCs w:val="20"/>
              </w:rPr>
              <w:t>000,0</w:t>
            </w:r>
          </w:p>
          <w:p w:rsidR="00DF13F7" w:rsidRPr="005A487E" w:rsidRDefault="00DF13F7" w:rsidP="00F47C98">
            <w:pPr>
              <w:jc w:val="center"/>
              <w:rPr>
                <w:bCs/>
                <w:iCs/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223</w:t>
            </w:r>
            <w:r>
              <w:rPr>
                <w:sz w:val="18"/>
                <w:szCs w:val="20"/>
              </w:rPr>
              <w:t> </w:t>
            </w:r>
            <w:r w:rsidRPr="005A487E">
              <w:rPr>
                <w:sz w:val="18"/>
                <w:szCs w:val="20"/>
              </w:rPr>
              <w:t>100,0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Увеличение доходов сельхозпроизводителей, в процентах;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положительная тенденция роста объема производства/предоставленных услуг благодаря полученному финансированию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  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 xml:space="preserve">обеспечение необходимого потенциала потребления предоставленных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средств, %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Число получателей кредитов;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Сумма финансовых источников, используемых сельхозпроизводителями, леев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не менее 1000 потенциальных бенефициаров/год, охваченных информационными компаниями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c>
          <w:tcPr>
            <w:tcW w:w="5000" w:type="pct"/>
            <w:gridSpan w:val="10"/>
          </w:tcPr>
          <w:p w:rsidR="00DF13F7" w:rsidRPr="005A487E" w:rsidRDefault="00DF13F7" w:rsidP="00F47C98">
            <w:pPr>
              <w:jc w:val="both"/>
              <w:rPr>
                <w:b/>
                <w:i/>
                <w:iCs/>
                <w:color w:val="000000"/>
                <w:sz w:val="18"/>
                <w:szCs w:val="20"/>
              </w:rPr>
            </w:pPr>
            <w:r w:rsidRPr="005A487E">
              <w:rPr>
                <w:b/>
                <w:i/>
                <w:iCs/>
                <w:color w:val="000000"/>
                <w:sz w:val="18"/>
                <w:szCs w:val="20"/>
              </w:rPr>
              <w:lastRenderedPageBreak/>
              <w:t>Специфическая задача 1.3. Реформирование системы образования, научных исследований и консультационных служб в агропродовольственном секторе и создание интегрированной информационной системы в сельском хозяйстве</w:t>
            </w:r>
          </w:p>
        </w:tc>
      </w:tr>
      <w:tr w:rsidR="00DF13F7" w:rsidRPr="005A487E" w:rsidTr="00F47C98">
        <w:tblPrEx>
          <w:tblLook w:val="01E0"/>
        </w:tblPrEx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20.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Разработка и продвижение Программы по улучшению мощных разработок в агропродовольственном секторе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0</w:t>
            </w:r>
          </w:p>
          <w:p w:rsidR="00DF13F7" w:rsidRPr="005A487E" w:rsidRDefault="00DF13F7" w:rsidP="00F47C98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сельского хозяйства,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регионального развития и окружающей среды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Система научных разработок в агропродовольственной области приведена в соответствие с передовыми европейскими практиками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модернизированная система научных исследований, согласованная с европейскими практиками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Разработанная, подтвержденная и осуществленная программа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>
              <w:rPr>
                <w:color w:val="000000"/>
                <w:sz w:val="18"/>
                <w:szCs w:val="20"/>
              </w:rPr>
              <w:t>В</w:t>
            </w:r>
            <w:r w:rsidRPr="005A487E">
              <w:rPr>
                <w:color w:val="000000"/>
                <w:sz w:val="18"/>
                <w:szCs w:val="20"/>
              </w:rPr>
              <w:t>ведение в действие программного документа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blPrEx>
          <w:tblLook w:val="01E0"/>
        </w:tblPrEx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21.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Оснащение современным технологическим оборудованием подведомственных научно-исследовательских учреждений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оснащение 5 учреждений современным оборудованием, 10 340 000 леев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2020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490 000,0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490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A487E">
              <w:rPr>
                <w:color w:val="000000"/>
                <w:sz w:val="18"/>
                <w:szCs w:val="20"/>
              </w:rPr>
              <w:t>000,0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Модернизация подведомственных научно-исследовательских организаций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 xml:space="preserve">подведомственные научно-исследовательские организации способны удовлетворить текущий рыночный спрос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число агропродовольственных научно-исследовательских организаций, оснащенных оборудованием;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сумма денежных средств, использованных для оснащения подведомственных научно-исследовательских организаций, в леях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 xml:space="preserve">оснащение как минимум 70 % подведомственных научно-исследовательских учреждений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высокоэффективным оборудованием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>22.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Развитие сотрудничества научно-исследовательских организаций, занимающихся разработками в агропродовольственной сфере, с международными партнерами для обмена опытом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Базовый показатель на конец 2017 года:  24 подписанных соглашений, 6 запущенных международных проектов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2020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390,0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390,0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Усиленное сотрудничество между местными подведомственными научно-исследовательскими учреждениями и международными организациями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положительная тенденция использования передовых технологий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Количество соглашений о сотрудничестве, заключенных с профильными международными организациями;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Количество проектов, запущенных/внедренных совместно с зарубежными партнерами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</w:p>
          <w:p w:rsidR="00DF13F7" w:rsidRPr="005A487E" w:rsidRDefault="00DF13F7" w:rsidP="00F47C98">
            <w:pPr>
              <w:numPr>
                <w:ilvl w:val="0"/>
                <w:numId w:val="13"/>
              </w:numPr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20 заключенных соглашений;</w:t>
            </w:r>
          </w:p>
          <w:p w:rsidR="00DF13F7" w:rsidRPr="005A487E" w:rsidRDefault="00DF13F7" w:rsidP="00F47C98">
            <w:pPr>
              <w:numPr>
                <w:ilvl w:val="0"/>
                <w:numId w:val="13"/>
              </w:numPr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4 запущенных международных проектов</w:t>
            </w:r>
          </w:p>
        </w:tc>
      </w:tr>
      <w:tr w:rsidR="00DF13F7" w:rsidRPr="005A487E" w:rsidTr="00F47C98">
        <w:tblPrEx>
          <w:tblLook w:val="01E0"/>
        </w:tblPrEx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23.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Создание и содержание центров передового опыта с агропродовольственным профилем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2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2020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Министерство сельского хозяйства, регионального развития и окружающей среды 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195 000,0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195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A487E">
              <w:rPr>
                <w:color w:val="000000"/>
                <w:sz w:val="18"/>
                <w:szCs w:val="20"/>
              </w:rPr>
              <w:t>000,0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Улучшенные возможности образования, обучения, исследований и компетентностно-ориентированной профессиональной подготовки;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распространенные современные технологии и передовые практики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улучшенные компетенции центров передового опыта, которые способны удовлетворить текущий рыночный спрос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число действующих центров передового опыта;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число лиц, воспользовавшихся услугами центров передового опыта;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Созданы и действуют по меньшей мере 2 центра;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700 бенефициаров ежегодно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blPrEx>
          <w:tblLook w:val="01E0"/>
        </w:tblPrEx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>24.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Улучшение условий для развития консультационных услуг в сельской местности, в том числе их переориентация на потребности рынка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является неактуальным вследствие изменения подхода к консультационным услугам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2020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Министерство сельского хозяйства, 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регионального развития и окружающей среды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50 000,0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50 000,0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увеличенная доля сельхозпроизводителей, получивших консультационные услуги в агропродовольственном секторе, в процентах;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оптимизированный доступ к консультационным услугам в сельской местности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расширенная сеть служб, предоставляющие консультационные услуги в сельской местности, с целью максимального охвата всех регионов страны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число лиц, воспользовавшихся консультационными услугами в сельской местности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300 конечных бенефициаров ежегодно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blPrEx>
          <w:tblLook w:val="01E0"/>
        </w:tblPrEx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25.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tabs>
                <w:tab w:val="left" w:pos="459"/>
              </w:tabs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Облегчение доступа к информации о возможностях развития бизнеса и профессиональной подготовки</w:t>
            </w:r>
          </w:p>
          <w:p w:rsidR="00DF13F7" w:rsidRPr="005A487E" w:rsidRDefault="00DF13F7" w:rsidP="00F47C98">
            <w:pPr>
              <w:tabs>
                <w:tab w:val="left" w:pos="459"/>
              </w:tabs>
              <w:jc w:val="both"/>
              <w:rPr>
                <w:sz w:val="18"/>
                <w:szCs w:val="20"/>
                <w:highlight w:val="yellow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tabs>
                <w:tab w:val="left" w:pos="459"/>
              </w:tabs>
              <w:jc w:val="both"/>
              <w:rPr>
                <w:sz w:val="18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  <w:highlight w:val="yellow"/>
              </w:rPr>
            </w:pPr>
            <w:r w:rsidRPr="005A487E">
              <w:rPr>
                <w:sz w:val="18"/>
                <w:szCs w:val="20"/>
              </w:rPr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сельского хозяйства, 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экономики</w:t>
            </w:r>
            <w:r>
              <w:rPr>
                <w:sz w:val="18"/>
                <w:szCs w:val="20"/>
              </w:rPr>
              <w:t xml:space="preserve"> и инфраструктуры</w:t>
            </w:r>
            <w:r w:rsidRPr="005A487E">
              <w:rPr>
                <w:sz w:val="18"/>
                <w:szCs w:val="20"/>
              </w:rPr>
              <w:t xml:space="preserve">; 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Организация по развитию сектора малых и средних предприятий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 </w:t>
            </w:r>
            <w:r w:rsidRPr="005A487E">
              <w:rPr>
                <w:sz w:val="18"/>
                <w:szCs w:val="20"/>
              </w:rPr>
              <w:t xml:space="preserve">000,0 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1 000,0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bCs/>
                <w:color w:val="000000"/>
                <w:sz w:val="18"/>
                <w:szCs w:val="20"/>
              </w:rPr>
            </w:pPr>
            <w:r w:rsidRPr="005A487E">
              <w:rPr>
                <w:bCs/>
                <w:color w:val="000000"/>
                <w:sz w:val="18"/>
                <w:szCs w:val="20"/>
              </w:rPr>
              <w:t>Повышенный уровень осведомленности о возможностях развития бизнеса среди населения Республики Молдова</w:t>
            </w:r>
          </w:p>
          <w:p w:rsidR="00DF13F7" w:rsidRPr="005A487E" w:rsidRDefault="00DF13F7" w:rsidP="00F47C98">
            <w:pPr>
              <w:rPr>
                <w:bCs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сохранение положительной тенденции информирования потенциальных бенефициаров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Количество проведенных консультаций;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Число лиц, участвующих в мероприятиях по информированию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500 бенефициаров ежегодно</w:t>
            </w:r>
          </w:p>
        </w:tc>
      </w:tr>
      <w:tr w:rsidR="00DF13F7" w:rsidRPr="005A487E" w:rsidTr="00F47C98">
        <w:tblPrEx>
          <w:tblLook w:val="01E0"/>
        </w:tblPrEx>
        <w:tc>
          <w:tcPr>
            <w:tcW w:w="5000" w:type="pct"/>
            <w:gridSpan w:val="10"/>
          </w:tcPr>
          <w:p w:rsidR="00DF13F7" w:rsidRPr="005A487E" w:rsidRDefault="00DF13F7" w:rsidP="00F47C98">
            <w:pPr>
              <w:jc w:val="both"/>
              <w:rPr>
                <w:b/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 </w:t>
            </w:r>
            <w:r w:rsidRPr="005A487E">
              <w:rPr>
                <w:b/>
                <w:iCs/>
                <w:color w:val="000000"/>
                <w:sz w:val="18"/>
                <w:szCs w:val="20"/>
              </w:rPr>
              <w:t>Общая задача № 2. Обеспечение устойчивого управления природными ресурсами в сельском хозяйстве</w:t>
            </w:r>
          </w:p>
        </w:tc>
      </w:tr>
      <w:tr w:rsidR="00DF13F7" w:rsidRPr="005A487E" w:rsidTr="00F47C98">
        <w:tblPrEx>
          <w:tblLook w:val="01E0"/>
        </w:tblPrEx>
        <w:tc>
          <w:tcPr>
            <w:tcW w:w="5000" w:type="pct"/>
            <w:gridSpan w:val="10"/>
          </w:tcPr>
          <w:p w:rsidR="00DF13F7" w:rsidRPr="005A487E" w:rsidRDefault="00DF13F7" w:rsidP="00F47C98">
            <w:pPr>
              <w:rPr>
                <w:b/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 </w:t>
            </w:r>
            <w:r w:rsidRPr="005A487E">
              <w:rPr>
                <w:b/>
                <w:i/>
                <w:iCs/>
                <w:color w:val="000000"/>
                <w:sz w:val="18"/>
                <w:szCs w:val="20"/>
              </w:rPr>
              <w:t>Специфическая задача 2.1. Поддержка практики управления сельскохозяйственными угодьями и водными ресурсами</w:t>
            </w:r>
          </w:p>
        </w:tc>
      </w:tr>
      <w:tr w:rsidR="00DF13F7" w:rsidRPr="005A487E" w:rsidTr="00F47C98">
        <w:tblPrEx>
          <w:tblLook w:val="01E0"/>
        </w:tblPrEx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>26.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Стимулирование консолидации земельных участков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 профиль сельскохозяйственных предприятий (число) и общая площадь (га)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консолидировано 940 201,80 га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2020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год</w:t>
            </w:r>
          </w:p>
          <w:p w:rsidR="00DF13F7" w:rsidRPr="005A487E" w:rsidRDefault="00DF13F7" w:rsidP="00F47C98">
            <w:pPr>
              <w:tabs>
                <w:tab w:val="center" w:pos="940"/>
                <w:tab w:val="right" w:pos="1881"/>
              </w:tabs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Министерство сельского хозяйства, 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Агентство земельных отношений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 и кадастра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10 122,0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7 000,0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3 122,0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Увеличение средней площади сельскохозяйственного объекта +%);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Уменьшение площади неиспользуемых участков (-%);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сохранение положительной тенденции в процессе консолидации земельных участков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Уменьшение площади неиспользуемых участков;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увеличение площади сельскохозяйственных объектов за счёт необрабатываемых участков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сохранение тенденции уменьшения площади неиспользуемых земельных участков 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27.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Стимулирование восстановления/строительства оросительных систем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Базовый показатель на 2013 год: </w:t>
            </w:r>
            <w:r w:rsidRPr="005A487E">
              <w:rPr>
                <w:sz w:val="18"/>
                <w:szCs w:val="20"/>
              </w:rPr>
              <w:t xml:space="preserve">21 000 га </w:t>
            </w:r>
          </w:p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Базовый показатель на конец 2017 года: </w:t>
            </w:r>
            <w:r w:rsidRPr="005A487E">
              <w:rPr>
                <w:sz w:val="18"/>
                <w:szCs w:val="20"/>
              </w:rPr>
              <w:t>27 800 га</w:t>
            </w:r>
          </w:p>
          <w:p w:rsidR="00DF13F7" w:rsidRPr="005A487E" w:rsidRDefault="00DF13F7" w:rsidP="00F47C98">
            <w:pPr>
              <w:rPr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сельского хозяйства,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Агентство по интервенции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 и платежам в области сельского хозяйства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154 300,0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99 300,0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55 000,0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Число восстановленных/построенных оросительных систем,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единицы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 xml:space="preserve">положительная динамика использования поливных систем, га  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Оснащение трубопроводными сетями для подведения/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распределения воды площади как минимум 300 га в год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расширение поливаемых площадей как минимум на 2000 га в год;</w:t>
            </w:r>
          </w:p>
        </w:tc>
      </w:tr>
      <w:tr w:rsidR="00DF13F7" w:rsidRPr="005A487E" w:rsidTr="00F47C98">
        <w:tc>
          <w:tcPr>
            <w:tcW w:w="5000" w:type="pct"/>
            <w:gridSpan w:val="10"/>
          </w:tcPr>
          <w:p w:rsidR="00DF13F7" w:rsidRPr="005A487E" w:rsidRDefault="00DF13F7" w:rsidP="00F47C98">
            <w:pPr>
              <w:jc w:val="both"/>
              <w:rPr>
                <w:b/>
                <w:i/>
                <w:iCs/>
                <w:color w:val="000000"/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 </w:t>
            </w:r>
            <w:r w:rsidRPr="005A487E">
              <w:rPr>
                <w:b/>
                <w:i/>
                <w:iCs/>
                <w:color w:val="000000"/>
                <w:sz w:val="18"/>
                <w:szCs w:val="20"/>
              </w:rPr>
              <w:t>Специфическая задача 2.2. Поддержка технологий экологически безопасного производства, экологической продукции, включая биоразнообразие</w:t>
            </w:r>
          </w:p>
        </w:tc>
      </w:tr>
      <w:tr w:rsidR="00DF13F7" w:rsidRPr="005A487E" w:rsidTr="00F47C98">
        <w:tblPrEx>
          <w:tblLook w:val="01E0"/>
        </w:tblPrEx>
        <w:trPr>
          <w:trHeight w:val="199"/>
        </w:trPr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28.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Разработка технологий минимальной обработки почвы 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Базовый показатель на 2013 год: 51 000 га 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104 530 га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сельского хозяйства, 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Агентство по интервенции 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и платежам в области сельского хозяйства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288 225,0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148 000,0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140 225,0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bCs/>
                <w:iCs/>
                <w:color w:val="000000"/>
                <w:sz w:val="18"/>
                <w:szCs w:val="20"/>
              </w:rPr>
            </w:pPr>
            <w:r w:rsidRPr="005A487E">
              <w:rPr>
                <w:bCs/>
                <w:i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Увеличение площади участков, возделанных с использованием Практик устойчивого управления земельными ресурсами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  <w:r w:rsidRPr="005A487E">
              <w:rPr>
                <w:color w:val="000000"/>
                <w:sz w:val="18"/>
                <w:szCs w:val="20"/>
              </w:rPr>
              <w:t xml:space="preserve"> увеличение площади таких участков на 10 % ежегодно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Площадь участков, возделанных ежегодно (%)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увеличение как минимум на 10 % в год </w:t>
            </w: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29.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Разработка и продвижение системы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 xml:space="preserve">экологического сельского хозяйства 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Базовый показатель на конец 2017 года: </w:t>
            </w:r>
            <w:r w:rsidRPr="005A487E">
              <w:rPr>
                <w:bCs/>
                <w:color w:val="000000"/>
                <w:sz w:val="18"/>
                <w:szCs w:val="20"/>
              </w:rPr>
              <w:t>1072,88 га площадь участков, предназначенных для экологического сельского хозяйства</w:t>
            </w:r>
            <w:r w:rsidRPr="005A487E">
              <w:rPr>
                <w:color w:val="000000"/>
                <w:sz w:val="18"/>
                <w:szCs w:val="20"/>
              </w:rPr>
              <w:t xml:space="preserve">, 39 экономических агентов 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2020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Министерство сельского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хозяйства, регионального развития и окружающей среды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51 500,0</w:t>
            </w: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40 000,0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11 500,0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увеличенная площадь участков,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 xml:space="preserve">предназначенных для органического сельского хозяйства;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улучшенная законодательная база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  <w:lang w:eastAsia="hu-HU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  <w:lang w:eastAsia="hu-HU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площадь участков, предназначенных для органического сельского хозяйства, увеличенная как минимум на 60 %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 xml:space="preserve">Число экономических агентов и фермеров,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задействованных в экологическом земледелии;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растущая площадь участков, предназначенных для органического сельского хозяйства (га);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принятый и действующий закон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  <w:lang w:eastAsia="hu-HU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20 канонических агентов и фермеров, занимающихся экологическим земледелием;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участки, выделенные для органического сельского хозяйства, площадью как минимум 250 га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  <w:tr w:rsidR="00DF13F7" w:rsidRPr="005A487E" w:rsidTr="00F47C98">
        <w:trPr>
          <w:trHeight w:val="1083"/>
        </w:trPr>
        <w:tc>
          <w:tcPr>
            <w:tcW w:w="203" w:type="pct"/>
          </w:tcPr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 xml:space="preserve">  30.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tabs>
                <w:tab w:val="left" w:pos="459"/>
              </w:tabs>
              <w:jc w:val="both"/>
              <w:rPr>
                <w:bCs/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Восстановление лесополос для защиты сельскохозяйственных угодий</w:t>
            </w:r>
          </w:p>
          <w:p w:rsidR="00DF13F7" w:rsidRPr="005A487E" w:rsidRDefault="00DF13F7" w:rsidP="00F47C98">
            <w:pPr>
              <w:tabs>
                <w:tab w:val="left" w:pos="459"/>
              </w:tabs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Базовый показатель на 2013 год: 0 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2610 га</w:t>
            </w:r>
          </w:p>
          <w:p w:rsidR="00DF13F7" w:rsidRPr="005A487E" w:rsidRDefault="00DF13F7" w:rsidP="00F47C98">
            <w:pPr>
              <w:tabs>
                <w:tab w:val="left" w:pos="459"/>
              </w:tabs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2020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Министерство сельского хозяйства,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регионального развития и окружающей среды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15 200,0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15 200,0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Увеличенная площадь сельскохозяйственных угодий, защищенных противоэрозионными лесополосами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  <w:r w:rsidRPr="005A487E">
              <w:rPr>
                <w:color w:val="000000"/>
                <w:sz w:val="18"/>
                <w:szCs w:val="20"/>
              </w:rPr>
              <w:t xml:space="preserve"> 50 000 га сельскохозяйственных угодий, защищенных противоэрозионными лесополосами 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Зона защитного влияния лесополос, га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2199 га восстановленных полезащитных лесополос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c>
          <w:tcPr>
            <w:tcW w:w="5000" w:type="pct"/>
            <w:gridSpan w:val="10"/>
          </w:tcPr>
          <w:p w:rsidR="00DF13F7" w:rsidRPr="005A487E" w:rsidRDefault="00DF13F7" w:rsidP="00F47C98">
            <w:pPr>
              <w:jc w:val="both"/>
              <w:rPr>
                <w:b/>
                <w:i/>
                <w:iCs/>
                <w:color w:val="000000"/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 </w:t>
            </w:r>
            <w:r w:rsidRPr="005A487E">
              <w:rPr>
                <w:b/>
                <w:i/>
                <w:iCs/>
                <w:color w:val="000000"/>
                <w:sz w:val="18"/>
                <w:szCs w:val="20"/>
              </w:rPr>
              <w:t>Специфическая задача 2.3. Поддержка адаптации и смягчения последствий климатических изменений для сельскохозяйственного производства</w:t>
            </w:r>
          </w:p>
        </w:tc>
      </w:tr>
      <w:tr w:rsidR="00DF13F7" w:rsidRPr="005A487E" w:rsidTr="00F47C98">
        <w:tblPrEx>
          <w:tblLook w:val="01E0"/>
        </w:tblPrEx>
        <w:trPr>
          <w:trHeight w:val="908"/>
        </w:trPr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31.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Идентификация и регистрация в Каталоге сортов растений Республики Молдова новых сортов высокопродуктивных и высокоустойчивых к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неблагоприятным погодным условиям семян и передача этих технологий местным производителям семян</w:t>
            </w:r>
          </w:p>
          <w:p w:rsidR="00DF13F7" w:rsidRPr="005A487E" w:rsidRDefault="00DF13F7" w:rsidP="00F47C9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  <w:lang w:eastAsia="ru-RU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 (количество новых сортов, устойчивых к неблагоприятным погодным условиям, рекомендуемых для климата Республики Молдова)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0</w:t>
            </w: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2020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Министерство сельского хозяйства, 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регионального развития и окружающей среды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Доля новых сортов засухоустойчивых семян, в процентах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  <w:lang w:eastAsia="hu-HU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sz w:val="18"/>
                <w:szCs w:val="20"/>
              </w:rPr>
              <w:t xml:space="preserve">количество новых засухоустойчивых и </w:t>
            </w:r>
            <w:r w:rsidRPr="005A487E">
              <w:rPr>
                <w:sz w:val="18"/>
                <w:szCs w:val="20"/>
              </w:rPr>
              <w:lastRenderedPageBreak/>
              <w:t>морозоустойчивых сортов семян, зарегистрированных в Каталоге сортов растений Республики Молдова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 xml:space="preserve">Количество новых сортов засухоустойчивых семян, зарегистрированных в Каталоге сортов растений Республики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Молдова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общее количество протестированных новых сортов растений, из которых:</w:t>
            </w:r>
          </w:p>
          <w:p w:rsidR="00DF13F7" w:rsidRPr="005A487E" w:rsidRDefault="00DF13F7" w:rsidP="00F47C98">
            <w:pPr>
              <w:numPr>
                <w:ilvl w:val="0"/>
                <w:numId w:val="13"/>
              </w:numPr>
              <w:ind w:left="0"/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100 засухоустойчивых сортов;</w:t>
            </w:r>
          </w:p>
          <w:p w:rsidR="00DF13F7" w:rsidRPr="005A487E" w:rsidRDefault="00DF13F7" w:rsidP="00F47C98">
            <w:pPr>
              <w:numPr>
                <w:ilvl w:val="0"/>
                <w:numId w:val="13"/>
              </w:numPr>
              <w:ind w:left="0"/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100 морозоустойчивых сортов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blPrEx>
          <w:tblLook w:val="01E0"/>
        </w:tblPrEx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32.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диверсификации продвижения механизмов страхования рисков в сельском хозяйстве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 (процент сельхозпроизводителей, застрахованных от рисков в сельском хозяйстве)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Базовый показатель на конец 2017 года: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80 застрахованных экономических агентов;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193 000 застрахованных животных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2020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Министерство сельского хозяйства, 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Агентство по интервенции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 и платежам в области сельского хозяйства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194 270,0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120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A487E">
              <w:rPr>
                <w:color w:val="000000"/>
                <w:sz w:val="18"/>
                <w:szCs w:val="20"/>
              </w:rPr>
              <w:t>000,0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741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A487E">
              <w:rPr>
                <w:color w:val="000000"/>
                <w:sz w:val="18"/>
                <w:szCs w:val="20"/>
              </w:rPr>
              <w:t>00,0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170,0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Увеличенное число экономических агентов, застрахованных от рисков в сельском хозяйстве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как минимум 100 экономических агентов, застрахованных год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17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площадь застрахованных сельскохозяйственных угодий;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количество застрахованных животных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>как минимум 200 000 животных, застрахованных в год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blPrEx>
          <w:tblLook w:val="01E0"/>
        </w:tblPrEx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33. 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Внедрение систем защиты сельскохозяйственных растений от неблагоприятных климатических условий (от морозов, града и т.д.)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год:0 (площадь участков, защищаемых противоградовой службой)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Базовый показатель на конец 2017 года: 70 га (площадь и число противоградовых систем, находящихся в рабочем состоянии; число систем защиты от заморозков и защищаемая площадь)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2020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Министерство сельского хозяйства, 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регионального развития и окружающей среды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Увеличенная площадь участков, защищаемых от неблагоприятных погодных условий;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уменьшение количества культур, затронутых неблагоприятными условиями (избегание потенциального ущерба)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увеличение площади защищенных участков как минимум на 100 га в год с использованием оборудования для защиты от заморозки и града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pStyle w:val="ListParagraph"/>
              <w:ind w:left="0"/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 xml:space="preserve">число экономических агентов, занимающихся сельским хозяйством, которые используют защитное оборудование; </w:t>
            </w:r>
          </w:p>
          <w:p w:rsidR="00DF13F7" w:rsidRPr="005A487E" w:rsidRDefault="00DF13F7" w:rsidP="00F47C98">
            <w:pPr>
              <w:pStyle w:val="ListParagraph"/>
              <w:ind w:left="0"/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Площадь участков (га), защищенных с помощью оборудования для защиты от заморозки и града </w:t>
            </w:r>
          </w:p>
          <w:p w:rsidR="00DF13F7" w:rsidRPr="005A487E" w:rsidRDefault="00DF13F7" w:rsidP="00F47C98">
            <w:pPr>
              <w:pStyle w:val="ListParagraph"/>
              <w:ind w:left="0"/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pStyle w:val="ListParagraph"/>
              <w:ind w:left="0"/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  <w:r w:rsidRPr="005A487E">
              <w:rPr>
                <w:color w:val="000000"/>
                <w:sz w:val="18"/>
                <w:szCs w:val="20"/>
              </w:rPr>
              <w:t xml:space="preserve">положительная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 xml:space="preserve">тенденция использования оборудования защита от заморозки и града; </w:t>
            </w:r>
          </w:p>
          <w:p w:rsidR="00DF13F7" w:rsidRPr="005A487E" w:rsidRDefault="00DF13F7" w:rsidP="00F47C98">
            <w:pPr>
              <w:pStyle w:val="ListParagraph"/>
              <w:ind w:left="0"/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100 га, защищенных ежегодно</w:t>
            </w:r>
          </w:p>
        </w:tc>
      </w:tr>
      <w:tr w:rsidR="00DF13F7" w:rsidRPr="005A487E" w:rsidTr="00F47C98">
        <w:tc>
          <w:tcPr>
            <w:tcW w:w="5000" w:type="pct"/>
            <w:gridSpan w:val="10"/>
          </w:tcPr>
          <w:p w:rsidR="00DF13F7" w:rsidRPr="005A487E" w:rsidRDefault="00DF13F7" w:rsidP="00F47C98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lastRenderedPageBreak/>
              <w:t> </w:t>
            </w:r>
            <w:r w:rsidRPr="005A487E">
              <w:rPr>
                <w:sz w:val="18"/>
                <w:szCs w:val="20"/>
              </w:rPr>
              <w:t xml:space="preserve"> </w:t>
            </w:r>
            <w:r w:rsidRPr="005A487E">
              <w:rPr>
                <w:b/>
                <w:iCs/>
                <w:color w:val="000000"/>
                <w:sz w:val="18"/>
                <w:szCs w:val="20"/>
              </w:rPr>
              <w:t>Общая задача № 3. Улучшение уровня жизни и условий работы в сельской местности</w:t>
            </w:r>
          </w:p>
        </w:tc>
      </w:tr>
      <w:tr w:rsidR="00DF13F7" w:rsidRPr="005A487E" w:rsidTr="00F47C98">
        <w:tc>
          <w:tcPr>
            <w:tcW w:w="5000" w:type="pct"/>
            <w:gridSpan w:val="10"/>
          </w:tcPr>
          <w:p w:rsidR="00DF13F7" w:rsidRPr="005A487E" w:rsidRDefault="00DF13F7" w:rsidP="00F47C98">
            <w:pPr>
              <w:jc w:val="both"/>
              <w:rPr>
                <w:b/>
                <w:i/>
                <w:iCs/>
                <w:color w:val="000000"/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 </w:t>
            </w:r>
            <w:r w:rsidRPr="005A487E">
              <w:rPr>
                <w:b/>
                <w:i/>
                <w:iCs/>
                <w:color w:val="000000"/>
                <w:sz w:val="18"/>
                <w:szCs w:val="20"/>
              </w:rPr>
              <w:t>Специфическая задача 3.1. Выделение инвестиций на развитие физической инфраструктуры и сферы услуг в сельской местности</w:t>
            </w:r>
          </w:p>
        </w:tc>
      </w:tr>
      <w:tr w:rsidR="00DF13F7" w:rsidRPr="005A487E" w:rsidTr="00F47C98">
        <w:tblPrEx>
          <w:tblLook w:val="01E0"/>
        </w:tblPrEx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34.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Модернизация и/или строительство и/или восстановление физическая инфраструктуры для сельскохозяйственных угодий, с целью развития предпринимательской деятельности в агропродовольственном секторе и повышения безопасности и качества пищевых продуктов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Базовый показатель на конец 2017 года: 54 проекта 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2020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5A487E">
              <w:rPr>
                <w:bCs/>
                <w:color w:val="000000"/>
                <w:sz w:val="18"/>
                <w:szCs w:val="20"/>
              </w:rPr>
              <w:t>Министерство экономики и инфраструктуры;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Министерство сельского хозяйства, 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регионального развития и окружающей среды 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9 165,0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9 165,0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Улучшенные условия для развития предпринимательства и улучшенные условия работы в агропродовольственном секторе;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созданы необходимые условия для повышения производительности, в том числе посредством диверсификации продукции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pStyle w:val="ListParagraph"/>
              <w:ind w:left="0"/>
              <w:jc w:val="both"/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pStyle w:val="ListParagraph"/>
              <w:ind w:left="0"/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созданы оптимальные условия для развития предпринимательской деятельности и повышения пищевой безопасности;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повышение производительности как минимум на 5 %, в том числе за счет диверсификации продукции</w:t>
            </w:r>
          </w:p>
          <w:p w:rsidR="00DF13F7" w:rsidRPr="005A487E" w:rsidRDefault="00DF13F7" w:rsidP="00F47C98">
            <w:pPr>
              <w:pStyle w:val="ListParagraph"/>
              <w:ind w:left="0"/>
              <w:jc w:val="both"/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pStyle w:val="ListParagraph"/>
              <w:ind w:left="0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817" w:type="pct"/>
          </w:tcPr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число осуществленных проектов;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Общая сумма инвестиций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pStyle w:val="ListParagraph"/>
              <w:ind w:left="0"/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20 проектов в год (как минимум 30 % женщин);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общая сумма инвестиций: как минимум 18 млн. леев в год</w:t>
            </w:r>
          </w:p>
          <w:p w:rsidR="00DF13F7" w:rsidRPr="005A487E" w:rsidRDefault="00DF13F7" w:rsidP="00F47C98">
            <w:pPr>
              <w:rPr>
                <w:sz w:val="18"/>
                <w:szCs w:val="20"/>
              </w:rPr>
            </w:pPr>
          </w:p>
        </w:tc>
      </w:tr>
      <w:tr w:rsidR="00DF13F7" w:rsidRPr="005A487E" w:rsidTr="00F47C98">
        <w:tblPrEx>
          <w:tblLook w:val="01E0"/>
        </w:tblPrEx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>35.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Улучшение развития общественное сельской экономической инфраструктуры с целью повышения качества жизни в сельской местности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0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 </w:t>
            </w: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сельского хозяйства,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 регионального развития и окружающей среды</w:t>
            </w:r>
          </w:p>
          <w:p w:rsidR="00DF13F7" w:rsidRPr="005A487E" w:rsidRDefault="00DF13F7" w:rsidP="00F47C98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52 000,0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52 000,0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Обеспечение доступа сельского населения к улучшенной инфраструктуре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  <w:lang w:eastAsia="hu-HU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повышенная привлекательность сельских районов в качестве места для проживания и бизнеса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17" w:type="pct"/>
          </w:tcPr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Количество запущенных и успешно осуществленных проектов по развитию общественной сельской экономической инфраструктуры;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Число сельского населения с улучшенными условиями жизни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b/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pStyle w:val="ListParagraph"/>
              <w:ind w:left="0"/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10 проектов;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20 000 бенефициаров из сельских районов</w:t>
            </w:r>
          </w:p>
        </w:tc>
      </w:tr>
      <w:tr w:rsidR="00DF13F7" w:rsidRPr="005A487E" w:rsidTr="00F47C98">
        <w:tblPrEx>
          <w:tblLook w:val="01E0"/>
        </w:tblPrEx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36.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Поддержание мероприятий по восстановлению и развитию сельской местности, в том числе путем охраны и повышения ценности сельского наследия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0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сельского хозяйства, регионального развития и окружающей среды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bCs/>
                <w:iCs/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Улучшенный доступ сельского населения к услугам и инфраструктуре;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сельские поселения с продвигаемым ценным природным и культурным наследием</w:t>
            </w:r>
          </w:p>
          <w:p w:rsidR="00DF13F7" w:rsidRPr="005A487E" w:rsidRDefault="00DF13F7" w:rsidP="00F47C98">
            <w:pPr>
              <w:pStyle w:val="ListParagraph"/>
              <w:ind w:left="0"/>
              <w:jc w:val="both"/>
              <w:rPr>
                <w:color w:val="000000"/>
                <w:sz w:val="18"/>
                <w:szCs w:val="20"/>
                <w:highlight w:val="yellow"/>
                <w:lang w:eastAsia="hu-HU"/>
              </w:rPr>
            </w:pPr>
          </w:p>
          <w:p w:rsidR="00DF13F7" w:rsidRPr="005A487E" w:rsidRDefault="00DF13F7" w:rsidP="00F47C98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повышенная привлекательность улучшенный имидж сельских регионов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7" w:type="pct"/>
          </w:tcPr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Количество запущенных и успешно осуществленных проектов по развитию сел, в том числе в области предоставления услуг;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Количество запущенных и успешно осуществленных проектов, направленных на продвижение охраны и валоризации природного и культурного наследия;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Количество бенефициаров (сельских жителей)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  <w:lang w:eastAsia="hu-HU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как минимум 10 проектов по развитию сел, в том числе в области предоставления услуг; 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как минимум 8 проектов, направленных на продвижение охраны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 xml:space="preserve">и валоризации природного (3) и культурного (5) наследия; 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27 000 бенефициаров (сельских жителей)</w:t>
            </w:r>
          </w:p>
        </w:tc>
      </w:tr>
      <w:tr w:rsidR="00DF13F7" w:rsidRPr="005A487E" w:rsidTr="00F47C98">
        <w:tc>
          <w:tcPr>
            <w:tcW w:w="5000" w:type="pct"/>
            <w:gridSpan w:val="10"/>
          </w:tcPr>
          <w:p w:rsidR="00DF13F7" w:rsidRPr="005A487E" w:rsidRDefault="00DF13F7" w:rsidP="00F47C98">
            <w:pPr>
              <w:jc w:val="both"/>
              <w:rPr>
                <w:b/>
                <w:i/>
                <w:iCs/>
                <w:color w:val="000000"/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lastRenderedPageBreak/>
              <w:t xml:space="preserve"> </w:t>
            </w:r>
            <w:r w:rsidRPr="005A487E">
              <w:rPr>
                <w:b/>
                <w:i/>
                <w:iCs/>
                <w:color w:val="000000"/>
                <w:sz w:val="18"/>
                <w:szCs w:val="20"/>
              </w:rPr>
              <w:t>Специфическая задача 3.2. Расширение возможностей трудоустройства в несельскохозяйственном секторе и увеличение доходов в сельской местности</w:t>
            </w: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37.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поддержка диверсификации сельской экономики посредством оказания помощи сельскохозяйственным предприятием в развитии несельскохозяйственной деятельности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  <w:highlight w:val="yellow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агротуризм — 6 проектов и ремесла — 5 проектов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  <w:highlight w:val="yellow"/>
              </w:rPr>
              <w:t xml:space="preserve"> </w:t>
            </w: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2020</w:t>
            </w:r>
            <w:r>
              <w:rPr>
                <w:sz w:val="18"/>
                <w:szCs w:val="20"/>
              </w:rPr>
              <w:t xml:space="preserve"> год 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Министерство сельского хозяйства, 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Агентство по интервенции 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и платежам в области сельского хозяйства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3 000,0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3 000,0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Число созданных рабочих мест с работой на полную ставку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30 новых рабочих мест с работой на полную ставку, в том числе как минимум 30 % женщин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Количество осуществленных проектов в области агротуризма и ремесел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15 осуществленных проектов: агротуризм (5) и ремесла (10)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38.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Диверсификация сельской экономики с помощью продвижения несельскохозяйственной деятельности среди сельского населения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сельского хозяйства,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регионального развития и окружающей среды;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Министерство экономики и инфраструктуры;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Министерство </w:t>
            </w:r>
            <w:r>
              <w:rPr>
                <w:sz w:val="18"/>
                <w:szCs w:val="20"/>
              </w:rPr>
              <w:t>образования</w:t>
            </w:r>
            <w:r w:rsidRPr="005A487E">
              <w:rPr>
                <w:sz w:val="18"/>
                <w:szCs w:val="20"/>
              </w:rPr>
              <w:t>, культуры и исследований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Число новых созданных/расширенных бизнесов;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Число вновь созданных рабочих мест с работой на полную ставку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15 новых созданных/расширенных бизнесов;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30 новых рабочих мест с работой на полную ставку, в том числе как минимум 30 % женщин</w:t>
            </w:r>
          </w:p>
        </w:tc>
        <w:tc>
          <w:tcPr>
            <w:tcW w:w="817" w:type="pct"/>
          </w:tcPr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Число осуществленных проектов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15 осуществленных проектов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39.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Поддержка мероприятий по продвижению деловых возможностей (фестивал</w:t>
            </w:r>
            <w:r>
              <w:rPr>
                <w:color w:val="000000"/>
                <w:sz w:val="18"/>
                <w:szCs w:val="20"/>
              </w:rPr>
              <w:t>и</w:t>
            </w:r>
            <w:r w:rsidRPr="005A487E">
              <w:rPr>
                <w:color w:val="000000"/>
                <w:sz w:val="18"/>
                <w:szCs w:val="20"/>
              </w:rPr>
              <w:t xml:space="preserve">,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события, брошюры, рекламные материалы) с целью улучшения имиджа сельских районов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Базовый показатель на конец 2017 года: исходные данные отсутствуют 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  <w:highlight w:val="yellow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Ежегодно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Министерство сельского хозяйства, </w:t>
            </w:r>
            <w:r w:rsidRPr="005A487E">
              <w:rPr>
                <w:sz w:val="18"/>
                <w:szCs w:val="20"/>
              </w:rPr>
              <w:lastRenderedPageBreak/>
              <w:t>регионального развития и окружающей среды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>1000,0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1000,0</w:t>
            </w:r>
          </w:p>
          <w:p w:rsidR="00DF13F7" w:rsidRPr="005A487E" w:rsidRDefault="00DF13F7" w:rsidP="00F47C9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76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Продвигаемый экономический потенциал сельских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местностей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положительная тенденция экономического развития сел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17" w:type="pct"/>
          </w:tcPr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lastRenderedPageBreak/>
              <w:t xml:space="preserve">Разработанная, утвержденная и запущенная программа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по продвижению деловых возможностей с целью улучшения имиджа сельских районов;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число проведенных мероприятий;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число предпринимателей, участвующих в мероприятиях;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количество опубликованных и распространенных рекламных материалов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 xml:space="preserve">Намеченная цель: 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Программа по продвижению деловых возможностей в сельских районах; 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10 проведенных мероприятий с участием около 150 предпринимателей;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10 опубликованных/распространенных рекламных материалов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</w:tc>
      </w:tr>
      <w:tr w:rsidR="00DF13F7" w:rsidRPr="005A487E" w:rsidTr="00F47C98">
        <w:tc>
          <w:tcPr>
            <w:tcW w:w="5000" w:type="pct"/>
            <w:gridSpan w:val="10"/>
          </w:tcPr>
          <w:p w:rsidR="00DF13F7" w:rsidRPr="005A487E" w:rsidRDefault="00DF13F7" w:rsidP="00F47C98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lastRenderedPageBreak/>
              <w:t> </w:t>
            </w:r>
            <w:r w:rsidRPr="005A487E">
              <w:rPr>
                <w:sz w:val="18"/>
                <w:szCs w:val="20"/>
              </w:rPr>
              <w:t xml:space="preserve"> </w:t>
            </w:r>
            <w:r w:rsidRPr="005A487E">
              <w:rPr>
                <w:b/>
                <w:i/>
                <w:iCs/>
                <w:color w:val="000000"/>
                <w:sz w:val="18"/>
                <w:szCs w:val="20"/>
              </w:rPr>
              <w:t>Специфическая задача 3.3. Поощрение вовлечения местных общин в развитии сельской местности</w:t>
            </w:r>
          </w:p>
        </w:tc>
      </w:tr>
      <w:tr w:rsidR="00DF13F7" w:rsidRPr="005A487E" w:rsidTr="00F47C98">
        <w:tc>
          <w:tcPr>
            <w:tcW w:w="20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40.</w:t>
            </w:r>
          </w:p>
        </w:tc>
        <w:tc>
          <w:tcPr>
            <w:tcW w:w="860" w:type="pct"/>
          </w:tcPr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Создание и функционирование групп местных действий на основе принципов Программы Европейского Союза LEADER (пилотная деятельность)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2013 год: 0</w:t>
            </w:r>
          </w:p>
          <w:p w:rsidR="00DF13F7" w:rsidRPr="005A487E" w:rsidRDefault="00DF13F7" w:rsidP="00F47C98">
            <w:pPr>
              <w:jc w:val="both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Базовый показатель на конец 2017 года: 0</w:t>
            </w:r>
          </w:p>
          <w:p w:rsidR="00DF13F7" w:rsidRPr="005A487E" w:rsidRDefault="00DF13F7" w:rsidP="00F47C98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30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2020</w:t>
            </w:r>
            <w:r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48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Министерство сельского хозяйства, </w:t>
            </w:r>
          </w:p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 xml:space="preserve">регионального развития и окружающей среды </w:t>
            </w:r>
          </w:p>
        </w:tc>
        <w:tc>
          <w:tcPr>
            <w:tcW w:w="323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  <w:shd w:val="clear" w:color="auto" w:fill="FFFFFF"/>
              </w:rPr>
            </w:pPr>
            <w:r w:rsidRPr="005A487E">
              <w:rPr>
                <w:sz w:val="18"/>
                <w:szCs w:val="20"/>
                <w:shd w:val="clear" w:color="auto" w:fill="FFFFFF"/>
              </w:rPr>
              <w:t>0,0</w:t>
            </w:r>
          </w:p>
        </w:tc>
        <w:tc>
          <w:tcPr>
            <w:tcW w:w="376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</w:rPr>
            </w:pPr>
            <w:r w:rsidRPr="005A487E">
              <w:rPr>
                <w:sz w:val="18"/>
                <w:szCs w:val="20"/>
                <w:shd w:val="clear" w:color="auto" w:fill="FFFFFF"/>
              </w:rPr>
              <w:t>0,0</w:t>
            </w:r>
          </w:p>
        </w:tc>
        <w:tc>
          <w:tcPr>
            <w:tcW w:w="431" w:type="pct"/>
          </w:tcPr>
          <w:p w:rsidR="00DF13F7" w:rsidRPr="005A487E" w:rsidRDefault="00DF13F7" w:rsidP="00F47C98">
            <w:pPr>
              <w:jc w:val="center"/>
              <w:rPr>
                <w:sz w:val="18"/>
                <w:szCs w:val="20"/>
                <w:shd w:val="clear" w:color="auto" w:fill="FFFFFF"/>
              </w:rPr>
            </w:pPr>
            <w:r w:rsidRPr="005A487E">
              <w:rPr>
                <w:sz w:val="18"/>
                <w:szCs w:val="20"/>
                <w:shd w:val="clear" w:color="auto" w:fill="FFFFFF"/>
              </w:rPr>
              <w:t>0,0</w:t>
            </w:r>
          </w:p>
        </w:tc>
        <w:tc>
          <w:tcPr>
            <w:tcW w:w="701" w:type="pct"/>
          </w:tcPr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Число утвержденных и осуществленных проектов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  <w:shd w:val="clear" w:color="auto" w:fill="FFFFFF"/>
              </w:rPr>
            </w:pP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  <w:shd w:val="clear" w:color="auto" w:fill="FFFFFF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20 утвержденных и успешно осуществленных проектов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817" w:type="pct"/>
          </w:tcPr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количество созданных групп местных действий, разработавших и запустивших стратегии местного развития;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Количество проектов, разработанных при участии групп местных действий</w:t>
            </w:r>
          </w:p>
          <w:p w:rsidR="00DF13F7" w:rsidRPr="005A487E" w:rsidRDefault="00DF13F7" w:rsidP="00F47C98">
            <w:pPr>
              <w:rPr>
                <w:color w:val="000000"/>
                <w:sz w:val="18"/>
                <w:szCs w:val="20"/>
              </w:rPr>
            </w:pPr>
          </w:p>
          <w:p w:rsidR="00DF13F7" w:rsidRPr="005A487E" w:rsidRDefault="00DF13F7" w:rsidP="00F47C98">
            <w:pPr>
              <w:rPr>
                <w:b/>
                <w:color w:val="000000"/>
                <w:sz w:val="18"/>
                <w:szCs w:val="20"/>
              </w:rPr>
            </w:pPr>
            <w:r w:rsidRPr="005A487E">
              <w:rPr>
                <w:b/>
                <w:color w:val="000000"/>
                <w:sz w:val="18"/>
                <w:szCs w:val="20"/>
              </w:rPr>
              <w:t>Намеченная цель: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 xml:space="preserve">как минимум 20 созданных групп местных действий, </w:t>
            </w:r>
            <w:r w:rsidRPr="005A487E">
              <w:rPr>
                <w:color w:val="000000"/>
                <w:sz w:val="18"/>
                <w:szCs w:val="20"/>
              </w:rPr>
              <w:lastRenderedPageBreak/>
              <w:t>разработавших стратегии;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  <w:r w:rsidRPr="005A487E">
              <w:rPr>
                <w:color w:val="000000"/>
                <w:sz w:val="18"/>
                <w:szCs w:val="20"/>
              </w:rPr>
              <w:t>как минимум 30 проектов, разработанных при участии групп местных действий.</w:t>
            </w:r>
            <w:r>
              <w:rPr>
                <w:color w:val="000000"/>
                <w:sz w:val="18"/>
                <w:szCs w:val="20"/>
              </w:rPr>
              <w:t>»</w:t>
            </w:r>
          </w:p>
          <w:p w:rsidR="00DF13F7" w:rsidRPr="005A487E" w:rsidRDefault="00DF13F7" w:rsidP="00F47C98">
            <w:pPr>
              <w:pStyle w:val="ListParagraph"/>
              <w:ind w:left="0"/>
              <w:rPr>
                <w:color w:val="000000"/>
                <w:sz w:val="18"/>
                <w:szCs w:val="20"/>
              </w:rPr>
            </w:pPr>
          </w:p>
        </w:tc>
      </w:tr>
    </w:tbl>
    <w:p w:rsidR="00DF13F7" w:rsidRPr="00896241" w:rsidRDefault="00DF13F7" w:rsidP="00DF13F7">
      <w:pPr>
        <w:jc w:val="both"/>
        <w:rPr>
          <w:rFonts w:ascii="Arial" w:hAnsi="Arial" w:cs="Arial"/>
        </w:rPr>
      </w:pPr>
    </w:p>
    <w:p w:rsidR="001D0EB1" w:rsidRDefault="001D0EB1"/>
    <w:sectPr w:rsidR="001D0EB1" w:rsidSect="006A17A3">
      <w:footerReference w:type="default" r:id="rId5"/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D3" w:rsidRPr="00951A3B" w:rsidRDefault="006A17A3" w:rsidP="00544FA2">
    <w:pPr>
      <w:tabs>
        <w:tab w:val="center" w:pos="4677"/>
        <w:tab w:val="right" w:pos="9355"/>
      </w:tabs>
      <w:jc w:val="both"/>
      <w:rPr>
        <w:color w:val="FFFFFF"/>
        <w:sz w:val="16"/>
        <w:szCs w:val="16"/>
        <w:lang w:val="en-US"/>
      </w:rPr>
    </w:pPr>
    <w:fldSimple w:instr=" FILENAME  \p  \* MERGEFORMAT ">
      <w:r w:rsidRPr="00951A3B">
        <w:rPr>
          <w:noProof/>
          <w:color w:val="FFFFFF"/>
          <w:sz w:val="16"/>
          <w:szCs w:val="16"/>
          <w:lang w:val="en-US"/>
        </w:rPr>
        <w:t>D:\MONITOR 2018\RUS\366\TEXT\PARTEA II\785\anexe.docx</w:t>
      </w:r>
    </w:fldSimple>
  </w:p>
  <w:p w:rsidR="000C75D3" w:rsidRPr="008A654B" w:rsidRDefault="006A17A3">
    <w:pPr>
      <w:pStyle w:val="Footer"/>
      <w:rPr>
        <w:lang w:val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D68A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C67F4"/>
    <w:multiLevelType w:val="hybridMultilevel"/>
    <w:tmpl w:val="8646B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E7040"/>
    <w:multiLevelType w:val="hybridMultilevel"/>
    <w:tmpl w:val="A4B8D706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B7EA32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3600BB0">
      <w:numFmt w:val="bullet"/>
      <w:lvlText w:val="•"/>
      <w:lvlJc w:val="left"/>
      <w:pPr>
        <w:ind w:left="2835" w:hanging="855"/>
      </w:pPr>
      <w:rPr>
        <w:rFonts w:ascii="Times New Roman" w:eastAsia="Calibri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7A2C"/>
    <w:multiLevelType w:val="hybridMultilevel"/>
    <w:tmpl w:val="79C6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245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D52C34"/>
    <w:multiLevelType w:val="hybridMultilevel"/>
    <w:tmpl w:val="CFCEC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E748B"/>
    <w:multiLevelType w:val="hybridMultilevel"/>
    <w:tmpl w:val="B5F8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C120E"/>
    <w:multiLevelType w:val="hybridMultilevel"/>
    <w:tmpl w:val="89AAB33A"/>
    <w:lvl w:ilvl="0" w:tplc="ACEC72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9382E"/>
    <w:multiLevelType w:val="hybridMultilevel"/>
    <w:tmpl w:val="96C44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252C35"/>
    <w:multiLevelType w:val="hybridMultilevel"/>
    <w:tmpl w:val="6144C7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7D4983"/>
    <w:multiLevelType w:val="hybridMultilevel"/>
    <w:tmpl w:val="C9242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B5208"/>
    <w:multiLevelType w:val="hybridMultilevel"/>
    <w:tmpl w:val="6DEA3D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B2846"/>
    <w:multiLevelType w:val="hybridMultilevel"/>
    <w:tmpl w:val="4BE627EE"/>
    <w:lvl w:ilvl="0" w:tplc="581EE74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F1F4B"/>
    <w:multiLevelType w:val="hybridMultilevel"/>
    <w:tmpl w:val="DF6E333E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1">
      <w:start w:val="1"/>
      <w:numFmt w:val="decimal"/>
      <w:lvlText w:val="%3)"/>
      <w:lvlJc w:val="lef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A2EB4"/>
    <w:multiLevelType w:val="hybridMultilevel"/>
    <w:tmpl w:val="CA8E2C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456BE2"/>
    <w:multiLevelType w:val="hybridMultilevel"/>
    <w:tmpl w:val="648A9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E6DB3"/>
    <w:multiLevelType w:val="hybridMultilevel"/>
    <w:tmpl w:val="673AA9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D0064B"/>
    <w:multiLevelType w:val="hybridMultilevel"/>
    <w:tmpl w:val="0A9C5C9E"/>
    <w:lvl w:ilvl="0" w:tplc="041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6C060A"/>
    <w:multiLevelType w:val="hybridMultilevel"/>
    <w:tmpl w:val="A0B49510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271F2"/>
    <w:multiLevelType w:val="hybridMultilevel"/>
    <w:tmpl w:val="7938D15C"/>
    <w:lvl w:ilvl="0" w:tplc="6A78E80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E7480B"/>
    <w:multiLevelType w:val="hybridMultilevel"/>
    <w:tmpl w:val="11ECEFA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B460D"/>
    <w:multiLevelType w:val="hybridMultilevel"/>
    <w:tmpl w:val="90628F6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73D70"/>
    <w:multiLevelType w:val="hybridMultilevel"/>
    <w:tmpl w:val="41468BD2"/>
    <w:lvl w:ilvl="0" w:tplc="581EE74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550087"/>
    <w:multiLevelType w:val="hybridMultilevel"/>
    <w:tmpl w:val="B31A97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19"/>
  </w:num>
  <w:num w:numId="5">
    <w:abstractNumId w:val="17"/>
  </w:num>
  <w:num w:numId="6">
    <w:abstractNumId w:val="14"/>
  </w:num>
  <w:num w:numId="7">
    <w:abstractNumId w:val="4"/>
  </w:num>
  <w:num w:numId="8">
    <w:abstractNumId w:val="8"/>
  </w:num>
  <w:num w:numId="9">
    <w:abstractNumId w:val="16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  <w:num w:numId="14">
    <w:abstractNumId w:val="5"/>
  </w:num>
  <w:num w:numId="15">
    <w:abstractNumId w:val="22"/>
  </w:num>
  <w:num w:numId="16">
    <w:abstractNumId w:val="15"/>
  </w:num>
  <w:num w:numId="17">
    <w:abstractNumId w:val="1"/>
  </w:num>
  <w:num w:numId="18">
    <w:abstractNumId w:val="2"/>
  </w:num>
  <w:num w:numId="19">
    <w:abstractNumId w:val="6"/>
  </w:num>
  <w:num w:numId="20">
    <w:abstractNumId w:val="10"/>
  </w:num>
  <w:num w:numId="21">
    <w:abstractNumId w:val="21"/>
  </w:num>
  <w:num w:numId="22">
    <w:abstractNumId w:val="18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13F7"/>
    <w:rsid w:val="001D0EB1"/>
    <w:rsid w:val="006A17A3"/>
    <w:rsid w:val="00DF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3F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3F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F13F7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nhideWhenUsed/>
    <w:qFormat/>
    <w:rsid w:val="00DF13F7"/>
    <w:pPr>
      <w:keepNext/>
      <w:keepLines/>
      <w:spacing w:before="40" w:line="259" w:lineRule="auto"/>
      <w:ind w:left="864" w:hanging="864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Heading5">
    <w:name w:val="heading 5"/>
    <w:basedOn w:val="Normal"/>
    <w:next w:val="Normal"/>
    <w:link w:val="Heading5Char"/>
    <w:unhideWhenUsed/>
    <w:qFormat/>
    <w:rsid w:val="00DF13F7"/>
    <w:pPr>
      <w:keepNext/>
      <w:keepLines/>
      <w:spacing w:before="40" w:line="259" w:lineRule="auto"/>
      <w:ind w:left="1008" w:hanging="1008"/>
      <w:outlineLvl w:val="4"/>
    </w:pPr>
    <w:rPr>
      <w:rFonts w:ascii="Calibri Light" w:hAnsi="Calibri Light"/>
      <w:color w:val="2E74B5"/>
      <w:sz w:val="20"/>
      <w:szCs w:val="20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3F7"/>
    <w:pPr>
      <w:keepNext/>
      <w:keepLines/>
      <w:spacing w:before="40" w:line="259" w:lineRule="auto"/>
      <w:ind w:left="1152" w:hanging="1152"/>
      <w:outlineLvl w:val="5"/>
    </w:pPr>
    <w:rPr>
      <w:rFonts w:ascii="Calibri Light" w:hAnsi="Calibri Light"/>
      <w:color w:val="1F4D78"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3F7"/>
    <w:pPr>
      <w:keepNext/>
      <w:keepLines/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4D78"/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unhideWhenUsed/>
    <w:qFormat/>
    <w:rsid w:val="00DF13F7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  <w:lang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3F7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3F7"/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DF13F7"/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DF13F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DF13F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DF13F7"/>
    <w:rPr>
      <w:rFonts w:ascii="Calibri Light" w:eastAsia="Times New Roman" w:hAnsi="Calibri Light" w:cs="Times New Roman"/>
      <w:color w:val="2E74B5"/>
      <w:sz w:val="20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3F7"/>
    <w:rPr>
      <w:rFonts w:ascii="Calibri Light" w:eastAsia="Times New Roman" w:hAnsi="Calibri Light" w:cs="Times New Roman"/>
      <w:color w:val="1F4D78"/>
      <w:sz w:val="20"/>
      <w:szCs w:val="20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3F7"/>
    <w:rPr>
      <w:rFonts w:ascii="Calibri Light" w:eastAsia="Times New Roman" w:hAnsi="Calibri Light" w:cs="Times New Roman"/>
      <w:i/>
      <w:iCs/>
      <w:color w:val="1F4D78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DF13F7"/>
    <w:rPr>
      <w:rFonts w:ascii="Calibri Light" w:eastAsia="Times New Roman" w:hAnsi="Calibri Light" w:cs="Times New Roman"/>
      <w:color w:val="272727"/>
      <w:sz w:val="21"/>
      <w:szCs w:val="21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3F7"/>
    <w:rPr>
      <w:rFonts w:ascii="Calibri Light" w:eastAsia="Times New Roman" w:hAnsi="Calibri Light" w:cs="Times New Roman"/>
      <w:i/>
      <w:iCs/>
      <w:color w:val="272727"/>
      <w:sz w:val="21"/>
      <w:szCs w:val="21"/>
      <w:lang w:val="ru-RU"/>
    </w:rPr>
  </w:style>
  <w:style w:type="paragraph" w:styleId="BodyText">
    <w:name w:val="Body Text"/>
    <w:basedOn w:val="Normal"/>
    <w:link w:val="BodyTextChar"/>
    <w:uiPriority w:val="1"/>
    <w:qFormat/>
    <w:rsid w:val="00DF13F7"/>
    <w:pPr>
      <w:pBdr>
        <w:bottom w:val="single" w:sz="12" w:space="1" w:color="auto"/>
      </w:pBdr>
      <w:jc w:val="center"/>
    </w:pPr>
    <w:rPr>
      <w:b/>
      <w:bCs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DF13F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BodyText2">
    <w:name w:val="Body Text 2"/>
    <w:basedOn w:val="Normal"/>
    <w:link w:val="BodyText2Char"/>
    <w:rsid w:val="00DF13F7"/>
    <w:rPr>
      <w:sz w:val="28"/>
      <w:lang/>
    </w:rPr>
  </w:style>
  <w:style w:type="character" w:customStyle="1" w:styleId="BodyText2Char">
    <w:name w:val="Body Text 2 Char"/>
    <w:basedOn w:val="DefaultParagraphFont"/>
    <w:link w:val="BodyText2"/>
    <w:rsid w:val="00DF13F7"/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Header">
    <w:name w:val="header"/>
    <w:basedOn w:val="Normal"/>
    <w:link w:val="HeaderChar"/>
    <w:uiPriority w:val="99"/>
    <w:rsid w:val="00DF13F7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DF13F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TMLPreformatted">
    <w:name w:val="HTML Preformatted"/>
    <w:basedOn w:val="Normal"/>
    <w:link w:val="HTMLPreformattedChar"/>
    <w:rsid w:val="00DF1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DF13F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g">
    <w:name w:val="rg"/>
    <w:basedOn w:val="Normal"/>
    <w:rsid w:val="00DF13F7"/>
    <w:pPr>
      <w:jc w:val="right"/>
    </w:pPr>
    <w:rPr>
      <w:lang w:eastAsia="ru-RU"/>
    </w:rPr>
  </w:style>
  <w:style w:type="character" w:styleId="Hyperlink">
    <w:name w:val="Hyperlink"/>
    <w:uiPriority w:val="99"/>
    <w:unhideWhenUsed/>
    <w:rsid w:val="00DF13F7"/>
    <w:rPr>
      <w:color w:val="0000FF"/>
      <w:u w:val="single"/>
    </w:rPr>
  </w:style>
  <w:style w:type="paragraph" w:customStyle="1" w:styleId="news">
    <w:name w:val="news"/>
    <w:basedOn w:val="Normal"/>
    <w:rsid w:val="00DF13F7"/>
    <w:rPr>
      <w:rFonts w:ascii="Arial" w:hAnsi="Arial" w:cs="Arial"/>
      <w:sz w:val="20"/>
      <w:szCs w:val="20"/>
      <w:lang w:eastAsia="ru-RU"/>
    </w:rPr>
  </w:style>
  <w:style w:type="character" w:customStyle="1" w:styleId="docheader">
    <w:name w:val="doc_header"/>
    <w:basedOn w:val="DefaultParagraphFont"/>
    <w:rsid w:val="00DF13F7"/>
  </w:style>
  <w:style w:type="character" w:styleId="Emphasis">
    <w:name w:val="Emphasis"/>
    <w:qFormat/>
    <w:rsid w:val="00DF13F7"/>
    <w:rPr>
      <w:i/>
      <w:iCs/>
    </w:rPr>
  </w:style>
  <w:style w:type="character" w:customStyle="1" w:styleId="apple-style-span">
    <w:name w:val="apple-style-span"/>
    <w:basedOn w:val="DefaultParagraphFont"/>
    <w:rsid w:val="00DF13F7"/>
  </w:style>
  <w:style w:type="paragraph" w:styleId="ListParagraph">
    <w:name w:val="List Paragraph"/>
    <w:basedOn w:val="Normal"/>
    <w:qFormat/>
    <w:rsid w:val="00DF13F7"/>
    <w:pPr>
      <w:ind w:left="720"/>
      <w:contextualSpacing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F7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F7"/>
    <w:rPr>
      <w:rFonts w:ascii="Segoe UI" w:eastAsia="Times New Roman" w:hAnsi="Segoe UI" w:cs="Times New Roman"/>
      <w:sz w:val="18"/>
      <w:szCs w:val="18"/>
      <w:lang w:val="ru-RU"/>
    </w:rPr>
  </w:style>
  <w:style w:type="character" w:styleId="CommentReference">
    <w:name w:val="annotation reference"/>
    <w:unhideWhenUsed/>
    <w:rsid w:val="00DF13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F1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13F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F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13F7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DF13F7"/>
  </w:style>
  <w:style w:type="paragraph" w:customStyle="1" w:styleId="Heading11">
    <w:name w:val="Heading 11"/>
    <w:basedOn w:val="Normal"/>
    <w:next w:val="Normal"/>
    <w:uiPriority w:val="9"/>
    <w:qFormat/>
    <w:rsid w:val="00DF13F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DF13F7"/>
    <w:pPr>
      <w:keepNext/>
      <w:keepLines/>
      <w:spacing w:line="259" w:lineRule="auto"/>
      <w:ind w:left="576" w:hanging="576"/>
      <w:jc w:val="both"/>
      <w:outlineLvl w:val="1"/>
    </w:pPr>
    <w:rPr>
      <w:b/>
      <w:color w:val="365F91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DF13F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F13F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DF13F7"/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rsid w:val="00DF13F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DF13F7"/>
    <w:rPr>
      <w:rFonts w:ascii="Tahoma" w:eastAsia="Calibri" w:hAnsi="Tahoma"/>
      <w:sz w:val="16"/>
      <w:szCs w:val="16"/>
      <w:lang/>
    </w:rPr>
  </w:style>
  <w:style w:type="character" w:customStyle="1" w:styleId="Hyperlink1">
    <w:name w:val="Hyperlink1"/>
    <w:uiPriority w:val="99"/>
    <w:unhideWhenUsed/>
    <w:rsid w:val="00DF13F7"/>
    <w:rPr>
      <w:color w:val="0000FF"/>
      <w:u w:val="single"/>
    </w:rPr>
  </w:style>
  <w:style w:type="paragraph" w:customStyle="1" w:styleId="CommentText1">
    <w:name w:val="Comment Text1"/>
    <w:basedOn w:val="Normal"/>
    <w:next w:val="CommentText"/>
    <w:unhideWhenUsed/>
    <w:rsid w:val="00DF13F7"/>
    <w:pPr>
      <w:spacing w:after="200"/>
    </w:pPr>
    <w:rPr>
      <w:rFonts w:ascii="Calibri" w:eastAsia="Calibri" w:hAnsi="Calibri"/>
      <w:sz w:val="20"/>
      <w:szCs w:val="20"/>
      <w:lang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DF13F7"/>
    <w:pPr>
      <w:spacing w:after="200"/>
    </w:pPr>
    <w:rPr>
      <w:rFonts w:ascii="Calibri" w:eastAsia="Calibri" w:hAnsi="Calibri"/>
      <w:b/>
      <w:bCs/>
      <w:lang/>
    </w:rPr>
  </w:style>
  <w:style w:type="table" w:customStyle="1" w:styleId="TableGrid1">
    <w:name w:val="Table Grid1"/>
    <w:basedOn w:val="TableNormal"/>
    <w:next w:val="TableGrid"/>
    <w:uiPriority w:val="59"/>
    <w:rsid w:val="00DF13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next w:val="Header"/>
    <w:unhideWhenUsed/>
    <w:rsid w:val="00DF13F7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/>
    </w:rPr>
  </w:style>
  <w:style w:type="paragraph" w:customStyle="1" w:styleId="Footer1">
    <w:name w:val="Footer1"/>
    <w:basedOn w:val="Normal"/>
    <w:next w:val="Footer"/>
    <w:link w:val="FooterChar"/>
    <w:unhideWhenUsed/>
    <w:rsid w:val="00DF13F7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/>
    </w:rPr>
  </w:style>
  <w:style w:type="character" w:customStyle="1" w:styleId="FooterChar">
    <w:name w:val="Footer Char"/>
    <w:link w:val="Footer1"/>
    <w:rsid w:val="00DF13F7"/>
    <w:rPr>
      <w:rFonts w:ascii="Calibri" w:eastAsia="Calibri" w:hAnsi="Calibri" w:cs="Times New Roman"/>
      <w:sz w:val="20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DF13F7"/>
    <w:pPr>
      <w:numPr>
        <w:numId w:val="3"/>
      </w:numPr>
      <w:spacing w:after="160" w:line="259" w:lineRule="auto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aliases w:val="Footnote text,paragraph,Paragraph Footnote,single space,fn,ft,FOOTNOTES,WB-Fußnotentext,Footnote,Fußnote,WB-Fußnotentext Char Char,ADB,footnote text Char,fn Char,ADB Char,single space Char Char,Testo_note,Testo_note1,Testo_note2"/>
    <w:basedOn w:val="Normal"/>
    <w:link w:val="FootnoteTextChar"/>
    <w:uiPriority w:val="99"/>
    <w:unhideWhenUsed/>
    <w:rsid w:val="00DF13F7"/>
    <w:rPr>
      <w:rFonts w:ascii="Calibri" w:eastAsia="Calibri" w:hAnsi="Calibri"/>
      <w:sz w:val="20"/>
      <w:szCs w:val="20"/>
      <w:lang/>
    </w:rPr>
  </w:style>
  <w:style w:type="character" w:customStyle="1" w:styleId="FootnoteTextChar">
    <w:name w:val="Footnote Text Char"/>
    <w:aliases w:val="Footnote text Char,paragraph Char,Paragraph Footnote Char,single space Char,fn Char1,ft Char,FOOTNOTES Char,WB-Fußnotentext Char,Footnote Char,Fußnote Char,WB-Fußnotentext Char Char Char,ADB Char1,footnote text Char Char,fn Char Char"/>
    <w:basedOn w:val="DefaultParagraphFont"/>
    <w:link w:val="FootnoteText"/>
    <w:uiPriority w:val="99"/>
    <w:rsid w:val="00DF13F7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fr,16 Point,Superscript 6 Point,Знак сноски-FN"/>
    <w:uiPriority w:val="99"/>
    <w:unhideWhenUsed/>
    <w:rsid w:val="00DF13F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F13F7"/>
    <w:pPr>
      <w:spacing w:before="100" w:beforeAutospacing="1" w:after="100" w:afterAutospacing="1"/>
    </w:pPr>
    <w:rPr>
      <w:lang w:eastAsia="pl-PL"/>
    </w:rPr>
  </w:style>
  <w:style w:type="character" w:customStyle="1" w:styleId="hps">
    <w:name w:val="hps"/>
    <w:basedOn w:val="DefaultParagraphFont"/>
    <w:rsid w:val="00DF13F7"/>
  </w:style>
  <w:style w:type="paragraph" w:customStyle="1" w:styleId="Section3-Heading2">
    <w:name w:val="Section 3 - Heading 2"/>
    <w:basedOn w:val="Heading4"/>
    <w:rsid w:val="00DF13F7"/>
    <w:pPr>
      <w:ind w:left="0" w:firstLine="0"/>
    </w:pPr>
  </w:style>
  <w:style w:type="paragraph" w:customStyle="1" w:styleId="ColorfulList-Accent11">
    <w:name w:val="Colorful List - Accent 11"/>
    <w:basedOn w:val="Normal"/>
    <w:uiPriority w:val="34"/>
    <w:qFormat/>
    <w:rsid w:val="00DF13F7"/>
    <w:pPr>
      <w:ind w:left="720"/>
      <w:contextualSpacing/>
    </w:pPr>
    <w:rPr>
      <w:lang w:eastAsia="it-IT"/>
    </w:rPr>
  </w:style>
  <w:style w:type="character" w:customStyle="1" w:styleId="field-content">
    <w:name w:val="field-content"/>
    <w:rsid w:val="00DF13F7"/>
  </w:style>
  <w:style w:type="paragraph" w:styleId="Title">
    <w:name w:val="Title"/>
    <w:basedOn w:val="Normal"/>
    <w:next w:val="Normal"/>
    <w:link w:val="TitleChar"/>
    <w:qFormat/>
    <w:rsid w:val="00DF13F7"/>
    <w:pPr>
      <w:contextualSpacing/>
    </w:pPr>
    <w:rPr>
      <w:rFonts w:ascii="Calibri Light" w:hAnsi="Calibri Light"/>
      <w:spacing w:val="-10"/>
      <w:kern w:val="28"/>
      <w:sz w:val="56"/>
      <w:szCs w:val="56"/>
      <w:lang/>
    </w:rPr>
  </w:style>
  <w:style w:type="character" w:customStyle="1" w:styleId="TitleChar">
    <w:name w:val="Title Char"/>
    <w:basedOn w:val="DefaultParagraphFont"/>
    <w:link w:val="Title"/>
    <w:rsid w:val="00DF13F7"/>
    <w:rPr>
      <w:rFonts w:ascii="Calibri Light" w:eastAsia="Times New Roman" w:hAnsi="Calibri Light" w:cs="Times New Roman"/>
      <w:spacing w:val="-10"/>
      <w:kern w:val="28"/>
      <w:sz w:val="56"/>
      <w:szCs w:val="56"/>
      <w:lang w:val="ru-RU"/>
    </w:rPr>
  </w:style>
  <w:style w:type="character" w:customStyle="1" w:styleId="ListParagraphChar">
    <w:name w:val="List Paragraph Char"/>
    <w:link w:val="ListParagraph1"/>
    <w:uiPriority w:val="34"/>
    <w:locked/>
    <w:rsid w:val="00DF13F7"/>
    <w:rPr>
      <w:rFonts w:ascii="Calibri" w:eastAsia="Calibri" w:hAnsi="Calibri" w:cs="Times New Roman"/>
      <w:sz w:val="20"/>
      <w:szCs w:val="20"/>
      <w:lang w:val="ru-RU"/>
    </w:rPr>
  </w:style>
  <w:style w:type="paragraph" w:customStyle="1" w:styleId="MainParawithChapter">
    <w:name w:val="Main Para with Chapter#"/>
    <w:basedOn w:val="Normal"/>
    <w:rsid w:val="00DF13F7"/>
    <w:pPr>
      <w:tabs>
        <w:tab w:val="num" w:pos="720"/>
      </w:tabs>
      <w:spacing w:after="240"/>
      <w:ind w:left="720" w:hanging="720"/>
      <w:outlineLvl w:val="1"/>
    </w:pPr>
  </w:style>
  <w:style w:type="paragraph" w:styleId="Caption">
    <w:name w:val="caption"/>
    <w:aliases w:val="Table title,Figure Head,Caption Char Char Char,Caption1 Char,Caption1,Figure Head Znak Znak,Figure Head Znak"/>
    <w:basedOn w:val="Normal"/>
    <w:next w:val="Normal"/>
    <w:link w:val="CaptionChar"/>
    <w:uiPriority w:val="35"/>
    <w:qFormat/>
    <w:rsid w:val="00DF13F7"/>
    <w:pPr>
      <w:suppressAutoHyphens/>
      <w:spacing w:before="120" w:after="120"/>
    </w:pPr>
    <w:rPr>
      <w:b/>
      <w:bCs/>
      <w:sz w:val="20"/>
      <w:szCs w:val="20"/>
      <w:lang w:eastAsia="ar-SA"/>
    </w:rPr>
  </w:style>
  <w:style w:type="character" w:customStyle="1" w:styleId="CaptionChar">
    <w:name w:val="Caption Char"/>
    <w:aliases w:val="Table title Char,Figure Head Char,Caption Char Char Char Char,Caption1 Char Char,Caption1 Char1,Figure Head Znak Znak Char,Figure Head Znak Char"/>
    <w:link w:val="Caption"/>
    <w:uiPriority w:val="35"/>
    <w:rsid w:val="00DF13F7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F13F7"/>
    <w:pPr>
      <w:spacing w:line="259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DF13F7"/>
    <w:pPr>
      <w:spacing w:after="100" w:line="276" w:lineRule="auto"/>
    </w:pPr>
    <w:rPr>
      <w:rFonts w:ascii="Calibri" w:eastAsia="Calibri" w:hAnsi="Calibri"/>
      <w:sz w:val="22"/>
      <w:szCs w:val="22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DF13F7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DF13F7"/>
    <w:rPr>
      <w:color w:val="800080"/>
      <w:u w:val="single"/>
    </w:rPr>
  </w:style>
  <w:style w:type="paragraph" w:customStyle="1" w:styleId="xl63">
    <w:name w:val="xl63"/>
    <w:basedOn w:val="Normal"/>
    <w:rsid w:val="00DF13F7"/>
    <w:pP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4">
    <w:name w:val="xl64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65">
    <w:name w:val="xl65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6">
    <w:name w:val="xl66"/>
    <w:basedOn w:val="Normal"/>
    <w:rsid w:val="00DF13F7"/>
    <w:pP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67">
    <w:name w:val="xl67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6"/>
      <w:szCs w:val="26"/>
      <w:lang w:eastAsia="en-GB"/>
    </w:rPr>
  </w:style>
  <w:style w:type="paragraph" w:customStyle="1" w:styleId="xl68">
    <w:name w:val="xl68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6"/>
      <w:szCs w:val="26"/>
      <w:lang w:eastAsia="en-GB"/>
    </w:rPr>
  </w:style>
  <w:style w:type="paragraph" w:customStyle="1" w:styleId="xl69">
    <w:name w:val="xl69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en-GB"/>
    </w:rPr>
  </w:style>
  <w:style w:type="paragraph" w:customStyle="1" w:styleId="xl70">
    <w:name w:val="xl70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en-GB"/>
    </w:rPr>
  </w:style>
  <w:style w:type="paragraph" w:customStyle="1" w:styleId="xl71">
    <w:name w:val="xl71"/>
    <w:basedOn w:val="Normal"/>
    <w:rsid w:val="00DF13F7"/>
    <w:pPr>
      <w:spacing w:before="100" w:beforeAutospacing="1" w:after="100" w:afterAutospacing="1"/>
      <w:textAlignment w:val="center"/>
    </w:pPr>
    <w:rPr>
      <w:b/>
      <w:bCs/>
      <w:sz w:val="26"/>
      <w:szCs w:val="26"/>
      <w:lang w:eastAsia="en-GB"/>
    </w:rPr>
  </w:style>
  <w:style w:type="paragraph" w:customStyle="1" w:styleId="xl72">
    <w:name w:val="xl72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DF13F7"/>
    <w:pPr>
      <w:spacing w:before="100" w:beforeAutospacing="1" w:after="100" w:afterAutospacing="1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77">
    <w:name w:val="xl77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78">
    <w:name w:val="xl78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9">
    <w:name w:val="xl79"/>
    <w:basedOn w:val="Normal"/>
    <w:rsid w:val="00DF13F7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80">
    <w:name w:val="xl80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81">
    <w:name w:val="xl81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eastAsia="en-GB"/>
    </w:rPr>
  </w:style>
  <w:style w:type="paragraph" w:customStyle="1" w:styleId="xl82">
    <w:name w:val="xl82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eastAsia="en-GB"/>
    </w:rPr>
  </w:style>
  <w:style w:type="paragraph" w:customStyle="1" w:styleId="xl83">
    <w:name w:val="xl83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eastAsia="en-GB"/>
    </w:rPr>
  </w:style>
  <w:style w:type="paragraph" w:customStyle="1" w:styleId="xl84">
    <w:name w:val="xl84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eastAsia="en-GB"/>
    </w:rPr>
  </w:style>
  <w:style w:type="paragraph" w:customStyle="1" w:styleId="xl85">
    <w:name w:val="xl85"/>
    <w:basedOn w:val="Normal"/>
    <w:rsid w:val="00DF13F7"/>
    <w:pPr>
      <w:spacing w:before="100" w:beforeAutospacing="1" w:after="100" w:afterAutospacing="1"/>
      <w:textAlignment w:val="center"/>
    </w:pPr>
    <w:rPr>
      <w:b/>
      <w:bCs/>
      <w:i/>
      <w:iCs/>
      <w:lang w:eastAsia="en-GB"/>
    </w:rPr>
  </w:style>
  <w:style w:type="paragraph" w:customStyle="1" w:styleId="xl86">
    <w:name w:val="xl86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  <w:lang w:eastAsia="en-GB"/>
    </w:rPr>
  </w:style>
  <w:style w:type="paragraph" w:customStyle="1" w:styleId="xl87">
    <w:name w:val="xl87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  <w:lang w:eastAsia="en-GB"/>
    </w:rPr>
  </w:style>
  <w:style w:type="paragraph" w:customStyle="1" w:styleId="xl88">
    <w:name w:val="xl88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en-GB"/>
    </w:rPr>
  </w:style>
  <w:style w:type="paragraph" w:customStyle="1" w:styleId="xl89">
    <w:name w:val="xl89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en-GB"/>
    </w:rPr>
  </w:style>
  <w:style w:type="paragraph" w:customStyle="1" w:styleId="xl90">
    <w:name w:val="xl90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en-GB"/>
    </w:rPr>
  </w:style>
  <w:style w:type="paragraph" w:customStyle="1" w:styleId="xl91">
    <w:name w:val="xl91"/>
    <w:basedOn w:val="Normal"/>
    <w:rsid w:val="00DF13F7"/>
    <w:pPr>
      <w:spacing w:before="100" w:beforeAutospacing="1" w:after="100" w:afterAutospacing="1"/>
      <w:textAlignment w:val="center"/>
    </w:pPr>
    <w:rPr>
      <w:b/>
      <w:bCs/>
      <w:sz w:val="26"/>
      <w:szCs w:val="26"/>
      <w:lang w:eastAsia="en-GB"/>
    </w:rPr>
  </w:style>
  <w:style w:type="paragraph" w:customStyle="1" w:styleId="xl92">
    <w:name w:val="xl92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6"/>
      <w:szCs w:val="26"/>
      <w:lang w:eastAsia="en-GB"/>
    </w:rPr>
  </w:style>
  <w:style w:type="paragraph" w:customStyle="1" w:styleId="xl93">
    <w:name w:val="xl93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  <w:lang w:eastAsia="en-GB"/>
    </w:rPr>
  </w:style>
  <w:style w:type="paragraph" w:customStyle="1" w:styleId="xl94">
    <w:name w:val="xl94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  <w:lang w:eastAsia="en-GB"/>
    </w:rPr>
  </w:style>
  <w:style w:type="paragraph" w:customStyle="1" w:styleId="xl95">
    <w:name w:val="xl95"/>
    <w:basedOn w:val="Normal"/>
    <w:rsid w:val="00DF13F7"/>
    <w:pPr>
      <w:spacing w:before="100" w:beforeAutospacing="1" w:after="100" w:afterAutospacing="1"/>
      <w:textAlignment w:val="center"/>
    </w:pPr>
    <w:rPr>
      <w:sz w:val="26"/>
      <w:szCs w:val="26"/>
      <w:lang w:eastAsia="en-GB"/>
    </w:rPr>
  </w:style>
  <w:style w:type="paragraph" w:customStyle="1" w:styleId="xl96">
    <w:name w:val="xl96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97">
    <w:name w:val="xl97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eastAsia="en-GB"/>
    </w:rPr>
  </w:style>
  <w:style w:type="paragraph" w:customStyle="1" w:styleId="xl98">
    <w:name w:val="xl98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99">
    <w:name w:val="xl99"/>
    <w:basedOn w:val="Normal"/>
    <w:rsid w:val="00DF13F7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100">
    <w:name w:val="xl100"/>
    <w:basedOn w:val="Normal"/>
    <w:rsid w:val="00DF13F7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101">
    <w:name w:val="xl101"/>
    <w:basedOn w:val="Normal"/>
    <w:rsid w:val="00DF13F7"/>
    <w:pP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102">
    <w:name w:val="xl102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103">
    <w:name w:val="xl103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104">
    <w:name w:val="xl104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105">
    <w:name w:val="xl105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en-GB"/>
    </w:rPr>
  </w:style>
  <w:style w:type="paragraph" w:customStyle="1" w:styleId="xl106">
    <w:name w:val="xl106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en-GB"/>
    </w:rPr>
  </w:style>
  <w:style w:type="paragraph" w:customStyle="1" w:styleId="xl107">
    <w:name w:val="xl107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108">
    <w:name w:val="xl108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eastAsia="en-GB"/>
    </w:rPr>
  </w:style>
  <w:style w:type="paragraph" w:customStyle="1" w:styleId="xl109">
    <w:name w:val="xl109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en-GB"/>
    </w:rPr>
  </w:style>
  <w:style w:type="paragraph" w:customStyle="1" w:styleId="xl110">
    <w:name w:val="xl110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eastAsia="en-GB"/>
    </w:rPr>
  </w:style>
  <w:style w:type="paragraph" w:customStyle="1" w:styleId="xl111">
    <w:name w:val="xl111"/>
    <w:basedOn w:val="Normal"/>
    <w:rsid w:val="00DF1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en-GB"/>
    </w:rPr>
  </w:style>
  <w:style w:type="character" w:customStyle="1" w:styleId="apple-converted-space">
    <w:name w:val="apple-converted-space"/>
    <w:basedOn w:val="DefaultParagraphFont"/>
    <w:rsid w:val="00DF13F7"/>
  </w:style>
  <w:style w:type="character" w:customStyle="1" w:styleId="Heading1Char1">
    <w:name w:val="Heading 1 Char1"/>
    <w:uiPriority w:val="9"/>
    <w:rsid w:val="00DF13F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uiPriority w:val="9"/>
    <w:semiHidden/>
    <w:rsid w:val="00DF13F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uiPriority w:val="9"/>
    <w:semiHidden/>
    <w:rsid w:val="00DF13F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1">
    <w:name w:val="Heading 4 Char1"/>
    <w:uiPriority w:val="9"/>
    <w:semiHidden/>
    <w:rsid w:val="00DF13F7"/>
    <w:rPr>
      <w:rFonts w:ascii="Calibri Light" w:eastAsia="Times New Roman" w:hAnsi="Calibri Light" w:cs="Times New Roman"/>
      <w:i/>
      <w:iCs/>
      <w:color w:val="2E74B5"/>
    </w:rPr>
  </w:style>
  <w:style w:type="character" w:customStyle="1" w:styleId="BalloonTextChar1">
    <w:name w:val="Balloon Text Char1"/>
    <w:uiPriority w:val="99"/>
    <w:semiHidden/>
    <w:rsid w:val="00DF13F7"/>
    <w:rPr>
      <w:rFonts w:ascii="Segoe UI" w:hAnsi="Segoe UI" w:cs="Segoe UI"/>
      <w:sz w:val="18"/>
      <w:szCs w:val="18"/>
      <w:lang w:val="ru-RU"/>
    </w:rPr>
  </w:style>
  <w:style w:type="character" w:customStyle="1" w:styleId="CommentTextChar1">
    <w:name w:val="Comment Text Char1"/>
    <w:uiPriority w:val="99"/>
    <w:semiHidden/>
    <w:rsid w:val="00DF13F7"/>
    <w:rPr>
      <w:sz w:val="20"/>
      <w:szCs w:val="20"/>
      <w:lang w:val="ru-RU"/>
    </w:rPr>
  </w:style>
  <w:style w:type="character" w:customStyle="1" w:styleId="CommentSubjectChar1">
    <w:name w:val="Comment Subject Char1"/>
    <w:uiPriority w:val="99"/>
    <w:semiHidden/>
    <w:rsid w:val="00DF13F7"/>
    <w:rPr>
      <w:b/>
      <w:bCs/>
      <w:sz w:val="20"/>
      <w:szCs w:val="20"/>
      <w:lang w:val="ru-RU"/>
    </w:rPr>
  </w:style>
  <w:style w:type="table" w:styleId="TableGrid">
    <w:name w:val="Table Grid"/>
    <w:basedOn w:val="TableNormal"/>
    <w:uiPriority w:val="39"/>
    <w:rsid w:val="00DF13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uiPriority w:val="99"/>
    <w:rsid w:val="00DF13F7"/>
    <w:rPr>
      <w:lang w:val="ru-RU"/>
    </w:rPr>
  </w:style>
  <w:style w:type="paragraph" w:styleId="Footer">
    <w:name w:val="footer"/>
    <w:basedOn w:val="Normal"/>
    <w:link w:val="FooterChar1"/>
    <w:uiPriority w:val="99"/>
    <w:unhideWhenUsed/>
    <w:rsid w:val="00DF13F7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  <w:rsid w:val="00DF13F7"/>
    <w:rPr>
      <w:rFonts w:ascii="Calibri" w:eastAsia="Calibri" w:hAnsi="Calibri" w:cs="Times New Roman"/>
      <w:sz w:val="20"/>
      <w:szCs w:val="20"/>
      <w:lang w:val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DF13F7"/>
    <w:pPr>
      <w:spacing w:before="480" w:line="276" w:lineRule="auto"/>
      <w:outlineLvl w:val="9"/>
    </w:pPr>
    <w:rPr>
      <w:b/>
      <w:bCs/>
      <w:color w:val="2E74B5"/>
      <w:sz w:val="28"/>
      <w:szCs w:val="28"/>
      <w:lang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DF13F7"/>
    <w:pPr>
      <w:spacing w:after="100" w:line="276" w:lineRule="auto"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F13F7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DF13F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DF13F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styleId="NoSpacing">
    <w:name w:val="No Spacing"/>
    <w:qFormat/>
    <w:rsid w:val="00DF13F7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LightList-Accent5">
    <w:name w:val="Light List Accent 5"/>
    <w:basedOn w:val="TableNormal"/>
    <w:uiPriority w:val="61"/>
    <w:rsid w:val="00DF13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F13F7"/>
    <w:pPr>
      <w:spacing w:after="100" w:line="259" w:lineRule="auto"/>
      <w:ind w:left="44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F1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customStyle="1" w:styleId="TableGrid2">
    <w:name w:val="Table Grid2"/>
    <w:basedOn w:val="TableNormal"/>
    <w:next w:val="TableGrid"/>
    <w:uiPriority w:val="39"/>
    <w:rsid w:val="00DF13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Normal"/>
    <w:rsid w:val="00DF13F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customStyle="1" w:styleId="longtext">
    <w:name w:val="long_text"/>
    <w:rsid w:val="00DF13F7"/>
  </w:style>
  <w:style w:type="character" w:customStyle="1" w:styleId="docheader1">
    <w:name w:val="doc_header1"/>
    <w:rsid w:val="00DF13F7"/>
    <w:rPr>
      <w:rFonts w:ascii="Times New Roman" w:hAnsi="Times New Roman"/>
      <w:b/>
      <w:color w:val="000000"/>
      <w:sz w:val="24"/>
    </w:rPr>
  </w:style>
  <w:style w:type="paragraph" w:customStyle="1" w:styleId="CharChar2">
    <w:name w:val="Знак Знак Char Char Знак2"/>
    <w:basedOn w:val="Normal"/>
    <w:rsid w:val="00DF13F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paragraph" w:customStyle="1" w:styleId="CharChar1">
    <w:name w:val="Знак Знак Char Char Знак1"/>
    <w:basedOn w:val="Normal"/>
    <w:rsid w:val="00DF13F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DF13F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tt">
    <w:name w:val="tt"/>
    <w:basedOn w:val="Normal"/>
    <w:rsid w:val="00DF13F7"/>
    <w:pPr>
      <w:jc w:val="center"/>
    </w:pPr>
    <w:rPr>
      <w:b/>
      <w:bCs/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DF13F7"/>
    <w:pPr>
      <w:tabs>
        <w:tab w:val="left" w:pos="6663"/>
      </w:tabs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3F7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PageNumber">
    <w:name w:val="page number"/>
    <w:basedOn w:val="DefaultParagraphFont"/>
    <w:uiPriority w:val="99"/>
    <w:semiHidden/>
    <w:unhideWhenUsed/>
    <w:rsid w:val="00DF13F7"/>
  </w:style>
  <w:style w:type="paragraph" w:styleId="BodyText3">
    <w:name w:val="Body Text 3"/>
    <w:basedOn w:val="Normal"/>
    <w:link w:val="BodyText3Char"/>
    <w:uiPriority w:val="99"/>
    <w:unhideWhenUsed/>
    <w:rsid w:val="00DF13F7"/>
    <w:rPr>
      <w:sz w:val="14"/>
    </w:rPr>
  </w:style>
  <w:style w:type="character" w:customStyle="1" w:styleId="BodyText3Char">
    <w:name w:val="Body Text 3 Char"/>
    <w:basedOn w:val="DefaultParagraphFont"/>
    <w:link w:val="BodyText3"/>
    <w:uiPriority w:val="99"/>
    <w:rsid w:val="00DF13F7"/>
    <w:rPr>
      <w:rFonts w:ascii="Times New Roman" w:eastAsia="Times New Roman" w:hAnsi="Times New Roman" w:cs="Times New Roman"/>
      <w:sz w:val="1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2018-10-03T05:36:00Z</dcterms:created>
  <dcterms:modified xsi:type="dcterms:W3CDTF">2018-10-03T05:40:00Z</dcterms:modified>
</cp:coreProperties>
</file>