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22" w:rsidRPr="006B4122" w:rsidRDefault="00D94422" w:rsidP="00D94422">
      <w:pPr>
        <w:pStyle w:val="BodyText"/>
        <w:jc w:val="center"/>
        <w:rPr>
          <w:b/>
          <w:bCs/>
          <w:sz w:val="26"/>
          <w:szCs w:val="26"/>
          <w:lang w:val="ro-RO"/>
        </w:rPr>
      </w:pPr>
      <w:r w:rsidRPr="006B4122">
        <w:rPr>
          <w:b/>
          <w:bCs/>
          <w:sz w:val="26"/>
          <w:szCs w:val="26"/>
          <w:lang w:val="ro-RO"/>
        </w:rPr>
        <w:tab/>
      </w:r>
      <w:r w:rsidRPr="006B4122">
        <w:rPr>
          <w:b/>
          <w:bCs/>
          <w:sz w:val="26"/>
          <w:szCs w:val="26"/>
          <w:lang w:val="ro-RO"/>
        </w:rPr>
        <w:tab/>
      </w:r>
      <w:r w:rsidRPr="006B4122">
        <w:rPr>
          <w:b/>
          <w:bCs/>
          <w:sz w:val="26"/>
          <w:szCs w:val="26"/>
          <w:lang w:val="ro-RO"/>
        </w:rPr>
        <w:tab/>
      </w:r>
    </w:p>
    <w:p w:rsidR="00D94422" w:rsidRPr="006B4122" w:rsidRDefault="00D94422" w:rsidP="00D94422">
      <w:pPr>
        <w:pStyle w:val="BodyText"/>
        <w:jc w:val="center"/>
        <w:rPr>
          <w:b/>
          <w:bCs/>
          <w:sz w:val="26"/>
          <w:szCs w:val="26"/>
          <w:lang w:val="ro-RO"/>
        </w:rPr>
      </w:pPr>
      <w:r w:rsidRPr="006B4122">
        <w:rPr>
          <w:b/>
          <w:bCs/>
          <w:sz w:val="26"/>
          <w:szCs w:val="26"/>
          <w:lang w:val="ro-RO"/>
        </w:rPr>
        <w:t>Memorandum de În</w:t>
      </w:r>
      <w:r>
        <w:rPr>
          <w:b/>
          <w:bCs/>
          <w:sz w:val="26"/>
          <w:szCs w:val="26"/>
          <w:lang w:val="ro-RO"/>
        </w:rPr>
        <w:t>ţ</w:t>
      </w:r>
      <w:r w:rsidRPr="006B4122">
        <w:rPr>
          <w:b/>
          <w:bCs/>
          <w:sz w:val="26"/>
          <w:szCs w:val="26"/>
          <w:lang w:val="ro-RO"/>
        </w:rPr>
        <w:t>elegere</w:t>
      </w:r>
    </w:p>
    <w:p w:rsidR="00D94422" w:rsidRPr="006B4122" w:rsidRDefault="00D94422" w:rsidP="00D94422">
      <w:pPr>
        <w:pStyle w:val="BodyText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î</w:t>
      </w:r>
      <w:r w:rsidRPr="006B4122">
        <w:rPr>
          <w:b/>
          <w:bCs/>
          <w:sz w:val="26"/>
          <w:szCs w:val="26"/>
          <w:lang w:val="ro-RO"/>
        </w:rPr>
        <w:t>ntre</w:t>
      </w:r>
      <w:r>
        <w:rPr>
          <w:b/>
          <w:bCs/>
          <w:sz w:val="26"/>
          <w:szCs w:val="26"/>
          <w:lang w:val="ro-RO"/>
        </w:rPr>
        <w:t xml:space="preserve"> </w:t>
      </w:r>
      <w:r w:rsidRPr="006B4122">
        <w:rPr>
          <w:b/>
          <w:bCs/>
          <w:sz w:val="26"/>
          <w:szCs w:val="26"/>
          <w:lang w:val="ro-RO"/>
        </w:rPr>
        <w:t xml:space="preserve">Ministerul Agriculturii, Dezvoltării Regionale </w:t>
      </w:r>
      <w:r>
        <w:rPr>
          <w:b/>
          <w:bCs/>
          <w:sz w:val="26"/>
          <w:szCs w:val="26"/>
          <w:lang w:val="ro-RO"/>
        </w:rPr>
        <w:t>ş</w:t>
      </w:r>
      <w:r w:rsidRPr="006B4122">
        <w:rPr>
          <w:b/>
          <w:bCs/>
          <w:sz w:val="26"/>
          <w:szCs w:val="26"/>
          <w:lang w:val="ro-RO"/>
        </w:rPr>
        <w:t xml:space="preserve">i Mediului al Republicii Moldova </w:t>
      </w:r>
    </w:p>
    <w:p w:rsidR="00D94422" w:rsidRDefault="00D94422" w:rsidP="00D94422">
      <w:pPr>
        <w:pStyle w:val="BodyText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ş</w:t>
      </w:r>
      <w:r w:rsidRPr="006B4122">
        <w:rPr>
          <w:b/>
          <w:bCs/>
          <w:sz w:val="26"/>
          <w:szCs w:val="26"/>
          <w:lang w:val="ro-RO"/>
        </w:rPr>
        <w:t>i</w:t>
      </w:r>
      <w:r w:rsidRPr="005E4140">
        <w:rPr>
          <w:b/>
          <w:bCs/>
          <w:sz w:val="26"/>
          <w:szCs w:val="26"/>
          <w:lang w:val="ro-RO"/>
        </w:rPr>
        <w:t xml:space="preserve"> </w:t>
      </w:r>
      <w:r w:rsidRPr="006B4122">
        <w:rPr>
          <w:b/>
          <w:bCs/>
          <w:sz w:val="26"/>
          <w:szCs w:val="26"/>
          <w:lang w:val="ro-RO"/>
        </w:rPr>
        <w:t>Ministerul Agriculturii al Ungariei</w:t>
      </w:r>
      <w:r>
        <w:rPr>
          <w:b/>
          <w:bCs/>
          <w:sz w:val="26"/>
          <w:szCs w:val="26"/>
          <w:lang w:val="ro-RO"/>
        </w:rPr>
        <w:t xml:space="preserve"> </w:t>
      </w:r>
      <w:r w:rsidRPr="006B4122">
        <w:rPr>
          <w:b/>
          <w:bCs/>
          <w:sz w:val="26"/>
          <w:szCs w:val="26"/>
          <w:lang w:val="ro-RO"/>
        </w:rPr>
        <w:t>privind cooperarea în domeniul mediului</w:t>
      </w:r>
    </w:p>
    <w:p w:rsidR="00D94422" w:rsidRPr="006B4122" w:rsidRDefault="00D94422" w:rsidP="00D94422">
      <w:pPr>
        <w:pStyle w:val="BodyText"/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 xml:space="preserve">Ministerul Agriculturii, Dezvoltării Regionale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 xml:space="preserve"> Mediului al Republicii Moldova</w:t>
      </w:r>
      <w:r w:rsidRPr="006B412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Ministerul Agriculturii al Ungariei</w:t>
      </w:r>
      <w:r>
        <w:rPr>
          <w:sz w:val="26"/>
          <w:szCs w:val="26"/>
          <w:lang w:val="ro-RO"/>
        </w:rPr>
        <w:t xml:space="preserve"> (</w:t>
      </w:r>
      <w:r w:rsidRPr="006B4122">
        <w:rPr>
          <w:sz w:val="26"/>
          <w:szCs w:val="26"/>
          <w:lang w:val="ro-RO"/>
        </w:rPr>
        <w:t>numite în continuare ”Păr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i”</w:t>
      </w:r>
      <w:r>
        <w:rPr>
          <w:sz w:val="26"/>
          <w:szCs w:val="26"/>
          <w:lang w:val="ro-RO"/>
        </w:rPr>
        <w:t>)</w:t>
      </w:r>
      <w:r w:rsidRPr="006B4122">
        <w:rPr>
          <w:sz w:val="26"/>
          <w:szCs w:val="26"/>
          <w:lang w:val="ro-RO"/>
        </w:rPr>
        <w:t xml:space="preserve">, 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i/>
          <w:sz w:val="26"/>
          <w:szCs w:val="26"/>
          <w:lang w:val="ro-RO"/>
        </w:rPr>
        <w:t xml:space="preserve">Recunoscând </w:t>
      </w:r>
      <w:r w:rsidRPr="006B4122">
        <w:rPr>
          <w:sz w:val="26"/>
          <w:szCs w:val="26"/>
          <w:lang w:val="ro-RO"/>
        </w:rPr>
        <w:t xml:space="preserve"> drepturile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obliga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iile fiecărei 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ări de a proteja mediul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 xml:space="preserve">i natura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de a asigura utilizarea ra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ională a resurselor naturale; 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i/>
          <w:sz w:val="26"/>
          <w:szCs w:val="26"/>
          <w:lang w:val="ro-RO"/>
        </w:rPr>
        <w:t>Con</w:t>
      </w:r>
      <w:r>
        <w:rPr>
          <w:i/>
          <w:sz w:val="26"/>
          <w:szCs w:val="26"/>
          <w:lang w:val="ro-RO"/>
        </w:rPr>
        <w:t>ş</w:t>
      </w:r>
      <w:r w:rsidRPr="006B4122">
        <w:rPr>
          <w:i/>
          <w:sz w:val="26"/>
          <w:szCs w:val="26"/>
          <w:lang w:val="ro-RO"/>
        </w:rPr>
        <w:t>tien</w:t>
      </w:r>
      <w:r>
        <w:rPr>
          <w:i/>
          <w:sz w:val="26"/>
          <w:szCs w:val="26"/>
          <w:lang w:val="ro-RO"/>
        </w:rPr>
        <w:t>ţ</w:t>
      </w:r>
      <w:r w:rsidRPr="006B4122">
        <w:rPr>
          <w:i/>
          <w:sz w:val="26"/>
          <w:szCs w:val="26"/>
          <w:lang w:val="ro-RO"/>
        </w:rPr>
        <w:t xml:space="preserve">i </w:t>
      </w:r>
      <w:r w:rsidRPr="006B4122">
        <w:rPr>
          <w:sz w:val="26"/>
          <w:szCs w:val="26"/>
          <w:lang w:val="ro-RO"/>
        </w:rPr>
        <w:t>de importan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a excep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ională a mediului pentru protec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ia sănătă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ii genera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iilor prezente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 xml:space="preserve">i viitoare; 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i/>
          <w:sz w:val="26"/>
          <w:szCs w:val="26"/>
          <w:lang w:val="ro-RO"/>
        </w:rPr>
        <w:t>Con</w:t>
      </w:r>
      <w:r>
        <w:rPr>
          <w:i/>
          <w:sz w:val="26"/>
          <w:szCs w:val="26"/>
          <w:lang w:val="ro-RO"/>
        </w:rPr>
        <w:t>ş</w:t>
      </w:r>
      <w:r w:rsidRPr="006B4122">
        <w:rPr>
          <w:i/>
          <w:sz w:val="26"/>
          <w:szCs w:val="26"/>
          <w:lang w:val="ro-RO"/>
        </w:rPr>
        <w:t>tien</w:t>
      </w:r>
      <w:r>
        <w:rPr>
          <w:i/>
          <w:sz w:val="26"/>
          <w:szCs w:val="26"/>
          <w:lang w:val="ro-RO"/>
        </w:rPr>
        <w:t>ţ</w:t>
      </w:r>
      <w:r w:rsidRPr="006B4122">
        <w:rPr>
          <w:i/>
          <w:sz w:val="26"/>
          <w:szCs w:val="26"/>
          <w:lang w:val="ro-RO"/>
        </w:rPr>
        <w:t xml:space="preserve">i </w:t>
      </w:r>
      <w:r w:rsidRPr="006B4122">
        <w:rPr>
          <w:sz w:val="26"/>
          <w:szCs w:val="26"/>
          <w:lang w:val="ro-RO"/>
        </w:rPr>
        <w:t xml:space="preserve">de responsabilitatea de a asigura securitatea mediului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de a preveni impacturile transfrontaliere dăunătoare;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rStyle w:val="hps"/>
          <w:i/>
          <w:sz w:val="26"/>
          <w:szCs w:val="26"/>
          <w:lang w:val="ro-RO"/>
        </w:rPr>
        <w:t xml:space="preserve">Conducându-se </w:t>
      </w:r>
      <w:r w:rsidRPr="006B4122">
        <w:rPr>
          <w:rStyle w:val="hps"/>
          <w:sz w:val="26"/>
          <w:szCs w:val="26"/>
          <w:lang w:val="ro-RO"/>
        </w:rPr>
        <w:t>de normele de drept interna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 xml:space="preserve">ional </w:t>
      </w:r>
      <w:r>
        <w:rPr>
          <w:rStyle w:val="hps"/>
          <w:sz w:val="26"/>
          <w:szCs w:val="26"/>
          <w:lang w:val="ro-RO"/>
        </w:rPr>
        <w:t>ş</w:t>
      </w:r>
      <w:r w:rsidRPr="006B4122">
        <w:rPr>
          <w:rStyle w:val="hps"/>
          <w:sz w:val="26"/>
          <w:szCs w:val="26"/>
          <w:lang w:val="ro-RO"/>
        </w:rPr>
        <w:t xml:space="preserve">i de acordurile multilaterale privind mediul pe baza cărora sunt obligate cele două 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>ări</w:t>
      </w:r>
      <w:r w:rsidRPr="006B4122">
        <w:rPr>
          <w:sz w:val="26"/>
          <w:szCs w:val="26"/>
          <w:lang w:val="ro-RO"/>
        </w:rPr>
        <w:t>;</w:t>
      </w:r>
    </w:p>
    <w:p w:rsidR="00D94422" w:rsidRPr="006B4122" w:rsidRDefault="00D94422" w:rsidP="00D94422">
      <w:pPr>
        <w:jc w:val="both"/>
        <w:rPr>
          <w:color w:val="FF0000"/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i/>
          <w:sz w:val="26"/>
          <w:szCs w:val="26"/>
          <w:lang w:val="ro-RO"/>
        </w:rPr>
        <w:t>Convin</w:t>
      </w:r>
      <w:r>
        <w:rPr>
          <w:i/>
          <w:sz w:val="26"/>
          <w:szCs w:val="26"/>
          <w:lang w:val="ro-RO"/>
        </w:rPr>
        <w:t>ş</w:t>
      </w:r>
      <w:r w:rsidRPr="006B4122">
        <w:rPr>
          <w:i/>
          <w:sz w:val="26"/>
          <w:szCs w:val="26"/>
          <w:lang w:val="ro-RO"/>
        </w:rPr>
        <w:t xml:space="preserve">i </w:t>
      </w:r>
      <w:r w:rsidRPr="006B4122">
        <w:rPr>
          <w:sz w:val="26"/>
          <w:szCs w:val="26"/>
          <w:lang w:val="ro-RO"/>
        </w:rPr>
        <w:t>că cooperarea bilaterală de mediu pe termen lung este un factor important pentru dezvoltarea rela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iilor de prietenie dintre cele două 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ări 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au convenit după cum urmează: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757629" w:rsidRDefault="00D94422" w:rsidP="00D94422">
      <w:pPr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t>Articolul 1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 xml:space="preserve">În baza </w:t>
      </w:r>
      <w:r w:rsidRPr="006B4122">
        <w:rPr>
          <w:rStyle w:val="hps"/>
          <w:sz w:val="26"/>
          <w:szCs w:val="26"/>
          <w:lang w:val="ro-RO"/>
        </w:rPr>
        <w:t>principiului egalită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 xml:space="preserve">ii </w:t>
      </w:r>
      <w:r>
        <w:rPr>
          <w:rStyle w:val="hps"/>
          <w:sz w:val="26"/>
          <w:szCs w:val="26"/>
          <w:lang w:val="ro-RO"/>
        </w:rPr>
        <w:t>ş</w:t>
      </w:r>
      <w:r w:rsidRPr="006B4122">
        <w:rPr>
          <w:rStyle w:val="hps"/>
          <w:sz w:val="26"/>
          <w:szCs w:val="26"/>
          <w:lang w:val="ro-RO"/>
        </w:rPr>
        <w:t>i a avantajului reciproc</w:t>
      </w:r>
      <w:r w:rsidRPr="006B4122">
        <w:rPr>
          <w:sz w:val="26"/>
          <w:szCs w:val="26"/>
          <w:lang w:val="ro-RO"/>
        </w:rPr>
        <w:t xml:space="preserve">, </w:t>
      </w:r>
      <w:r w:rsidRPr="006B4122">
        <w:rPr>
          <w:rStyle w:val="hps"/>
          <w:sz w:val="26"/>
          <w:szCs w:val="26"/>
          <w:lang w:val="ro-RO"/>
        </w:rPr>
        <w:t>Păr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 xml:space="preserve">ile </w:t>
      </w:r>
      <w:r w:rsidRPr="006B4122">
        <w:rPr>
          <w:sz w:val="26"/>
          <w:szCs w:val="26"/>
          <w:lang w:val="ro-RO"/>
        </w:rPr>
        <w:t xml:space="preserve">vor dezvolta </w:t>
      </w:r>
      <w:r w:rsidRPr="006B4122">
        <w:rPr>
          <w:rStyle w:val="hps"/>
          <w:sz w:val="26"/>
          <w:szCs w:val="26"/>
          <w:lang w:val="ro-RO"/>
        </w:rPr>
        <w:t>cooperarea bilaterală în domeniul protec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>iei mediului</w:t>
      </w:r>
      <w:r w:rsidRPr="006B4122">
        <w:rPr>
          <w:sz w:val="26"/>
          <w:szCs w:val="26"/>
          <w:lang w:val="ro-RO"/>
        </w:rPr>
        <w:t xml:space="preserve">, </w:t>
      </w:r>
      <w:r w:rsidRPr="006B4122">
        <w:rPr>
          <w:rStyle w:val="hps"/>
          <w:sz w:val="26"/>
          <w:szCs w:val="26"/>
          <w:lang w:val="ro-RO"/>
        </w:rPr>
        <w:t xml:space="preserve">în conformitate cu normele </w:t>
      </w:r>
      <w:r>
        <w:rPr>
          <w:rStyle w:val="hps"/>
          <w:sz w:val="26"/>
          <w:szCs w:val="26"/>
          <w:lang w:val="ro-RO"/>
        </w:rPr>
        <w:t>ş</w:t>
      </w:r>
      <w:r w:rsidRPr="006B4122">
        <w:rPr>
          <w:rStyle w:val="hps"/>
          <w:sz w:val="26"/>
          <w:szCs w:val="26"/>
          <w:lang w:val="ro-RO"/>
        </w:rPr>
        <w:t>i standardele Uniunii Europene</w:t>
      </w:r>
      <w:r w:rsidRPr="006B4122">
        <w:rPr>
          <w:sz w:val="26"/>
          <w:szCs w:val="26"/>
          <w:lang w:val="ro-RO"/>
        </w:rPr>
        <w:t>.</w:t>
      </w:r>
    </w:p>
    <w:p w:rsidR="00D94422" w:rsidRPr="006B4122" w:rsidRDefault="00D94422" w:rsidP="00D94422">
      <w:pPr>
        <w:rPr>
          <w:sz w:val="26"/>
          <w:szCs w:val="26"/>
          <w:lang w:val="ro-RO"/>
        </w:rPr>
      </w:pPr>
    </w:p>
    <w:p w:rsidR="00D94422" w:rsidRPr="00757629" w:rsidRDefault="00D94422" w:rsidP="00D94422">
      <w:pPr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t>Articolul 2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Păr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ile vor coopera în următoarele domenii: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ia naturii, diversită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ii biologice, plantelor endemice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 xml:space="preserve">i aflate în pericol, speciilor de animale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 xml:space="preserve">i habitatelor lor; 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 xml:space="preserve">Crearea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managementul ariilor protejate;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Reducerea poluării aerului;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Controlul zgomotului;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Dezvoltarea tehnologiilor de mediu;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Managementul substan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elor chimice; 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Managementul de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eurilor;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 xml:space="preserve">Evaluarea impactului asupra mediului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evaluarea strategică de mediu;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lastRenderedPageBreak/>
        <w:t>Implementarea acordurilor multilaterale de mediu;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Armonizarea legisla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iei Republicii Moldova cu privire la protec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ia mediului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a naturii la reglementarea Uniunii Europene;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Cooperarea în punerea în aplicare a Strategiei UE pentru regiunea Dunării (EUSDR);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Îmbunătă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irea tranzi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iei în sustenabilitate, contribuind la dezvoltarea economiei ecologice;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Reducerea emisiilor de gaze cu efect de seră, adaptarea la schimbările climatice;</w:t>
      </w:r>
    </w:p>
    <w:p w:rsidR="00D94422" w:rsidRPr="006B4122" w:rsidRDefault="00D94422" w:rsidP="00D94422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Cooperarea în stabilirea mecanismelor na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ionale de implementare a obiectivelor de dezvoltare durabilă.</w:t>
      </w:r>
    </w:p>
    <w:p w:rsidR="00D94422" w:rsidRPr="006B4122" w:rsidRDefault="00D94422" w:rsidP="00D94422">
      <w:pPr>
        <w:shd w:val="clear" w:color="auto" w:fill="FFFFFF"/>
        <w:rPr>
          <w:sz w:val="26"/>
          <w:szCs w:val="26"/>
          <w:lang w:val="ro-RO"/>
        </w:rPr>
      </w:pPr>
    </w:p>
    <w:p w:rsidR="00D94422" w:rsidRPr="00757629" w:rsidRDefault="00D94422" w:rsidP="00D94422">
      <w:pPr>
        <w:shd w:val="clear" w:color="auto" w:fill="FFFFFF"/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t>Articolul 3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rPr>
          <w:sz w:val="26"/>
          <w:szCs w:val="26"/>
          <w:lang w:val="ro-RO"/>
        </w:rPr>
      </w:pPr>
      <w:r w:rsidRPr="006B4122">
        <w:rPr>
          <w:rStyle w:val="hps"/>
          <w:sz w:val="26"/>
          <w:szCs w:val="26"/>
          <w:lang w:val="ro-RO"/>
        </w:rPr>
        <w:t>Cooperarea între păr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>i se efectuează prin următoarele forme: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Schimbul de informa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ii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experien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ă, literatură profesională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publica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ii;</w:t>
      </w:r>
    </w:p>
    <w:p w:rsidR="00D94422" w:rsidRPr="006B4122" w:rsidRDefault="00D94422" w:rsidP="00D94422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 xml:space="preserve">Identificarea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 xml:space="preserve">i implementarea programelor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 xml:space="preserve">i proiectelor comune în domeniile de cooperare; </w:t>
      </w:r>
    </w:p>
    <w:p w:rsidR="00D94422" w:rsidRPr="006B4122" w:rsidRDefault="00D94422" w:rsidP="00D94422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 xml:space="preserve">Organizarea seminarelor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a întrevederilor exper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ilor. 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757629" w:rsidRDefault="00D94422" w:rsidP="00D94422">
      <w:pPr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t>Articolul 4</w:t>
      </w:r>
    </w:p>
    <w:p w:rsidR="00D94422" w:rsidRPr="006B4122" w:rsidRDefault="00D94422" w:rsidP="00D94422">
      <w:pPr>
        <w:jc w:val="center"/>
        <w:rPr>
          <w:sz w:val="26"/>
          <w:szCs w:val="26"/>
          <w:lang w:val="ro-RO"/>
        </w:rPr>
      </w:pPr>
    </w:p>
    <w:p w:rsidR="00D94422" w:rsidRPr="006B4122" w:rsidRDefault="00D94422" w:rsidP="00D94422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o-RO"/>
        </w:rPr>
      </w:pPr>
      <w:r w:rsidRPr="006B4122">
        <w:rPr>
          <w:color w:val="000000"/>
          <w:sz w:val="26"/>
          <w:szCs w:val="26"/>
          <w:lang w:val="ro-RO"/>
        </w:rPr>
        <w:t>Păr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>ile pot implica alte agen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>ii guvernamentale, primării, institu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>ii academice, organiza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>ii profesionale sau de afaceri, funda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>ii, asocia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 xml:space="preserve">ii, în conformitate cu legile </w:t>
      </w:r>
      <w:r>
        <w:rPr>
          <w:color w:val="000000"/>
          <w:sz w:val="26"/>
          <w:szCs w:val="26"/>
          <w:lang w:val="ro-RO"/>
        </w:rPr>
        <w:t>ş</w:t>
      </w:r>
      <w:r w:rsidRPr="006B4122">
        <w:rPr>
          <w:color w:val="000000"/>
          <w:sz w:val="26"/>
          <w:szCs w:val="26"/>
          <w:lang w:val="ro-RO"/>
        </w:rPr>
        <w:t xml:space="preserve">i politicile guvernamentale aplicabile în 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>ara lor, care ar putea îmbunătă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>i implementarea prezentului Memorandum de În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 xml:space="preserve">elegere, </w:t>
      </w:r>
      <w:r>
        <w:rPr>
          <w:color w:val="000000"/>
          <w:sz w:val="26"/>
          <w:szCs w:val="26"/>
          <w:lang w:val="ro-RO"/>
        </w:rPr>
        <w:t>ş</w:t>
      </w:r>
      <w:r w:rsidRPr="006B4122">
        <w:rPr>
          <w:color w:val="000000"/>
          <w:sz w:val="26"/>
          <w:szCs w:val="26"/>
          <w:lang w:val="ro-RO"/>
        </w:rPr>
        <w:t>i pentru acest scop ar putea  încuraja stabilirea contactelor directe între aceste institu</w:t>
      </w:r>
      <w:r>
        <w:rPr>
          <w:color w:val="000000"/>
          <w:sz w:val="26"/>
          <w:szCs w:val="26"/>
          <w:lang w:val="ro-RO"/>
        </w:rPr>
        <w:t>ţ</w:t>
      </w:r>
      <w:r w:rsidRPr="006B4122">
        <w:rPr>
          <w:color w:val="000000"/>
          <w:sz w:val="26"/>
          <w:szCs w:val="26"/>
          <w:lang w:val="ro-RO"/>
        </w:rPr>
        <w:t xml:space="preserve">ii. </w:t>
      </w:r>
    </w:p>
    <w:p w:rsidR="00D94422" w:rsidRPr="006B4122" w:rsidRDefault="00D94422" w:rsidP="00D94422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o-RO"/>
        </w:rPr>
      </w:pPr>
    </w:p>
    <w:p w:rsidR="00D94422" w:rsidRPr="00757629" w:rsidRDefault="00D94422" w:rsidP="00D94422">
      <w:pPr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t>Articolul 5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B4122">
        <w:rPr>
          <w:rFonts w:ascii="Times New Roman" w:hAnsi="Times New Roman" w:cs="Times New Roman"/>
          <w:sz w:val="26"/>
          <w:szCs w:val="26"/>
          <w:lang w:val="ro-RO"/>
        </w:rPr>
        <w:t>(1) În scopul asigurării implementării eficiente a prezentului Memorandum de În</w:t>
      </w:r>
      <w:r>
        <w:rPr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elegere, Păr</w:t>
      </w:r>
      <w:r>
        <w:rPr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ile vor crea un Grup de lucru moldo – ungar pentru mediu în scopul:</w:t>
      </w:r>
    </w:p>
    <w:p w:rsidR="00D94422" w:rsidRPr="006B4122" w:rsidRDefault="00D94422" w:rsidP="00D94422">
      <w:pPr>
        <w:pStyle w:val="Listaszerbekezds1"/>
        <w:numPr>
          <w:ilvl w:val="0"/>
          <w:numId w:val="2"/>
        </w:numPr>
        <w:suppressAutoHyphens/>
        <w:autoSpaceDE w:val="0"/>
        <w:autoSpaceDN w:val="0"/>
        <w:contextualSpacing w:val="0"/>
        <w:jc w:val="both"/>
        <w:textAlignment w:val="baseline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Elaborării programelor de lucru, care vor include activită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 planificate pentru perioade determinate;</w:t>
      </w:r>
    </w:p>
    <w:p w:rsidR="00D94422" w:rsidRPr="006B4122" w:rsidRDefault="00D94422" w:rsidP="00D94422">
      <w:pPr>
        <w:pStyle w:val="Listaszerbekezds1"/>
        <w:numPr>
          <w:ilvl w:val="0"/>
          <w:numId w:val="1"/>
        </w:numPr>
        <w:suppressAutoHyphens/>
        <w:autoSpaceDE w:val="0"/>
        <w:autoSpaceDN w:val="0"/>
        <w:contextualSpacing w:val="0"/>
        <w:jc w:val="both"/>
        <w:textAlignment w:val="baseline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 xml:space="preserve">Evaluării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 xml:space="preserve">i monitorizării privind implementarea programelor de lucru. </w:t>
      </w:r>
    </w:p>
    <w:p w:rsidR="00D94422" w:rsidRPr="006B4122" w:rsidRDefault="00D94422" w:rsidP="00D9442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94422" w:rsidRPr="006B4122" w:rsidRDefault="00D94422" w:rsidP="00D9442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B4122">
        <w:rPr>
          <w:rFonts w:ascii="Times New Roman" w:hAnsi="Times New Roman" w:cs="Times New Roman"/>
          <w:sz w:val="26"/>
          <w:szCs w:val="26"/>
          <w:lang w:val="ro-RO"/>
        </w:rPr>
        <w:t xml:space="preserve">(2) Grupul de lucru moldo-ungar pentru mediu va organiza întâlniri pentru probleme specifice legate de prevederile acordului, alternativ în Republica Moldova </w:t>
      </w:r>
      <w:r>
        <w:rPr>
          <w:rFonts w:ascii="Times New Roman" w:hAnsi="Times New Roman" w:cs="Times New Roman"/>
          <w:sz w:val="26"/>
          <w:szCs w:val="26"/>
          <w:lang w:val="ro-RO"/>
        </w:rPr>
        <w:t>ş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i în</w:t>
      </w:r>
      <w:r w:rsidRPr="005E414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Ungaria.</w:t>
      </w:r>
    </w:p>
    <w:p w:rsidR="00D94422" w:rsidRPr="006B4122" w:rsidRDefault="00D94422" w:rsidP="00D9442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94422" w:rsidRPr="006B4122" w:rsidRDefault="00D94422" w:rsidP="00D9442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B4122">
        <w:rPr>
          <w:rFonts w:ascii="Times New Roman" w:hAnsi="Times New Roman" w:cs="Times New Roman"/>
          <w:sz w:val="26"/>
          <w:szCs w:val="26"/>
          <w:lang w:val="ro-RO"/>
        </w:rPr>
        <w:t xml:space="preserve">(3) În termen de trei luni de la semnarea prezentului </w:t>
      </w:r>
      <w:r>
        <w:rPr>
          <w:rFonts w:ascii="Times New Roman" w:hAnsi="Times New Roman" w:cs="Times New Roman"/>
          <w:sz w:val="26"/>
          <w:szCs w:val="26"/>
          <w:lang w:val="ro-RO"/>
        </w:rPr>
        <w:t>M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 xml:space="preserve">emorandum de </w:t>
      </w:r>
      <w:r>
        <w:rPr>
          <w:rFonts w:ascii="Times New Roman" w:hAnsi="Times New Roman" w:cs="Times New Roman"/>
          <w:sz w:val="26"/>
          <w:szCs w:val="26"/>
          <w:lang w:val="ro-RO"/>
        </w:rPr>
        <w:t>Î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n</w:t>
      </w:r>
      <w:r>
        <w:rPr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elegere, păr</w:t>
      </w:r>
      <w:r>
        <w:rPr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ile se vor informa reciproc, în scris, cu privire la numele membrilor Grupului de lucru moldo-</w:t>
      </w:r>
      <w:r>
        <w:rPr>
          <w:rFonts w:ascii="Times New Roman" w:hAnsi="Times New Roman" w:cs="Times New Roman"/>
          <w:sz w:val="26"/>
          <w:szCs w:val="26"/>
          <w:lang w:val="ro-RO"/>
        </w:rPr>
        <w:t>ungar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 xml:space="preserve"> pentru mediu </w:t>
      </w:r>
      <w:r>
        <w:rPr>
          <w:rFonts w:ascii="Times New Roman" w:hAnsi="Times New Roman" w:cs="Times New Roman"/>
          <w:sz w:val="26"/>
          <w:szCs w:val="26"/>
          <w:lang w:val="ro-RO"/>
        </w:rPr>
        <w:t>ş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i la numele persoanelor de contact responsabile pentru coordonarea activită</w:t>
      </w:r>
      <w:r>
        <w:rPr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ilor grupului de lucru.</w:t>
      </w:r>
    </w:p>
    <w:p w:rsidR="00D94422" w:rsidRPr="006B4122" w:rsidRDefault="00D94422" w:rsidP="00D94422">
      <w:pPr>
        <w:jc w:val="center"/>
        <w:rPr>
          <w:sz w:val="26"/>
          <w:szCs w:val="26"/>
          <w:lang w:val="ro-RO"/>
        </w:rPr>
      </w:pPr>
    </w:p>
    <w:p w:rsidR="00D94422" w:rsidRDefault="00D94422" w:rsidP="00D94422">
      <w:pPr>
        <w:jc w:val="center"/>
        <w:rPr>
          <w:b/>
          <w:sz w:val="26"/>
          <w:szCs w:val="26"/>
          <w:lang w:val="ro-RO"/>
        </w:rPr>
      </w:pPr>
    </w:p>
    <w:p w:rsidR="00D94422" w:rsidRPr="00757629" w:rsidRDefault="00D94422" w:rsidP="00D94422">
      <w:pPr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lastRenderedPageBreak/>
        <w:t>Articolul 6</w:t>
      </w:r>
    </w:p>
    <w:p w:rsidR="00D94422" w:rsidRPr="006B4122" w:rsidRDefault="00D94422" w:rsidP="00D94422">
      <w:pPr>
        <w:jc w:val="center"/>
        <w:rPr>
          <w:sz w:val="26"/>
          <w:szCs w:val="26"/>
          <w:lang w:val="ro-RO"/>
        </w:rPr>
      </w:pPr>
    </w:p>
    <w:p w:rsidR="00D94422" w:rsidRPr="006B4122" w:rsidRDefault="00D94422" w:rsidP="00D94422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B4122">
        <w:rPr>
          <w:rFonts w:ascii="Times New Roman" w:hAnsi="Times New Roman" w:cs="Times New Roman"/>
          <w:sz w:val="26"/>
          <w:szCs w:val="26"/>
          <w:lang w:val="ro-RO"/>
        </w:rPr>
        <w:t xml:space="preserve">(1) 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Cooperarea în cadrul prezentului Memorandum de În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elegere este condi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 xml:space="preserve">ionată de disponibilitatea fondurilor 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ş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i a personalului Păr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 xml:space="preserve">ilor 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ş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i urmează să se desfă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ş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 xml:space="preserve">oare în conformitate cu legile 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ş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 xml:space="preserve">i reglementările din fiecare 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ară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Fiecare parte va acoperi costurile de participare ale reprezentan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ilor săi în toate evenimentele comune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 xml:space="preserve">, cu toate acestea, 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ara gazdă va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 xml:space="preserve"> asigura spaţiile şi echipamentele necesare pentru organizarea evenimentelor comune. 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Informa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iile care urmează să fie transferate celeilalte păr</w:t>
      </w:r>
      <w:r>
        <w:rPr>
          <w:rStyle w:val="hps"/>
          <w:rFonts w:ascii="Times New Roman" w:hAnsi="Times New Roman" w:cs="Times New Roman"/>
          <w:sz w:val="26"/>
          <w:szCs w:val="26"/>
          <w:lang w:val="ro-RO"/>
        </w:rPr>
        <w:t>ţ</w:t>
      </w:r>
      <w:r w:rsidRPr="006B4122">
        <w:rPr>
          <w:rStyle w:val="hps"/>
          <w:rFonts w:ascii="Times New Roman" w:hAnsi="Times New Roman" w:cs="Times New Roman"/>
          <w:sz w:val="26"/>
          <w:szCs w:val="26"/>
          <w:lang w:val="ro-RO"/>
        </w:rPr>
        <w:t>i vor fi oferite gratuit</w:t>
      </w:r>
      <w:r w:rsidRPr="006B4122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D94422" w:rsidRPr="006B4122" w:rsidRDefault="00D94422" w:rsidP="00D94422">
      <w:pPr>
        <w:pStyle w:val="Textbody"/>
        <w:rPr>
          <w:sz w:val="26"/>
          <w:szCs w:val="26"/>
          <w:lang w:val="ro-RO"/>
        </w:rPr>
      </w:pPr>
    </w:p>
    <w:p w:rsidR="00D94422" w:rsidRPr="006B4122" w:rsidRDefault="00D94422" w:rsidP="00D94422">
      <w:pPr>
        <w:pStyle w:val="Textbody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(2) În anumite cazuri, Păr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ile pot conveni </w:t>
      </w:r>
      <w:r w:rsidRPr="006B4122">
        <w:rPr>
          <w:rStyle w:val="hps"/>
          <w:sz w:val="26"/>
          <w:szCs w:val="26"/>
          <w:lang w:val="ro-RO"/>
        </w:rPr>
        <w:t xml:space="preserve">altfel asupra finanţării </w:t>
      </w:r>
      <w:r w:rsidRPr="006B4122">
        <w:rPr>
          <w:sz w:val="26"/>
          <w:szCs w:val="26"/>
          <w:lang w:val="ro-RO"/>
        </w:rPr>
        <w:t>măsurilor de implementare a prezentului Memorandum de În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elegere în baza deciziei Grupului moldo-ungar pentru mediu. </w:t>
      </w:r>
    </w:p>
    <w:p w:rsidR="00D94422" w:rsidRPr="006B4122" w:rsidRDefault="00D94422" w:rsidP="00D94422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o-RO"/>
        </w:rPr>
      </w:pPr>
    </w:p>
    <w:p w:rsidR="00D94422" w:rsidRPr="006B4122" w:rsidRDefault="00D94422" w:rsidP="00D94422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o-RO"/>
        </w:rPr>
      </w:pPr>
      <w:r w:rsidRPr="006B4122">
        <w:rPr>
          <w:color w:val="000000"/>
          <w:sz w:val="26"/>
          <w:szCs w:val="26"/>
          <w:lang w:val="ro-RO"/>
        </w:rPr>
        <w:t>(3)</w:t>
      </w:r>
      <w:r w:rsidRPr="006B4122">
        <w:rPr>
          <w:rStyle w:val="hps"/>
          <w:sz w:val="26"/>
          <w:szCs w:val="26"/>
          <w:lang w:val="ro-RO"/>
        </w:rPr>
        <w:t>Păr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>ile</w:t>
      </w:r>
      <w:r w:rsidRPr="006B4122">
        <w:rPr>
          <w:sz w:val="26"/>
          <w:szCs w:val="26"/>
          <w:lang w:val="ro-RO"/>
        </w:rPr>
        <w:t xml:space="preserve"> vor încerca </w:t>
      </w:r>
      <w:r w:rsidRPr="006B4122">
        <w:rPr>
          <w:rStyle w:val="hps"/>
          <w:sz w:val="26"/>
          <w:szCs w:val="26"/>
          <w:lang w:val="ro-RO"/>
        </w:rPr>
        <w:t>să identifice surse externe</w:t>
      </w:r>
      <w:r w:rsidRPr="006B4122">
        <w:rPr>
          <w:sz w:val="26"/>
          <w:szCs w:val="26"/>
          <w:lang w:val="ro-RO"/>
        </w:rPr>
        <w:t xml:space="preserve">, în </w:t>
      </w:r>
      <w:r w:rsidRPr="006B4122">
        <w:rPr>
          <w:rStyle w:val="hps"/>
          <w:sz w:val="26"/>
          <w:szCs w:val="26"/>
          <w:lang w:val="ro-RO"/>
        </w:rPr>
        <w:t>scopul finan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 xml:space="preserve">ării proiectelor </w:t>
      </w:r>
      <w:r>
        <w:rPr>
          <w:rStyle w:val="hps"/>
          <w:sz w:val="26"/>
          <w:szCs w:val="26"/>
          <w:lang w:val="ro-RO"/>
        </w:rPr>
        <w:t>ş</w:t>
      </w:r>
      <w:r w:rsidRPr="006B4122">
        <w:rPr>
          <w:rStyle w:val="hps"/>
          <w:sz w:val="26"/>
          <w:szCs w:val="26"/>
          <w:lang w:val="ro-RO"/>
        </w:rPr>
        <w:t>i programelor comune.</w:t>
      </w:r>
    </w:p>
    <w:p w:rsidR="00D94422" w:rsidRPr="00757629" w:rsidRDefault="00D94422" w:rsidP="00D94422">
      <w:pPr>
        <w:ind w:left="3540" w:firstLine="708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t>Articolul 7</w:t>
      </w:r>
    </w:p>
    <w:p w:rsidR="00D94422" w:rsidRPr="006B4122" w:rsidRDefault="00D94422" w:rsidP="00D94422">
      <w:pPr>
        <w:jc w:val="center"/>
        <w:rPr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rStyle w:val="hps"/>
          <w:sz w:val="26"/>
          <w:szCs w:val="26"/>
          <w:lang w:val="ro-RO"/>
        </w:rPr>
        <w:t>Nimic din acest Memorandum de În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 xml:space="preserve">elegere nu se va interpreta astfel încât să afecteze drepturile </w:t>
      </w:r>
      <w:r>
        <w:rPr>
          <w:rStyle w:val="hps"/>
          <w:sz w:val="26"/>
          <w:szCs w:val="26"/>
          <w:lang w:val="ro-RO"/>
        </w:rPr>
        <w:t>ş</w:t>
      </w:r>
      <w:r w:rsidRPr="006B4122">
        <w:rPr>
          <w:rStyle w:val="hps"/>
          <w:sz w:val="26"/>
          <w:szCs w:val="26"/>
          <w:lang w:val="ro-RO"/>
        </w:rPr>
        <w:t>i obliga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>iile existente ale Păr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 xml:space="preserve">ilor în cadrul acordurilor bilaterale </w:t>
      </w:r>
      <w:r>
        <w:rPr>
          <w:rStyle w:val="hps"/>
          <w:sz w:val="26"/>
          <w:szCs w:val="26"/>
          <w:lang w:val="ro-RO"/>
        </w:rPr>
        <w:t>ş</w:t>
      </w:r>
      <w:r w:rsidRPr="006B4122">
        <w:rPr>
          <w:rStyle w:val="hps"/>
          <w:sz w:val="26"/>
          <w:szCs w:val="26"/>
          <w:lang w:val="ro-RO"/>
        </w:rPr>
        <w:t>i multilaterale interna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>ionale</w:t>
      </w:r>
      <w:r w:rsidRPr="006B4122">
        <w:rPr>
          <w:sz w:val="26"/>
          <w:szCs w:val="26"/>
          <w:lang w:val="ro-RO"/>
        </w:rPr>
        <w:t xml:space="preserve">.          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757629" w:rsidRDefault="00D94422" w:rsidP="00D94422">
      <w:pPr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t>Articolul 8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spacing w:after="200"/>
        <w:jc w:val="both"/>
        <w:rPr>
          <w:sz w:val="26"/>
          <w:szCs w:val="26"/>
          <w:lang w:val="ro-RO"/>
        </w:rPr>
      </w:pPr>
      <w:r w:rsidRPr="006B4122">
        <w:rPr>
          <w:rStyle w:val="hps"/>
          <w:sz w:val="26"/>
          <w:szCs w:val="26"/>
          <w:lang w:val="ro-RO"/>
        </w:rPr>
        <w:t>Orice litigii</w:t>
      </w:r>
      <w:r w:rsidRPr="006B4122">
        <w:rPr>
          <w:rStyle w:val="longtext"/>
          <w:sz w:val="26"/>
          <w:szCs w:val="26"/>
          <w:lang w:val="ro-RO"/>
        </w:rPr>
        <w:t xml:space="preserve">, </w:t>
      </w:r>
      <w:r w:rsidRPr="006B4122">
        <w:rPr>
          <w:rStyle w:val="hps"/>
          <w:sz w:val="26"/>
          <w:szCs w:val="26"/>
          <w:lang w:val="ro-RO"/>
        </w:rPr>
        <w:t>care pot apărea între Părţi</w:t>
      </w:r>
      <w:r w:rsidRPr="006B4122">
        <w:rPr>
          <w:rStyle w:val="longtext"/>
          <w:sz w:val="26"/>
          <w:szCs w:val="26"/>
          <w:lang w:val="ro-RO"/>
        </w:rPr>
        <w:t xml:space="preserve">, </w:t>
      </w:r>
      <w:r w:rsidRPr="006B4122">
        <w:rPr>
          <w:rStyle w:val="hps"/>
          <w:sz w:val="26"/>
          <w:szCs w:val="26"/>
          <w:lang w:val="ro-RO"/>
        </w:rPr>
        <w:t>referitoare la interpretarea şi aplicarea prevederilor prezentului Memorandum de În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>elegere vor fi rezolvate prin consultanţă şi negocieri între Păr</w:t>
      </w:r>
      <w:r>
        <w:rPr>
          <w:rStyle w:val="hps"/>
          <w:sz w:val="26"/>
          <w:szCs w:val="26"/>
          <w:lang w:val="ro-RO"/>
        </w:rPr>
        <w:t>ţ</w:t>
      </w:r>
      <w:r w:rsidRPr="006B4122">
        <w:rPr>
          <w:rStyle w:val="hps"/>
          <w:sz w:val="26"/>
          <w:szCs w:val="26"/>
          <w:lang w:val="ro-RO"/>
        </w:rPr>
        <w:t>i</w:t>
      </w:r>
      <w:r w:rsidRPr="006B4122">
        <w:rPr>
          <w:rStyle w:val="longtext"/>
          <w:sz w:val="26"/>
          <w:szCs w:val="26"/>
          <w:lang w:val="ro-RO"/>
        </w:rPr>
        <w:t>.</w:t>
      </w:r>
    </w:p>
    <w:p w:rsidR="00D94422" w:rsidRPr="00757629" w:rsidRDefault="00D94422" w:rsidP="00D94422">
      <w:pPr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t>Articolul 9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spacing w:after="200"/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 xml:space="preserve">Rezultatele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informa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iile ob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inute în rezultatul cooperării în cadrul prezentului Memorandum de În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elegere pot fi accesibile ter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elor Păr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 în conformitate cu reglementările legale respective a fiecărei 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ări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cu acordul Păr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ilor. </w:t>
      </w:r>
    </w:p>
    <w:p w:rsidR="00D94422" w:rsidRPr="00757629" w:rsidRDefault="00D94422" w:rsidP="00D94422">
      <w:pPr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t>Articolul 10</w:t>
      </w:r>
    </w:p>
    <w:p w:rsidR="00D94422" w:rsidRPr="006B4122" w:rsidRDefault="00D94422" w:rsidP="00D94422">
      <w:pPr>
        <w:tabs>
          <w:tab w:val="left" w:pos="567"/>
        </w:tabs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Prezentul Memorandum de În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elegere poate fi modificat în scris, cu acordul reciproc al Păr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ilor. </w:t>
      </w:r>
    </w:p>
    <w:p w:rsidR="00D94422" w:rsidRPr="006B4122" w:rsidRDefault="00D94422" w:rsidP="00D94422">
      <w:pPr>
        <w:pStyle w:val="ListParagraph"/>
        <w:tabs>
          <w:tab w:val="left" w:pos="567"/>
        </w:tabs>
        <w:ind w:left="360"/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pStyle w:val="ListParagraph"/>
        <w:numPr>
          <w:ilvl w:val="0"/>
          <w:numId w:val="5"/>
        </w:numPr>
        <w:tabs>
          <w:tab w:val="left" w:pos="567"/>
        </w:tabs>
        <w:spacing w:after="200"/>
        <w:ind w:left="357" w:hanging="357"/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Modificările vor intra în vigoare în conformitate cu prevederile alineatului (1) al articolului 11 din prezentul Memorandum de În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elegere.</w:t>
      </w:r>
    </w:p>
    <w:p w:rsidR="00D94422" w:rsidRDefault="00D94422" w:rsidP="00D94422">
      <w:pPr>
        <w:jc w:val="center"/>
        <w:rPr>
          <w:b/>
          <w:sz w:val="26"/>
          <w:szCs w:val="26"/>
          <w:lang w:val="ro-RO"/>
        </w:rPr>
      </w:pPr>
    </w:p>
    <w:p w:rsidR="00D94422" w:rsidRDefault="00D94422" w:rsidP="00D94422">
      <w:pPr>
        <w:jc w:val="center"/>
        <w:rPr>
          <w:b/>
          <w:sz w:val="26"/>
          <w:szCs w:val="26"/>
          <w:lang w:val="ro-RO"/>
        </w:rPr>
      </w:pPr>
    </w:p>
    <w:p w:rsidR="00D94422" w:rsidRDefault="00D94422" w:rsidP="00D94422">
      <w:pPr>
        <w:jc w:val="center"/>
        <w:rPr>
          <w:b/>
          <w:sz w:val="26"/>
          <w:szCs w:val="26"/>
          <w:lang w:val="ro-RO"/>
        </w:rPr>
      </w:pPr>
    </w:p>
    <w:p w:rsidR="00D94422" w:rsidRDefault="00D94422" w:rsidP="00D94422">
      <w:pPr>
        <w:jc w:val="center"/>
        <w:rPr>
          <w:b/>
          <w:sz w:val="26"/>
          <w:szCs w:val="26"/>
          <w:lang w:val="ro-RO"/>
        </w:rPr>
      </w:pPr>
    </w:p>
    <w:p w:rsidR="00D94422" w:rsidRPr="00757629" w:rsidRDefault="00D94422" w:rsidP="00D94422">
      <w:pPr>
        <w:jc w:val="center"/>
        <w:rPr>
          <w:b/>
          <w:sz w:val="26"/>
          <w:szCs w:val="26"/>
          <w:lang w:val="ro-RO"/>
        </w:rPr>
      </w:pPr>
      <w:r w:rsidRPr="00757629">
        <w:rPr>
          <w:b/>
          <w:sz w:val="26"/>
          <w:szCs w:val="26"/>
          <w:lang w:val="ro-RO"/>
        </w:rPr>
        <w:lastRenderedPageBreak/>
        <w:t>Articolul 11</w:t>
      </w:r>
    </w:p>
    <w:p w:rsidR="00D94422" w:rsidRPr="006B4122" w:rsidRDefault="00D94422" w:rsidP="00D94422">
      <w:pPr>
        <w:jc w:val="center"/>
        <w:rPr>
          <w:sz w:val="26"/>
          <w:szCs w:val="26"/>
          <w:lang w:val="ro-RO"/>
        </w:rPr>
      </w:pPr>
    </w:p>
    <w:p w:rsidR="00D94422" w:rsidRPr="006B4122" w:rsidRDefault="00D94422" w:rsidP="00D94422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Prezentul Memorandum de În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elegere va intra în vigoare la data recep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ionării notificării în scris, pe cale diplomatică, prin care Republica Moldova informează Ungaria despre îndeplinirea procedurilor interne necesare intrării sale în vigoare.</w:t>
      </w:r>
    </w:p>
    <w:p w:rsidR="00D94422" w:rsidRPr="006B4122" w:rsidRDefault="00D94422" w:rsidP="00D94422">
      <w:pPr>
        <w:pStyle w:val="ListParagraph"/>
        <w:ind w:left="486"/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Prezentul Memorandum de În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elegere se încheie pentru o perioadă de cinci ani, după care valabilitatea sa va fi extinsă în mod automat pe noi perioade </w:t>
      </w:r>
      <w:r>
        <w:rPr>
          <w:sz w:val="26"/>
          <w:szCs w:val="26"/>
          <w:lang w:val="ro-RO"/>
        </w:rPr>
        <w:t>a</w:t>
      </w:r>
      <w:r w:rsidRPr="006B4122">
        <w:rPr>
          <w:sz w:val="26"/>
          <w:szCs w:val="26"/>
          <w:lang w:val="ro-RO"/>
        </w:rPr>
        <w:t xml:space="preserve"> câte cinci ani, dacă nici una dintre Păr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 nu va notifica celeilalte, în scris, inten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ia sa de a-l denun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a, cu cel pu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in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ase luni înainte de expirarea perioadei de valabilitate a prezentului Memorandum de În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elegere.</w:t>
      </w:r>
    </w:p>
    <w:p w:rsidR="00D94422" w:rsidRPr="006B4122" w:rsidRDefault="00D94422" w:rsidP="00D94422">
      <w:pPr>
        <w:pStyle w:val="ListParagraph"/>
        <w:rPr>
          <w:sz w:val="26"/>
          <w:szCs w:val="26"/>
          <w:lang w:val="ro-RO"/>
        </w:rPr>
      </w:pPr>
    </w:p>
    <w:p w:rsidR="00D94422" w:rsidRPr="006B4122" w:rsidRDefault="00D94422" w:rsidP="00D94422">
      <w:pPr>
        <w:pStyle w:val="ListParagraph"/>
        <w:numPr>
          <w:ilvl w:val="0"/>
          <w:numId w:val="6"/>
        </w:numPr>
        <w:jc w:val="both"/>
        <w:rPr>
          <w:rStyle w:val="longtext"/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>Dacă nu se va specifica altfel de către Păr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i, încetarea valabilită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ii prezentului Memorandum de În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elegere nu va afecta implementarea proiectelor </w:t>
      </w:r>
      <w:r>
        <w:rPr>
          <w:sz w:val="26"/>
          <w:szCs w:val="26"/>
          <w:lang w:val="ro-RO"/>
        </w:rPr>
        <w:t>ş</w:t>
      </w:r>
      <w:r w:rsidRPr="006B4122">
        <w:rPr>
          <w:sz w:val="26"/>
          <w:szCs w:val="26"/>
          <w:lang w:val="ro-RO"/>
        </w:rPr>
        <w:t>i programelor ini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 xml:space="preserve">iate sau aflate în curs de derulare, </w:t>
      </w:r>
      <w:r w:rsidRPr="006B4122">
        <w:rPr>
          <w:rStyle w:val="longtext"/>
          <w:sz w:val="26"/>
          <w:szCs w:val="26"/>
          <w:lang w:val="ro-RO"/>
        </w:rPr>
        <w:t>asupra cărora s-a convenit anterior datei denun</w:t>
      </w:r>
      <w:r>
        <w:rPr>
          <w:rStyle w:val="longtext"/>
          <w:sz w:val="26"/>
          <w:szCs w:val="26"/>
          <w:lang w:val="ro-RO"/>
        </w:rPr>
        <w:t>ţ</w:t>
      </w:r>
      <w:r w:rsidRPr="006B4122">
        <w:rPr>
          <w:rStyle w:val="longtext"/>
          <w:sz w:val="26"/>
          <w:szCs w:val="26"/>
          <w:lang w:val="ro-RO"/>
        </w:rPr>
        <w:t>ării prezentului Memorandum de În</w:t>
      </w:r>
      <w:r>
        <w:rPr>
          <w:rStyle w:val="longtext"/>
          <w:sz w:val="26"/>
          <w:szCs w:val="26"/>
          <w:lang w:val="ro-RO"/>
        </w:rPr>
        <w:t>ţ</w:t>
      </w:r>
      <w:r w:rsidRPr="006B4122">
        <w:rPr>
          <w:rStyle w:val="longtext"/>
          <w:sz w:val="26"/>
          <w:szCs w:val="26"/>
          <w:lang w:val="ro-RO"/>
        </w:rPr>
        <w:t>elegere.</w:t>
      </w: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  <w:r w:rsidRPr="006B4122">
        <w:rPr>
          <w:sz w:val="26"/>
          <w:szCs w:val="26"/>
          <w:lang w:val="ro-RO"/>
        </w:rPr>
        <w:t xml:space="preserve">Semnat la </w:t>
      </w:r>
      <w:r>
        <w:rPr>
          <w:sz w:val="26"/>
          <w:szCs w:val="26"/>
          <w:lang w:val="ro-RO"/>
        </w:rPr>
        <w:t>Chişinău</w:t>
      </w:r>
      <w:r w:rsidRPr="006B4122">
        <w:rPr>
          <w:sz w:val="26"/>
          <w:szCs w:val="26"/>
          <w:lang w:val="ro-RO"/>
        </w:rPr>
        <w:t xml:space="preserve">, la </w:t>
      </w:r>
      <w:r>
        <w:rPr>
          <w:sz w:val="26"/>
          <w:szCs w:val="26"/>
          <w:lang w:val="ro-RO"/>
        </w:rPr>
        <w:t>7 martie</w:t>
      </w:r>
      <w:r w:rsidRPr="006B4122">
        <w:rPr>
          <w:sz w:val="26"/>
          <w:szCs w:val="26"/>
          <w:lang w:val="ro-RO"/>
        </w:rPr>
        <w:t xml:space="preserve"> 2018 în două exemplare originale, fiecare în limbile română, ungară, şi engleză, toate textele fiind egal autentice. În cazul apari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iei divergenţelor la interpretarea prezentului Memorandum de În</w:t>
      </w:r>
      <w:r>
        <w:rPr>
          <w:sz w:val="26"/>
          <w:szCs w:val="26"/>
          <w:lang w:val="ro-RO"/>
        </w:rPr>
        <w:t>ţ</w:t>
      </w:r>
      <w:r w:rsidRPr="006B4122">
        <w:rPr>
          <w:sz w:val="26"/>
          <w:szCs w:val="26"/>
          <w:lang w:val="ro-RO"/>
        </w:rPr>
        <w:t>elegere, textul în limba engleză va fi de referinţă</w:t>
      </w:r>
      <w:r w:rsidRPr="006B4122">
        <w:rPr>
          <w:rStyle w:val="longtext"/>
          <w:sz w:val="26"/>
          <w:szCs w:val="26"/>
          <w:lang w:val="ro-RO"/>
        </w:rPr>
        <w:t>.</w:t>
      </w:r>
    </w:p>
    <w:p w:rsidR="00D94422" w:rsidRPr="006B4122" w:rsidRDefault="00D94422" w:rsidP="00D94422">
      <w:pPr>
        <w:ind w:firstLine="142"/>
        <w:rPr>
          <w:b/>
          <w:bCs/>
          <w:sz w:val="26"/>
          <w:szCs w:val="26"/>
          <w:lang w:val="ro-RO"/>
        </w:rPr>
      </w:pPr>
    </w:p>
    <w:p w:rsidR="00D94422" w:rsidRDefault="00D94422" w:rsidP="00D94422">
      <w:pPr>
        <w:ind w:firstLine="142"/>
        <w:rPr>
          <w:b/>
          <w:bCs/>
          <w:sz w:val="26"/>
          <w:szCs w:val="26"/>
          <w:lang w:val="ro-RO"/>
        </w:rPr>
      </w:pPr>
    </w:p>
    <w:p w:rsidR="00D94422" w:rsidRPr="006B4122" w:rsidRDefault="00D94422" w:rsidP="00D94422">
      <w:pPr>
        <w:jc w:val="center"/>
        <w:rPr>
          <w:b/>
          <w:bCs/>
          <w:sz w:val="26"/>
          <w:szCs w:val="26"/>
          <w:lang w:val="ro-RO"/>
        </w:rPr>
      </w:pPr>
    </w:p>
    <w:p w:rsidR="00D94422" w:rsidRPr="006B4122" w:rsidRDefault="00D94422" w:rsidP="00D94422">
      <w:pPr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6"/>
      </w:tblGrid>
      <w:tr w:rsidR="00D94422" w:rsidRPr="006B4122" w:rsidTr="003A7D31">
        <w:tc>
          <w:tcPr>
            <w:tcW w:w="4775" w:type="dxa"/>
          </w:tcPr>
          <w:p w:rsidR="00D94422" w:rsidRPr="006B4122" w:rsidRDefault="00D94422" w:rsidP="003A7D3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6B4122">
              <w:rPr>
                <w:b/>
                <w:sz w:val="26"/>
                <w:szCs w:val="26"/>
                <w:lang w:val="ro-RO"/>
              </w:rPr>
              <w:t>Pentru Ministerul Agriculturii,</w:t>
            </w:r>
          </w:p>
          <w:p w:rsidR="00D94422" w:rsidRPr="006B4122" w:rsidRDefault="00D94422" w:rsidP="003A7D3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6B4122">
              <w:rPr>
                <w:b/>
                <w:sz w:val="26"/>
                <w:szCs w:val="26"/>
                <w:lang w:val="ro-RO"/>
              </w:rPr>
              <w:t>Dezvoltării Regionale</w:t>
            </w:r>
          </w:p>
          <w:p w:rsidR="00D94422" w:rsidRPr="006B4122" w:rsidRDefault="00D94422" w:rsidP="003A7D3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ş</w:t>
            </w:r>
            <w:r w:rsidRPr="006B4122">
              <w:rPr>
                <w:b/>
                <w:sz w:val="26"/>
                <w:szCs w:val="26"/>
                <w:lang w:val="ro-RO"/>
              </w:rPr>
              <w:t>i Mediului al Republicii Moldova</w:t>
            </w:r>
          </w:p>
        </w:tc>
        <w:tc>
          <w:tcPr>
            <w:tcW w:w="4776" w:type="dxa"/>
          </w:tcPr>
          <w:p w:rsidR="00D94422" w:rsidRPr="006B4122" w:rsidRDefault="00D94422" w:rsidP="003A7D31">
            <w:pPr>
              <w:jc w:val="center"/>
              <w:rPr>
                <w:sz w:val="26"/>
                <w:szCs w:val="26"/>
                <w:lang w:val="ro-RO"/>
              </w:rPr>
            </w:pPr>
            <w:r w:rsidRPr="006B4122">
              <w:rPr>
                <w:b/>
                <w:sz w:val="26"/>
                <w:szCs w:val="26"/>
                <w:lang w:val="ro-RO"/>
              </w:rPr>
              <w:t xml:space="preserve">Pentru Ministerul Agriculturii al Ungariei </w:t>
            </w:r>
          </w:p>
        </w:tc>
      </w:tr>
    </w:tbl>
    <w:p w:rsidR="00D94422" w:rsidRPr="006B4122" w:rsidRDefault="00D94422" w:rsidP="00D94422">
      <w:pPr>
        <w:rPr>
          <w:sz w:val="26"/>
          <w:szCs w:val="26"/>
          <w:lang w:val="ro-RO"/>
        </w:rPr>
      </w:pPr>
    </w:p>
    <w:p w:rsidR="00D94422" w:rsidRPr="00D94422" w:rsidRDefault="00D94422">
      <w:pPr>
        <w:rPr>
          <w:lang w:val="ro-RO"/>
        </w:rPr>
      </w:pPr>
    </w:p>
    <w:sectPr w:rsidR="00D94422" w:rsidRPr="00D94422" w:rsidSect="00095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992" w:left="1418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BD" w:rsidRDefault="005A1CBD">
      <w:r>
        <w:separator/>
      </w:r>
    </w:p>
  </w:endnote>
  <w:endnote w:type="continuationSeparator" w:id="0">
    <w:p w:rsidR="005A1CBD" w:rsidRDefault="005A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B2" w:rsidRDefault="00D94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CB2" w:rsidRDefault="005A1C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B2" w:rsidRDefault="005A1CBD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32" w:rsidRDefault="00441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BD" w:rsidRDefault="005A1CBD">
      <w:r>
        <w:separator/>
      </w:r>
    </w:p>
  </w:footnote>
  <w:footnote w:type="continuationSeparator" w:id="0">
    <w:p w:rsidR="005A1CBD" w:rsidRDefault="005A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32" w:rsidRDefault="00441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32" w:rsidRDefault="004413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32" w:rsidRDefault="00441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C36"/>
    <w:multiLevelType w:val="hybridMultilevel"/>
    <w:tmpl w:val="5266A538"/>
    <w:lvl w:ilvl="0" w:tplc="90101EFE">
      <w:start w:val="1"/>
      <w:numFmt w:val="decimal"/>
      <w:lvlText w:val="(%1)"/>
      <w:lvlJc w:val="left"/>
      <w:pPr>
        <w:ind w:left="48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4E661C9"/>
    <w:multiLevelType w:val="multilevel"/>
    <w:tmpl w:val="410E34FE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1087A35"/>
    <w:multiLevelType w:val="hybridMultilevel"/>
    <w:tmpl w:val="207219B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30DED"/>
    <w:multiLevelType w:val="hybridMultilevel"/>
    <w:tmpl w:val="E202EE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331BE"/>
    <w:multiLevelType w:val="hybridMultilevel"/>
    <w:tmpl w:val="3C5AD6F6"/>
    <w:lvl w:ilvl="0" w:tplc="439C05C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22"/>
    <w:rsid w:val="00441332"/>
    <w:rsid w:val="005A1CBD"/>
    <w:rsid w:val="00D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4422"/>
    <w:pPr>
      <w:jc w:val="both"/>
    </w:pPr>
    <w:rPr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D9442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rsid w:val="00D94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4422"/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PageNumber">
    <w:name w:val="page number"/>
    <w:basedOn w:val="DefaultParagraphFont"/>
    <w:rsid w:val="00D94422"/>
  </w:style>
  <w:style w:type="paragraph" w:customStyle="1" w:styleId="Listaszerbekezds1">
    <w:name w:val="Listaszerű bekezdés1"/>
    <w:basedOn w:val="Normal"/>
    <w:qFormat/>
    <w:rsid w:val="00D94422"/>
    <w:pPr>
      <w:ind w:left="720"/>
      <w:contextualSpacing/>
    </w:pPr>
  </w:style>
  <w:style w:type="paragraph" w:customStyle="1" w:styleId="Standard">
    <w:name w:val="Standard"/>
    <w:rsid w:val="00D9442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numbering" w:customStyle="1" w:styleId="WW8Num3">
    <w:name w:val="WW8Num3"/>
    <w:basedOn w:val="NoList"/>
    <w:rsid w:val="00D94422"/>
    <w:pPr>
      <w:numPr>
        <w:numId w:val="1"/>
      </w:numPr>
    </w:pPr>
  </w:style>
  <w:style w:type="paragraph" w:customStyle="1" w:styleId="Textbody">
    <w:name w:val="Text body"/>
    <w:basedOn w:val="Standard"/>
    <w:rsid w:val="00D94422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4422"/>
    <w:pPr>
      <w:spacing w:after="0" w:line="240" w:lineRule="auto"/>
    </w:pPr>
    <w:rPr>
      <w:rFonts w:ascii="Times New Roman" w:eastAsia="Calibri" w:hAnsi="Times New Roman" w:cs="Calibri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94422"/>
  </w:style>
  <w:style w:type="character" w:customStyle="1" w:styleId="longtext">
    <w:name w:val="long_text"/>
    <w:basedOn w:val="DefaultParagraphFont"/>
    <w:rsid w:val="00D94422"/>
  </w:style>
  <w:style w:type="paragraph" w:styleId="ListParagraph">
    <w:name w:val="List Paragraph"/>
    <w:basedOn w:val="Normal"/>
    <w:uiPriority w:val="34"/>
    <w:qFormat/>
    <w:rsid w:val="00D94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332"/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4422"/>
    <w:pPr>
      <w:jc w:val="both"/>
    </w:pPr>
    <w:rPr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D9442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rsid w:val="00D94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4422"/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PageNumber">
    <w:name w:val="page number"/>
    <w:basedOn w:val="DefaultParagraphFont"/>
    <w:rsid w:val="00D94422"/>
  </w:style>
  <w:style w:type="paragraph" w:customStyle="1" w:styleId="Listaszerbekezds1">
    <w:name w:val="Listaszerű bekezdés1"/>
    <w:basedOn w:val="Normal"/>
    <w:qFormat/>
    <w:rsid w:val="00D94422"/>
    <w:pPr>
      <w:ind w:left="720"/>
      <w:contextualSpacing/>
    </w:pPr>
  </w:style>
  <w:style w:type="paragraph" w:customStyle="1" w:styleId="Standard">
    <w:name w:val="Standard"/>
    <w:rsid w:val="00D9442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numbering" w:customStyle="1" w:styleId="WW8Num3">
    <w:name w:val="WW8Num3"/>
    <w:basedOn w:val="NoList"/>
    <w:rsid w:val="00D94422"/>
    <w:pPr>
      <w:numPr>
        <w:numId w:val="1"/>
      </w:numPr>
    </w:pPr>
  </w:style>
  <w:style w:type="paragraph" w:customStyle="1" w:styleId="Textbody">
    <w:name w:val="Text body"/>
    <w:basedOn w:val="Standard"/>
    <w:rsid w:val="00D94422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4422"/>
    <w:pPr>
      <w:spacing w:after="0" w:line="240" w:lineRule="auto"/>
    </w:pPr>
    <w:rPr>
      <w:rFonts w:ascii="Times New Roman" w:eastAsia="Calibri" w:hAnsi="Times New Roman" w:cs="Calibri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94422"/>
  </w:style>
  <w:style w:type="character" w:customStyle="1" w:styleId="longtext">
    <w:name w:val="long_text"/>
    <w:basedOn w:val="DefaultParagraphFont"/>
    <w:rsid w:val="00D94422"/>
  </w:style>
  <w:style w:type="paragraph" w:styleId="ListParagraph">
    <w:name w:val="List Paragraph"/>
    <w:basedOn w:val="Normal"/>
    <w:uiPriority w:val="34"/>
    <w:qFormat/>
    <w:rsid w:val="00D94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332"/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2018-10-08T07:26:00Z</dcterms:created>
  <dcterms:modified xsi:type="dcterms:W3CDTF">2018-10-08T07:28:00Z</dcterms:modified>
</cp:coreProperties>
</file>