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8" w:rsidRPr="00E03FD8" w:rsidRDefault="00E03FD8" w:rsidP="00E03FD8">
      <w:pPr>
        <w:contextualSpacing/>
        <w:jc w:val="right"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Приложение 5</w:t>
      </w:r>
    </w:p>
    <w:p w:rsidR="00E03FD8" w:rsidRPr="00E03FD8" w:rsidRDefault="00E03FD8" w:rsidP="00E03FD8">
      <w:pPr>
        <w:contextualSpacing/>
        <w:jc w:val="center"/>
        <w:rPr>
          <w:b/>
          <w:sz w:val="24"/>
          <w:szCs w:val="24"/>
        </w:rPr>
      </w:pPr>
    </w:p>
    <w:p w:rsidR="00E03FD8" w:rsidRPr="00E03FD8" w:rsidRDefault="00E03FD8" w:rsidP="00E03FD8">
      <w:pPr>
        <w:ind w:left="567" w:right="140" w:firstLine="0"/>
        <w:contextualSpacing/>
        <w:jc w:val="center"/>
        <w:rPr>
          <w:b/>
          <w:bCs/>
          <w:sz w:val="24"/>
          <w:szCs w:val="24"/>
        </w:rPr>
      </w:pPr>
      <w:r w:rsidRPr="00E03FD8">
        <w:rPr>
          <w:b/>
          <w:sz w:val="24"/>
          <w:szCs w:val="24"/>
        </w:rPr>
        <w:t>Группа занятий «</w:t>
      </w:r>
      <w:r w:rsidRPr="00E03FD8">
        <w:rPr>
          <w:b/>
          <w:bCs/>
          <w:sz w:val="24"/>
          <w:szCs w:val="24"/>
        </w:rPr>
        <w:t xml:space="preserve">Национальная оборона (C)» </w:t>
      </w:r>
    </w:p>
    <w:p w:rsidR="00E03FD8" w:rsidRPr="00E03FD8" w:rsidRDefault="00E03FD8" w:rsidP="00E03FD8">
      <w:pPr>
        <w:contextualSpacing/>
        <w:jc w:val="center"/>
        <w:rPr>
          <w:b/>
          <w:bCs/>
          <w:sz w:val="24"/>
          <w:szCs w:val="24"/>
        </w:rPr>
      </w:pPr>
    </w:p>
    <w:p w:rsidR="00E03FD8" w:rsidRPr="00E03FD8" w:rsidRDefault="00E03FD8" w:rsidP="00E03FD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Положения настоящего приложения регулируют код должности, названия должностей, класс оплаты труда и соответствующий коэффициент оплаты труда для должностей с особым статусом: военнослужащих, лиц рядового и начальствующего состава органов национальной обороны – согла</w:t>
      </w:r>
      <w:r w:rsidRPr="00E03FD8">
        <w:rPr>
          <w:rFonts w:eastAsia="Calibri"/>
          <w:sz w:val="24"/>
          <w:szCs w:val="24"/>
        </w:rPr>
        <w:t>с</w:t>
      </w:r>
      <w:r w:rsidRPr="00E03FD8">
        <w:rPr>
          <w:rFonts w:eastAsia="Calibri"/>
          <w:sz w:val="24"/>
          <w:szCs w:val="24"/>
        </w:rPr>
        <w:t>но таблице в настоящем приложении.</w:t>
      </w:r>
    </w:p>
    <w:p w:rsidR="00E03FD8" w:rsidRPr="00E03FD8" w:rsidRDefault="00E03FD8" w:rsidP="00E03FD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E03FD8">
        <w:rPr>
          <w:rFonts w:eastAsia="Calibri"/>
          <w:sz w:val="24"/>
          <w:szCs w:val="24"/>
        </w:rPr>
        <w:t>Бюджетные единицы в области национальной обороны могут созд</w:t>
      </w:r>
      <w:r w:rsidRPr="00E03FD8">
        <w:rPr>
          <w:rFonts w:eastAsia="Calibri"/>
          <w:sz w:val="24"/>
          <w:szCs w:val="24"/>
        </w:rPr>
        <w:t>а</w:t>
      </w:r>
      <w:r w:rsidRPr="00E03FD8">
        <w:rPr>
          <w:rFonts w:eastAsia="Calibri"/>
          <w:sz w:val="24"/>
          <w:szCs w:val="24"/>
        </w:rPr>
        <w:t>вать в качестве должностей с особым статусом, помимо перечисленных в настоящем приложении, и другие должности, свойственные другим областям занятости, используя для определения основной заработной платы соотве</w:t>
      </w:r>
      <w:r w:rsidRPr="00E03FD8">
        <w:rPr>
          <w:rFonts w:eastAsia="Calibri"/>
          <w:sz w:val="24"/>
          <w:szCs w:val="24"/>
        </w:rPr>
        <w:t>т</w:t>
      </w:r>
      <w:r w:rsidRPr="00E03FD8">
        <w:rPr>
          <w:rFonts w:eastAsia="Calibri"/>
          <w:sz w:val="24"/>
          <w:szCs w:val="24"/>
        </w:rPr>
        <w:t>ствующие приложения к настоящему закону.</w:t>
      </w:r>
      <w:proofErr w:type="gramEnd"/>
    </w:p>
    <w:p w:rsidR="00E03FD8" w:rsidRPr="00E03FD8" w:rsidRDefault="00E03FD8" w:rsidP="00E03FD8">
      <w:pPr>
        <w:keepNext/>
        <w:keepLines/>
        <w:contextualSpacing/>
        <w:jc w:val="right"/>
        <w:rPr>
          <w:sz w:val="24"/>
          <w:szCs w:val="24"/>
        </w:rPr>
      </w:pPr>
    </w:p>
    <w:p w:rsidR="00E03FD8" w:rsidRPr="00E03FD8" w:rsidRDefault="00E03FD8" w:rsidP="00E03FD8">
      <w:pPr>
        <w:keepNext/>
        <w:keepLines/>
        <w:ind w:firstLine="0"/>
        <w:contextualSpacing/>
        <w:jc w:val="center"/>
        <w:rPr>
          <w:b/>
          <w:sz w:val="24"/>
          <w:szCs w:val="24"/>
        </w:rPr>
      </w:pPr>
      <w:r w:rsidRPr="00E03FD8">
        <w:rPr>
          <w:b/>
          <w:sz w:val="24"/>
          <w:szCs w:val="24"/>
        </w:rPr>
        <w:t>Должности с особым статусом органов национальной обороны (C3)</w:t>
      </w:r>
    </w:p>
    <w:p w:rsidR="00E03FD8" w:rsidRPr="00E03FD8" w:rsidRDefault="00E03FD8" w:rsidP="00E03FD8">
      <w:pPr>
        <w:keepNext/>
        <w:keepLines/>
        <w:contextualSpacing/>
        <w:jc w:val="center"/>
        <w:rPr>
          <w:b/>
          <w:sz w:val="24"/>
          <w:szCs w:val="24"/>
        </w:rPr>
      </w:pPr>
    </w:p>
    <w:tbl>
      <w:tblPr>
        <w:tblStyle w:val="GrilTabel1"/>
        <w:tblW w:w="5004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5308"/>
        <w:gridCol w:w="1069"/>
        <w:gridCol w:w="1813"/>
      </w:tblGrid>
      <w:tr w:rsidR="00E03FD8" w:rsidRPr="00E03FD8" w:rsidTr="00973C87">
        <w:trPr>
          <w:tblHeader/>
          <w:jc w:val="center"/>
        </w:trPr>
        <w:tc>
          <w:tcPr>
            <w:tcW w:w="608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810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597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оплаты труда</w:t>
            </w:r>
          </w:p>
        </w:tc>
        <w:tc>
          <w:tcPr>
            <w:tcW w:w="985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Коэффициент 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оплаты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E03FD8" w:rsidRPr="00E03FD8" w:rsidRDefault="00E03FD8" w:rsidP="00E03FD8">
      <w:pPr>
        <w:rPr>
          <w:sz w:val="24"/>
          <w:szCs w:val="24"/>
        </w:rPr>
      </w:pPr>
    </w:p>
    <w:tbl>
      <w:tblPr>
        <w:tblStyle w:val="GrilTabel1"/>
        <w:tblW w:w="5004" w:type="pct"/>
        <w:jc w:val="center"/>
        <w:tblLook w:val="04A0" w:firstRow="1" w:lastRow="0" w:firstColumn="1" w:lastColumn="0" w:noHBand="0" w:noVBand="1"/>
      </w:tblPr>
      <w:tblGrid>
        <w:gridCol w:w="1157"/>
        <w:gridCol w:w="5373"/>
        <w:gridCol w:w="1161"/>
        <w:gridCol w:w="1887"/>
      </w:tblGrid>
      <w:tr w:rsidR="00E03FD8" w:rsidRPr="00E03FD8" w:rsidTr="00973C87">
        <w:trPr>
          <w:tblHeader/>
          <w:jc w:val="center"/>
        </w:trPr>
        <w:tc>
          <w:tcPr>
            <w:tcW w:w="604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05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E03FD8" w:rsidRPr="00E03FD8" w:rsidTr="00973C87">
        <w:trPr>
          <w:trHeight w:val="321"/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Центральный аппарат Министерства обороны, </w:t>
            </w:r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Главного штаба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Национальной армии и центральный орган </w:t>
            </w:r>
            <w:proofErr w:type="gramStart"/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>подведомственного</w:t>
            </w:r>
            <w:proofErr w:type="gramEnd"/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административного органа 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E03FD8">
            <w:pPr>
              <w:numPr>
                <w:ilvl w:val="1"/>
                <w:numId w:val="2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C3001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Начальник Главного штаба Национальной армии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125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13,37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C3002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 xml:space="preserve">Директор 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C3003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инспектората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C3004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Директор главного управления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102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8,26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C3005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E03FD8" w:rsidRPr="00E03FD8" w:rsidTr="00973C87">
        <w:trPr>
          <w:trHeight w:val="60"/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C3007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87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6,04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C3013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83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5,55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C3035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55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C3036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бюро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55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E03FD8">
            <w:pPr>
              <w:numPr>
                <w:ilvl w:val="1"/>
                <w:numId w:val="2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C3016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75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4,70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C3020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70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4,23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C3026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65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3,81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C3017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75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4,70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C3021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70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4,23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65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3,81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C3028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65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3,81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C3032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60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55</w:t>
            </w:r>
          </w:p>
        </w:tc>
        <w:tc>
          <w:tcPr>
            <w:tcW w:w="98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2,73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C3042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Адъютант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49</w:t>
            </w:r>
          </w:p>
        </w:tc>
        <w:tc>
          <w:tcPr>
            <w:tcW w:w="98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2,73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03FD8">
              <w:rPr>
                <w:b/>
                <w:sz w:val="24"/>
                <w:szCs w:val="24"/>
              </w:rPr>
              <w:t>Воинские части и военные учреждения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E03FD8">
            <w:pPr>
              <w:numPr>
                <w:ilvl w:val="1"/>
                <w:numId w:val="1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C3006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бригады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C3008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полка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lastRenderedPageBreak/>
              <w:t>C3009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отдельного батальона/отдельной э</w:t>
            </w:r>
            <w:r w:rsidRPr="00E03FD8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E03FD8">
              <w:rPr>
                <w:rFonts w:eastAsia="Calibri"/>
                <w:color w:val="000000"/>
                <w:sz w:val="24"/>
                <w:szCs w:val="24"/>
              </w:rPr>
              <w:t>кадрильи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C3010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Руководитель президентского оркестра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C3011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Начальник центра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C3012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территориального военного центра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C3014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батальона/дивизии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C3015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Начальник базы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C3051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 xml:space="preserve">Командир воздушного судна/пилот 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C3019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C3022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C3023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Начальник отделения бригады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C3024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C3025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Начальник отделения батальона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C3029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батареи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C3030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взвода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C3038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подразделения (</w:t>
            </w:r>
            <w:r w:rsidRPr="00E03FD8">
              <w:rPr>
                <w:rFonts w:eastAsia="Calibri"/>
                <w:sz w:val="24"/>
                <w:szCs w:val="24"/>
              </w:rPr>
              <w:t>в подразделениях сп</w:t>
            </w:r>
            <w:r w:rsidRPr="00E03FD8">
              <w:rPr>
                <w:rFonts w:eastAsia="Calibri"/>
                <w:sz w:val="24"/>
                <w:szCs w:val="24"/>
              </w:rPr>
              <w:t>е</w:t>
            </w:r>
            <w:r w:rsidRPr="00E03FD8">
              <w:rPr>
                <w:rFonts w:eastAsia="Calibri"/>
                <w:sz w:val="24"/>
                <w:szCs w:val="24"/>
              </w:rPr>
              <w:t>циального назначения)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C3043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 xml:space="preserve">Командир отделения 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C3044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бюро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C3046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расчета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2,51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  <w:vAlign w:val="center"/>
          </w:tcPr>
          <w:p w:rsidR="00E03FD8" w:rsidRPr="00E03FD8" w:rsidRDefault="00E03FD8" w:rsidP="00E03FD8">
            <w:pPr>
              <w:pStyle w:val="ListParagraph"/>
              <w:numPr>
                <w:ilvl w:val="1"/>
                <w:numId w:val="5"/>
              </w:numPr>
              <w:jc w:val="left"/>
              <w:rPr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C3031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C3033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C3039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C3034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C3040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C3041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E03FD8" w:rsidRPr="00E03FD8" w:rsidTr="00973C8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C3048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Кинолог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2,46</w:t>
            </w:r>
          </w:p>
        </w:tc>
      </w:tr>
    </w:tbl>
    <w:p w:rsidR="00E03FD8" w:rsidRPr="00E03FD8" w:rsidRDefault="00E03FD8" w:rsidP="00E03FD8">
      <w:pPr>
        <w:contextualSpacing/>
        <w:rPr>
          <w:rFonts w:eastAsia="Calibri"/>
          <w:sz w:val="24"/>
          <w:szCs w:val="24"/>
        </w:rPr>
      </w:pPr>
    </w:p>
    <w:p w:rsidR="00E03FD8" w:rsidRPr="00E03FD8" w:rsidRDefault="00E03FD8" w:rsidP="00E03FD8">
      <w:pPr>
        <w:tabs>
          <w:tab w:val="left" w:pos="993"/>
        </w:tabs>
        <w:contextualSpacing/>
        <w:rPr>
          <w:rFonts w:eastAsia="Calibri"/>
          <w:b/>
          <w:sz w:val="24"/>
          <w:szCs w:val="24"/>
        </w:rPr>
      </w:pPr>
      <w:r w:rsidRPr="00E03FD8">
        <w:rPr>
          <w:rFonts w:eastAsia="Calibri"/>
          <w:b/>
          <w:sz w:val="24"/>
          <w:szCs w:val="24"/>
        </w:rPr>
        <w:t>Примечания:</w:t>
      </w:r>
    </w:p>
    <w:p w:rsidR="00E03FD8" w:rsidRPr="00E03FD8" w:rsidRDefault="00E03FD8" w:rsidP="00E03FD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 xml:space="preserve">Должности, создаваемые в </w:t>
      </w:r>
      <w:r w:rsidRPr="00E03FD8">
        <w:rPr>
          <w:sz w:val="24"/>
          <w:szCs w:val="24"/>
          <w:lang w:eastAsia="ro-RO"/>
        </w:rPr>
        <w:t>подведомственных</w:t>
      </w:r>
      <w:r w:rsidRPr="00E03FD8">
        <w:rPr>
          <w:rFonts w:eastAsia="Calibri"/>
          <w:sz w:val="24"/>
          <w:szCs w:val="24"/>
        </w:rPr>
        <w:t xml:space="preserve"> подразделениях и/или учрежд</w:t>
      </w:r>
      <w:r w:rsidRPr="00E03FD8">
        <w:rPr>
          <w:rFonts w:eastAsia="Calibri"/>
          <w:sz w:val="24"/>
          <w:szCs w:val="24"/>
        </w:rPr>
        <w:t>е</w:t>
      </w:r>
      <w:r w:rsidRPr="00E03FD8">
        <w:rPr>
          <w:rFonts w:eastAsia="Calibri"/>
          <w:sz w:val="24"/>
          <w:szCs w:val="24"/>
        </w:rPr>
        <w:t>ниях Министерства обороны в сфере образования, культуры, спорта, здравоохранения, или другой специализированный персонал (экономист, бухгалтер и т. д.), обслуживающий или вспомогательный персонал, а также соответствующие классы оплаты труда устана</w:t>
      </w:r>
      <w:r w:rsidRPr="00E03FD8">
        <w:rPr>
          <w:rFonts w:eastAsia="Calibri"/>
          <w:sz w:val="24"/>
          <w:szCs w:val="24"/>
        </w:rPr>
        <w:t>в</w:t>
      </w:r>
      <w:r w:rsidRPr="00E03FD8">
        <w:rPr>
          <w:rFonts w:eastAsia="Calibri"/>
          <w:sz w:val="24"/>
          <w:szCs w:val="24"/>
        </w:rPr>
        <w:t>ливаются в соответствии с приложением к закону, регулирующим должности в соотве</w:t>
      </w:r>
      <w:r w:rsidRPr="00E03FD8">
        <w:rPr>
          <w:rFonts w:eastAsia="Calibri"/>
          <w:sz w:val="24"/>
          <w:szCs w:val="24"/>
        </w:rPr>
        <w:t>т</w:t>
      </w:r>
      <w:r w:rsidRPr="00E03FD8">
        <w:rPr>
          <w:rFonts w:eastAsia="Calibri"/>
          <w:sz w:val="24"/>
          <w:szCs w:val="24"/>
        </w:rPr>
        <w:t>ствующей области занятости. Кроме того, если эти должности создаются как должности с особым статусом, лица, занимающие эти должности, вправе получать надбавку за профе</w:t>
      </w:r>
      <w:r w:rsidRPr="00E03FD8">
        <w:rPr>
          <w:rFonts w:eastAsia="Calibri"/>
          <w:sz w:val="24"/>
          <w:szCs w:val="24"/>
        </w:rPr>
        <w:t>с</w:t>
      </w:r>
      <w:r w:rsidRPr="00E03FD8">
        <w:rPr>
          <w:rFonts w:eastAsia="Calibri"/>
          <w:sz w:val="24"/>
          <w:szCs w:val="24"/>
        </w:rPr>
        <w:t>сиональный уровень, установленную в соответствии со статьей 13 и приложением 2.</w:t>
      </w:r>
    </w:p>
    <w:p w:rsidR="00E03FD8" w:rsidRPr="00E03FD8" w:rsidRDefault="00E03FD8" w:rsidP="00E03FD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В военно-административных органах Национальной армии могут создаваться следующие должности: командир территориального военного центра, начальник отдела, начальник службы, специалист (главный, старший). Класс оплаты труда для указанных должностей определяется в соответствии с разделом «</w:t>
      </w:r>
      <w:r w:rsidRPr="00E03FD8">
        <w:rPr>
          <w:sz w:val="24"/>
          <w:szCs w:val="24"/>
        </w:rPr>
        <w:t>Воинские части и военные учр</w:t>
      </w:r>
      <w:r w:rsidRPr="00E03FD8">
        <w:rPr>
          <w:sz w:val="24"/>
          <w:szCs w:val="24"/>
        </w:rPr>
        <w:t>е</w:t>
      </w:r>
      <w:r w:rsidRPr="00E03FD8">
        <w:rPr>
          <w:sz w:val="24"/>
          <w:szCs w:val="24"/>
        </w:rPr>
        <w:t>ждения»</w:t>
      </w:r>
      <w:r w:rsidRPr="00E03FD8">
        <w:rPr>
          <w:rFonts w:eastAsia="Calibri"/>
          <w:sz w:val="24"/>
          <w:szCs w:val="24"/>
        </w:rPr>
        <w:t xml:space="preserve"> вышеприведенной таблицы. Должности и соответствующие классы оплаты труда из таблицы применяются для военно-административных органов, отнесенных к группе I, а именно: военные центры в муниципиях </w:t>
      </w:r>
      <w:proofErr w:type="spellStart"/>
      <w:r w:rsidRPr="00E03FD8">
        <w:rPr>
          <w:rFonts w:eastAsia="Calibri"/>
          <w:sz w:val="24"/>
          <w:szCs w:val="24"/>
        </w:rPr>
        <w:t>Кишинэу</w:t>
      </w:r>
      <w:proofErr w:type="spellEnd"/>
      <w:r w:rsidRPr="00E03FD8">
        <w:rPr>
          <w:rFonts w:eastAsia="Calibri"/>
          <w:sz w:val="24"/>
          <w:szCs w:val="24"/>
        </w:rPr>
        <w:t xml:space="preserve"> и </w:t>
      </w:r>
      <w:proofErr w:type="spellStart"/>
      <w:r w:rsidRPr="00E03FD8">
        <w:rPr>
          <w:rFonts w:eastAsia="Calibri"/>
          <w:sz w:val="24"/>
          <w:szCs w:val="24"/>
        </w:rPr>
        <w:t>Бэлць</w:t>
      </w:r>
      <w:proofErr w:type="spellEnd"/>
      <w:r w:rsidRPr="00E03FD8">
        <w:rPr>
          <w:rFonts w:eastAsia="Calibri"/>
          <w:sz w:val="24"/>
          <w:szCs w:val="24"/>
        </w:rPr>
        <w:t xml:space="preserve"> и АТО </w:t>
      </w:r>
      <w:proofErr w:type="spellStart"/>
      <w:r w:rsidRPr="00E03FD8">
        <w:rPr>
          <w:rFonts w:eastAsia="Calibri"/>
          <w:sz w:val="24"/>
          <w:szCs w:val="24"/>
        </w:rPr>
        <w:t>Гагаузия</w:t>
      </w:r>
      <w:proofErr w:type="spellEnd"/>
      <w:r w:rsidRPr="00E03FD8">
        <w:rPr>
          <w:rFonts w:eastAsia="Calibri"/>
          <w:sz w:val="24"/>
          <w:szCs w:val="24"/>
        </w:rPr>
        <w:t>. Классы оплаты труда для должностей, созданных в других территориальных военных центрах, террит</w:t>
      </w:r>
      <w:r w:rsidRPr="00E03FD8">
        <w:rPr>
          <w:rFonts w:eastAsia="Calibri"/>
          <w:sz w:val="24"/>
          <w:szCs w:val="24"/>
        </w:rPr>
        <w:t>о</w:t>
      </w:r>
      <w:r w:rsidRPr="00E03FD8">
        <w:rPr>
          <w:rFonts w:eastAsia="Calibri"/>
          <w:sz w:val="24"/>
          <w:szCs w:val="24"/>
        </w:rPr>
        <w:t xml:space="preserve">риальных административных органах, отнесенных к группе II, </w:t>
      </w:r>
      <w:r w:rsidRPr="00E03FD8">
        <w:rPr>
          <w:rFonts w:eastAsia="Calibri"/>
          <w:sz w:val="24"/>
          <w:szCs w:val="24"/>
        </w:rPr>
        <w:lastRenderedPageBreak/>
        <w:t>устанавливаются на 2 кла</w:t>
      </w:r>
      <w:r w:rsidRPr="00E03FD8">
        <w:rPr>
          <w:rFonts w:eastAsia="Calibri"/>
          <w:sz w:val="24"/>
          <w:szCs w:val="24"/>
        </w:rPr>
        <w:t>с</w:t>
      </w:r>
      <w:r w:rsidRPr="00E03FD8">
        <w:rPr>
          <w:rFonts w:eastAsia="Calibri"/>
          <w:sz w:val="24"/>
          <w:szCs w:val="24"/>
        </w:rPr>
        <w:t>са оплаты труда ниже по сравнению с классами, установленными в соответствующем ра</w:t>
      </w:r>
      <w:r w:rsidRPr="00E03FD8">
        <w:rPr>
          <w:rFonts w:eastAsia="Calibri"/>
          <w:sz w:val="24"/>
          <w:szCs w:val="24"/>
        </w:rPr>
        <w:t>з</w:t>
      </w:r>
      <w:r w:rsidRPr="00E03FD8">
        <w:rPr>
          <w:rFonts w:eastAsia="Calibri"/>
          <w:sz w:val="24"/>
          <w:szCs w:val="24"/>
        </w:rPr>
        <w:t>деле таблицы для аналогичных должностей.</w:t>
      </w:r>
    </w:p>
    <w:p w:rsidR="00E03FD8" w:rsidRPr="00E03FD8" w:rsidRDefault="00E03FD8" w:rsidP="00E03FD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Для должностей с особым статусом (военнослужащих) рядового состава, се</w:t>
      </w:r>
      <w:r w:rsidRPr="00E03FD8">
        <w:rPr>
          <w:rFonts w:eastAsia="Calibri"/>
          <w:sz w:val="24"/>
          <w:szCs w:val="24"/>
        </w:rPr>
        <w:t>р</w:t>
      </w:r>
      <w:r w:rsidRPr="00E03FD8">
        <w:rPr>
          <w:rFonts w:eastAsia="Calibri"/>
          <w:sz w:val="24"/>
          <w:szCs w:val="24"/>
        </w:rPr>
        <w:t xml:space="preserve">жантов и </w:t>
      </w:r>
      <w:proofErr w:type="spellStart"/>
      <w:r w:rsidRPr="00E03FD8">
        <w:rPr>
          <w:rFonts w:eastAsia="Calibri"/>
          <w:sz w:val="24"/>
          <w:szCs w:val="24"/>
        </w:rPr>
        <w:t>плутоньеров</w:t>
      </w:r>
      <w:proofErr w:type="spellEnd"/>
      <w:r w:rsidRPr="00E03FD8">
        <w:rPr>
          <w:rFonts w:eastAsia="Calibri"/>
          <w:sz w:val="24"/>
          <w:szCs w:val="24"/>
        </w:rPr>
        <w:t xml:space="preserve"> классы оплаты труда и коэффициенты оплаты труда определяются следующим образом:</w:t>
      </w:r>
    </w:p>
    <w:p w:rsidR="00E03FD8" w:rsidRPr="00E03FD8" w:rsidRDefault="00E03FD8" w:rsidP="00E03FD8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494"/>
        <w:gridCol w:w="5037"/>
        <w:gridCol w:w="1175"/>
        <w:gridCol w:w="1864"/>
      </w:tblGrid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должностей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Для должностей, которым соответствует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профессиональный уровень:</w:t>
            </w:r>
          </w:p>
        </w:tc>
        <w:tc>
          <w:tcPr>
            <w:tcW w:w="622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оплаты труда</w:t>
            </w:r>
          </w:p>
        </w:tc>
        <w:tc>
          <w:tcPr>
            <w:tcW w:w="982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Коэффициент оплаты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 3045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03FD8">
              <w:rPr>
                <w:rFonts w:eastAsia="Calibri"/>
                <w:color w:val="000000"/>
                <w:sz w:val="24"/>
                <w:szCs w:val="24"/>
              </w:rPr>
              <w:t>Плутоньер</w:t>
            </w:r>
            <w:proofErr w:type="spellEnd"/>
            <w:r w:rsidRPr="00E03FD8">
              <w:rPr>
                <w:rFonts w:eastAsia="Calibri"/>
                <w:color w:val="000000"/>
                <w:sz w:val="24"/>
                <w:szCs w:val="24"/>
              </w:rPr>
              <w:t>-адъютант</w:t>
            </w:r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47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2,56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С3047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E03FD8">
              <w:rPr>
                <w:rFonts w:eastAsia="Calibri"/>
                <w:color w:val="000000"/>
                <w:sz w:val="24"/>
                <w:szCs w:val="24"/>
              </w:rPr>
              <w:t>плутоньер</w:t>
            </w:r>
            <w:proofErr w:type="spellEnd"/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45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2,51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С3049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E03FD8">
              <w:rPr>
                <w:rFonts w:eastAsia="Calibri"/>
                <w:color w:val="000000"/>
                <w:sz w:val="24"/>
                <w:szCs w:val="24"/>
              </w:rPr>
              <w:t>Плутоньер</w:t>
            </w:r>
            <w:proofErr w:type="spellEnd"/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44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2,46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С3050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Старший сержант</w:t>
            </w:r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42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2,36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С3051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41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2,26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С3052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Младший сержант</w:t>
            </w:r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40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2,21</w:t>
            </w:r>
          </w:p>
        </w:tc>
      </w:tr>
      <w:tr w:rsidR="00E03FD8" w:rsidRPr="00E03FD8" w:rsidTr="00973C87">
        <w:trPr>
          <w:trHeight w:val="219"/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С3053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Капрал</w:t>
            </w:r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39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2,17</w:t>
            </w:r>
          </w:p>
        </w:tc>
      </w:tr>
      <w:tr w:rsidR="00E03FD8" w:rsidRPr="00E03FD8" w:rsidTr="00973C87">
        <w:trPr>
          <w:jc w:val="center"/>
        </w:trPr>
        <w:tc>
          <w:tcPr>
            <w:tcW w:w="75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С3054</w:t>
            </w:r>
          </w:p>
        </w:tc>
        <w:tc>
          <w:tcPr>
            <w:tcW w:w="2640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Солдат</w:t>
            </w:r>
          </w:p>
        </w:tc>
        <w:tc>
          <w:tcPr>
            <w:tcW w:w="62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38</w:t>
            </w:r>
          </w:p>
        </w:tc>
        <w:tc>
          <w:tcPr>
            <w:tcW w:w="982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  <w:r w:rsidRPr="00E03FD8">
              <w:rPr>
                <w:rFonts w:eastAsia="Calibri" w:cs="Arial"/>
                <w:sz w:val="24"/>
                <w:szCs w:val="24"/>
              </w:rPr>
              <w:t>2,12</w:t>
            </w:r>
          </w:p>
        </w:tc>
      </w:tr>
    </w:tbl>
    <w:p w:rsidR="00E03FD8" w:rsidRPr="00E03FD8" w:rsidRDefault="00E03FD8" w:rsidP="00E03FD8">
      <w:pPr>
        <w:contextualSpacing/>
        <w:rPr>
          <w:rFonts w:eastAsia="Calibri"/>
          <w:sz w:val="24"/>
          <w:szCs w:val="24"/>
        </w:rPr>
      </w:pPr>
    </w:p>
    <w:p w:rsidR="00E03FD8" w:rsidRPr="00E03FD8" w:rsidRDefault="00E03FD8" w:rsidP="00E03FD8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Список должностей с особым статусом, соответствующих каждому професси</w:t>
      </w:r>
      <w:r w:rsidRPr="00E03FD8">
        <w:rPr>
          <w:rFonts w:eastAsia="Calibri"/>
          <w:sz w:val="24"/>
          <w:szCs w:val="24"/>
        </w:rPr>
        <w:t>о</w:t>
      </w:r>
      <w:r w:rsidRPr="00E03FD8">
        <w:rPr>
          <w:rFonts w:eastAsia="Calibri"/>
          <w:sz w:val="24"/>
          <w:szCs w:val="24"/>
        </w:rPr>
        <w:t>нальному уровню, утверждается министром обороны, который информирует Министе</w:t>
      </w:r>
      <w:r w:rsidRPr="00E03FD8">
        <w:rPr>
          <w:rFonts w:eastAsia="Calibri"/>
          <w:sz w:val="24"/>
          <w:szCs w:val="24"/>
        </w:rPr>
        <w:t>р</w:t>
      </w:r>
      <w:r w:rsidRPr="00E03FD8">
        <w:rPr>
          <w:rFonts w:eastAsia="Calibri"/>
          <w:sz w:val="24"/>
          <w:szCs w:val="24"/>
        </w:rPr>
        <w:t xml:space="preserve">ство финансов </w:t>
      </w:r>
      <w:proofErr w:type="gramStart"/>
      <w:r w:rsidRPr="00E03FD8">
        <w:rPr>
          <w:rFonts w:eastAsia="Calibri"/>
          <w:sz w:val="24"/>
          <w:szCs w:val="24"/>
        </w:rPr>
        <w:t>о</w:t>
      </w:r>
      <w:proofErr w:type="gramEnd"/>
      <w:r w:rsidRPr="00E03FD8">
        <w:rPr>
          <w:rFonts w:eastAsia="Calibri"/>
          <w:sz w:val="24"/>
          <w:szCs w:val="24"/>
        </w:rPr>
        <w:t xml:space="preserve"> их включении в регистр должностей.</w:t>
      </w:r>
    </w:p>
    <w:p w:rsidR="00E03FD8" w:rsidRPr="00E03FD8" w:rsidRDefault="00E03FD8" w:rsidP="00E03FD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При переводе военнослужащих, лиц рядового и начальствующего состава, сл</w:t>
      </w:r>
      <w:r w:rsidRPr="00E03FD8">
        <w:rPr>
          <w:rFonts w:eastAsia="Calibri"/>
          <w:sz w:val="24"/>
          <w:szCs w:val="24"/>
        </w:rPr>
        <w:t>у</w:t>
      </w:r>
      <w:r w:rsidRPr="00E03FD8">
        <w:rPr>
          <w:rFonts w:eastAsia="Calibri"/>
          <w:sz w:val="24"/>
          <w:szCs w:val="24"/>
        </w:rPr>
        <w:t>жащих с особым статусом органов национальной обороны, государственной безопасности и общественного порядка из одного органа в другой срок службы в предыдущем органе учитывается при определении ступени оплаты труда в соответствии с частью (7) статьи 12.</w:t>
      </w:r>
    </w:p>
    <w:p w:rsidR="00E03FD8" w:rsidRPr="00E03FD8" w:rsidRDefault="00E03FD8" w:rsidP="00E03FD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Класс оплаты труда для военнослужащих по контракту, откомандированных в</w:t>
      </w:r>
      <w:r w:rsidRPr="00E03FD8">
        <w:rPr>
          <w:rFonts w:ascii="Arial" w:eastAsia="Calibri" w:hAnsi="Arial" w:cs="Arial"/>
          <w:sz w:val="24"/>
          <w:szCs w:val="24"/>
        </w:rPr>
        <w:t xml:space="preserve"> </w:t>
      </w:r>
      <w:r w:rsidRPr="00E03FD8">
        <w:rPr>
          <w:bCs/>
          <w:sz w:val="24"/>
          <w:szCs w:val="24"/>
        </w:rPr>
        <w:t>составе воинского контингента по поддержанию мира в зоне безопасности, повышается по сравнению с классом, установленным в таблице, следующим образом:</w:t>
      </w:r>
    </w:p>
    <w:p w:rsidR="00E03FD8" w:rsidRPr="00E03FD8" w:rsidRDefault="00E03FD8" w:rsidP="00E03FD8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– на 7 последовательных классов для должности старшего офицера;</w:t>
      </w:r>
    </w:p>
    <w:p w:rsidR="00E03FD8" w:rsidRPr="00E03FD8" w:rsidRDefault="00E03FD8" w:rsidP="00E03FD8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– на 5 последовательных классов для должности младшего офицера;</w:t>
      </w:r>
    </w:p>
    <w:p w:rsidR="00E03FD8" w:rsidRPr="00E03FD8" w:rsidRDefault="00E03FD8" w:rsidP="00E03FD8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 xml:space="preserve">– на 3 </w:t>
      </w:r>
      <w:proofErr w:type="gramStart"/>
      <w:r w:rsidRPr="00E03FD8">
        <w:rPr>
          <w:rFonts w:eastAsia="Calibri"/>
          <w:sz w:val="24"/>
          <w:szCs w:val="24"/>
        </w:rPr>
        <w:t>последовательных</w:t>
      </w:r>
      <w:proofErr w:type="gramEnd"/>
      <w:r w:rsidRPr="00E03FD8">
        <w:rPr>
          <w:rFonts w:eastAsia="Calibri"/>
          <w:sz w:val="24"/>
          <w:szCs w:val="24"/>
        </w:rPr>
        <w:t xml:space="preserve"> класса для должности сержанта;</w:t>
      </w:r>
    </w:p>
    <w:p w:rsidR="00E03FD8" w:rsidRPr="00E03FD8" w:rsidRDefault="00E03FD8" w:rsidP="00E03FD8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 xml:space="preserve">– на 1 класс для рядовых.                               </w:t>
      </w:r>
    </w:p>
    <w:p w:rsidR="00E03FD8" w:rsidRPr="00E03FD8" w:rsidRDefault="00E03FD8" w:rsidP="00E03FD8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6. Класс оплаты труда для должности кинолога, указанный в таблице из прилож</w:t>
      </w:r>
      <w:r w:rsidRPr="00E03FD8">
        <w:rPr>
          <w:rFonts w:eastAsia="Calibri"/>
          <w:sz w:val="24"/>
          <w:szCs w:val="24"/>
        </w:rPr>
        <w:t>е</w:t>
      </w:r>
      <w:r w:rsidRPr="00E03FD8">
        <w:rPr>
          <w:rFonts w:eastAsia="Calibri"/>
          <w:sz w:val="24"/>
          <w:szCs w:val="24"/>
        </w:rPr>
        <w:t>ния, устанавливается для специалистов, несущих службу с использованием служебных собак (поисковиков), для дрессировщиков служебных собак, занимающихся дрессировкой и несущих караульную службу с использованием служебных собак. Класс оплаты труда для специалистов, занимающихся кормлением собак в домашних условиях, повышае</w:t>
      </w:r>
      <w:r w:rsidRPr="00E03FD8">
        <w:rPr>
          <w:bCs/>
          <w:sz w:val="24"/>
          <w:szCs w:val="24"/>
        </w:rPr>
        <w:t xml:space="preserve">тся на 4 </w:t>
      </w:r>
      <w:r w:rsidRPr="00E03FD8">
        <w:rPr>
          <w:rFonts w:eastAsia="Calibri"/>
          <w:sz w:val="24"/>
          <w:szCs w:val="24"/>
        </w:rPr>
        <w:t>последовательных класса оплаты труда по</w:t>
      </w:r>
      <w:r w:rsidRPr="00E03FD8">
        <w:rPr>
          <w:bCs/>
          <w:sz w:val="24"/>
          <w:szCs w:val="24"/>
        </w:rPr>
        <w:t xml:space="preserve"> сравнению с классом, установленным в таблице для этой должности.</w:t>
      </w:r>
    </w:p>
    <w:p w:rsidR="00E03FD8" w:rsidRPr="00E03FD8" w:rsidRDefault="00E03FD8" w:rsidP="00E03FD8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</w:p>
    <w:p w:rsidR="00E03FD8" w:rsidRPr="00E03FD8" w:rsidRDefault="00E03FD8" w:rsidP="00E03FD8">
      <w:pPr>
        <w:contextualSpacing/>
        <w:jc w:val="right"/>
        <w:rPr>
          <w:rFonts w:eastAsia="Calibri"/>
          <w:sz w:val="24"/>
          <w:szCs w:val="24"/>
        </w:rPr>
      </w:pPr>
    </w:p>
    <w:p w:rsidR="00E03FD8" w:rsidRPr="00E03FD8" w:rsidRDefault="00E03FD8" w:rsidP="00E03FD8">
      <w:pPr>
        <w:contextualSpacing/>
        <w:rPr>
          <w:sz w:val="24"/>
          <w:szCs w:val="24"/>
        </w:rPr>
      </w:pPr>
      <w:bookmarkStart w:id="0" w:name="_GoBack"/>
      <w:bookmarkEnd w:id="0"/>
    </w:p>
    <w:p w:rsidR="00E03FD8" w:rsidRPr="00E03FD8" w:rsidRDefault="00E03FD8">
      <w:pPr>
        <w:rPr>
          <w:sz w:val="24"/>
          <w:szCs w:val="24"/>
        </w:rPr>
      </w:pPr>
    </w:p>
    <w:sectPr w:rsidR="00E03FD8" w:rsidRPr="00E03FD8" w:rsidSect="00211B93">
      <w:headerReference w:type="default" r:id="rId6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5D" w:rsidRPr="006E7C19" w:rsidRDefault="00E03FD8" w:rsidP="006E7C19">
    <w:pPr>
      <w:pStyle w:val="Header"/>
      <w:ind w:firstLine="0"/>
      <w:jc w:val="center"/>
      <w:rPr>
        <w:sz w:val="28"/>
        <w:szCs w:val="28"/>
      </w:rPr>
    </w:pPr>
    <w:sdt>
      <w:sdtPr>
        <w:id w:val="1351691793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>
          <w:t xml:space="preserve">                                                                                        </w:t>
        </w:r>
        <w:r w:rsidRPr="006E7C19">
          <w:rPr>
            <w:sz w:val="28"/>
            <w:szCs w:val="28"/>
          </w:rPr>
          <w:fldChar w:fldCharType="begin"/>
        </w:r>
        <w:r w:rsidRPr="006E7C19">
          <w:rPr>
            <w:sz w:val="28"/>
            <w:szCs w:val="28"/>
          </w:rPr>
          <w:instrText>PAGE   \* MERGEFORMAT</w:instrText>
        </w:r>
        <w:r w:rsidRPr="006E7C1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E7C19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               </w:t>
        </w:r>
        <w:r>
          <w:rPr>
            <w:sz w:val="28"/>
            <w:szCs w:val="28"/>
          </w:rPr>
          <w:t>Продолжение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приложения</w:t>
        </w:r>
      </w:sdtContent>
    </w:sdt>
    <w:r>
      <w:rPr>
        <w:sz w:val="28"/>
        <w:szCs w:val="28"/>
      </w:rPr>
      <w:t xml:space="preserve"> 5</w:t>
    </w:r>
  </w:p>
  <w:p w:rsidR="00EA255D" w:rsidRDefault="00E03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B5"/>
    <w:multiLevelType w:val="multilevel"/>
    <w:tmpl w:val="0F580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54D60"/>
    <w:multiLevelType w:val="multilevel"/>
    <w:tmpl w:val="302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DF1E95"/>
    <w:multiLevelType w:val="hybridMultilevel"/>
    <w:tmpl w:val="C5B41FC0"/>
    <w:lvl w:ilvl="0" w:tplc="BC42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68E2"/>
    <w:multiLevelType w:val="hybridMultilevel"/>
    <w:tmpl w:val="A13AC3BC"/>
    <w:lvl w:ilvl="0" w:tplc="5028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226C"/>
    <w:multiLevelType w:val="multilevel"/>
    <w:tmpl w:val="8E9A35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8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E03FD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D8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E0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E03FD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D8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E0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2018-12-03T12:22:00Z</dcterms:created>
  <dcterms:modified xsi:type="dcterms:W3CDTF">2018-12-03T12:22:00Z</dcterms:modified>
</cp:coreProperties>
</file>