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6"/>
        <w:gridCol w:w="7480"/>
        <w:gridCol w:w="870"/>
        <w:gridCol w:w="1160"/>
      </w:tblGrid>
      <w:tr w:rsidR="00F25243" w:rsidRPr="0065797D" w:rsidTr="00CE731F">
        <w:trPr>
          <w:jc w:val="center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right"/>
              <w:rPr>
                <w:lang w:val="ro-RO"/>
              </w:rPr>
            </w:pPr>
            <w:r w:rsidRPr="0065797D">
              <w:rPr>
                <w:lang w:val="ro-RO"/>
              </w:rPr>
              <w:t xml:space="preserve">Anexă </w:t>
            </w:r>
          </w:p>
          <w:p w:rsidR="00F25243" w:rsidRPr="0065797D" w:rsidRDefault="00F25243" w:rsidP="00CE731F">
            <w:pPr>
              <w:ind w:firstLine="0"/>
              <w:jc w:val="right"/>
              <w:rPr>
                <w:lang w:val="ro-RO"/>
              </w:rPr>
            </w:pPr>
            <w:r w:rsidRPr="0065797D">
              <w:rPr>
                <w:lang w:val="ro-RO"/>
              </w:rPr>
              <w:t>la Contractul nr.____ din ______</w:t>
            </w:r>
          </w:p>
          <w:p w:rsidR="00F25243" w:rsidRPr="0065797D" w:rsidRDefault="00F25243" w:rsidP="00CE731F">
            <w:pPr>
              <w:ind w:firstLine="0"/>
              <w:jc w:val="right"/>
              <w:rPr>
                <w:lang w:val="ro-RO"/>
              </w:rPr>
            </w:pPr>
            <w:r w:rsidRPr="0065797D">
              <w:rPr>
                <w:lang w:val="ro-RO"/>
              </w:rPr>
              <w:t>cu privire la desfăşurarea activităţii în</w:t>
            </w:r>
          </w:p>
          <w:p w:rsidR="00F25243" w:rsidRPr="0065797D" w:rsidRDefault="00F25243" w:rsidP="00CE731F">
            <w:pPr>
              <w:ind w:firstLine="0"/>
              <w:jc w:val="right"/>
              <w:rPr>
                <w:lang w:val="ro-RO"/>
              </w:rPr>
            </w:pPr>
            <w:r w:rsidRPr="0065797D">
              <w:rPr>
                <w:lang w:val="ro-RO"/>
              </w:rPr>
              <w:t xml:space="preserve">Parcul pentru tehnologia informaţiei </w:t>
            </w:r>
          </w:p>
          <w:p w:rsidR="00F25243" w:rsidRPr="0065797D" w:rsidRDefault="00F25243" w:rsidP="00CE731F">
            <w:pPr>
              <w:ind w:firstLine="0"/>
              <w:jc w:val="right"/>
              <w:rPr>
                <w:lang w:val="ro-RO"/>
              </w:rPr>
            </w:pPr>
            <w:r w:rsidRPr="0065797D">
              <w:rPr>
                <w:lang w:val="ro-RO"/>
              </w:rPr>
              <w:t xml:space="preserve">„Moldova IT park” 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bCs/>
                <w:lang w:val="ro-RO"/>
              </w:rPr>
              <w:t>RAPORT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Numele rezidentului _____________________________________________________________________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Codul fiscal (IDNO/IDNP) 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Adresa juridică/poştală 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Administrator __________________________________________________________________________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Persoana de contact _____________________________________________________________________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Numărul de telefon ______________________________________________________________________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E-mail ________________________________________________________________________________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Website _______________________________________________________________________________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strike/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Data depunerii raportului: __________________________________________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Perioada de raportare: __________________ 20__ - ________________20__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bCs/>
                <w:lang w:val="ro-RO"/>
              </w:rPr>
              <w:t>IDNO/</w:t>
            </w:r>
            <w:r w:rsidRPr="0065797D">
              <w:rPr>
                <w:bCs/>
                <w:lang w:val="ro-RO"/>
              </w:rPr>
              <w:br/>
              <w:t>IDNP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bCs/>
                <w:lang w:val="ro-RO"/>
              </w:rPr>
              <w:t>Indicatori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bCs/>
                <w:lang w:val="ro-RO"/>
              </w:rPr>
              <w:t>Unitatea de măsurare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bCs/>
                <w:lang w:val="ro-RO"/>
              </w:rPr>
              <w:t>Valoarea indicatorului</w:t>
            </w: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D3222A" w:rsidRDefault="00F25243" w:rsidP="00CE731F">
            <w:pPr>
              <w:ind w:firstLine="0"/>
              <w:jc w:val="center"/>
              <w:rPr>
                <w:b/>
                <w:lang w:val="ro-RO"/>
              </w:rPr>
            </w:pPr>
            <w:r w:rsidRPr="00D3222A">
              <w:rPr>
                <w:b/>
                <w:bCs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D3222A" w:rsidRDefault="00F25243" w:rsidP="00CE731F">
            <w:pPr>
              <w:ind w:firstLine="0"/>
              <w:jc w:val="center"/>
              <w:rPr>
                <w:b/>
                <w:lang w:val="ro-RO"/>
              </w:rPr>
            </w:pPr>
            <w:r w:rsidRPr="00D3222A">
              <w:rPr>
                <w:b/>
                <w:bCs/>
                <w:lang w:val="ro-RO"/>
              </w:rPr>
              <w:t>2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D3222A" w:rsidRDefault="00F25243" w:rsidP="00CE731F">
            <w:pPr>
              <w:ind w:firstLine="0"/>
              <w:jc w:val="center"/>
              <w:rPr>
                <w:b/>
                <w:lang w:val="ro-RO"/>
              </w:rPr>
            </w:pPr>
            <w:r w:rsidRPr="00D3222A">
              <w:rPr>
                <w:b/>
                <w:bCs/>
                <w:lang w:val="ro-RO"/>
              </w:rPr>
              <w:t>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D3222A" w:rsidRDefault="00F25243" w:rsidP="00CE731F">
            <w:pPr>
              <w:ind w:firstLine="0"/>
              <w:jc w:val="center"/>
              <w:rPr>
                <w:b/>
                <w:lang w:val="ro-RO"/>
              </w:rPr>
            </w:pPr>
            <w:r w:rsidRPr="00D3222A">
              <w:rPr>
                <w:b/>
                <w:bCs/>
                <w:lang w:val="ro-RO"/>
              </w:rPr>
              <w:t>4</w:t>
            </w: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Numărul de salariaţi (angajaţi) – total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 Numărul de salariați (angajați) ale căror contracte individuale de muncă sînt suspendate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 xml:space="preserve">Numărul de salariaţi (angajaţi) – implicaţi direct în desfăşurarea activităţilor prevăzute în art.8 din </w:t>
            </w:r>
            <w:hyperlink r:id="rId4" w:history="1">
              <w:r w:rsidRPr="0065797D">
                <w:rPr>
                  <w:bCs/>
                  <w:lang w:val="ro-RO"/>
                </w:rPr>
                <w:t>Legea nr.77/2016</w:t>
              </w:r>
            </w:hyperlink>
            <w:r w:rsidRPr="0065797D">
              <w:rPr>
                <w:bCs/>
                <w:lang w:val="ro-RO"/>
              </w:rPr>
              <w:t xml:space="preserve"> cu privire la parcurile pentru tehnologia informaţiei la data prezentării raportului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Din numărul de salariaţi (angajați)–</w:t>
            </w:r>
            <w:r w:rsidRPr="0065797D">
              <w:rPr>
                <w:lang w:val="ro-RO" w:eastAsia="ru-RU"/>
              </w:rPr>
              <w:t xml:space="preserve">implicați direct în desfășurarea activităților prevăzute în </w:t>
            </w:r>
            <w:r w:rsidRPr="0065797D">
              <w:rPr>
                <w:bCs/>
                <w:lang w:val="ro-RO"/>
              </w:rPr>
              <w:t>art.8 din Legea nr.77/2016 c</w:t>
            </w:r>
            <w:r w:rsidRPr="0065797D">
              <w:rPr>
                <w:lang w:val="ro-RO" w:eastAsia="ru-RU"/>
              </w:rPr>
              <w:t>u privire la parcurile pentru tehnologia informației</w:t>
            </w:r>
            <w:r w:rsidRPr="0065797D">
              <w:rPr>
                <w:bCs/>
                <w:lang w:val="ro-RO"/>
              </w:rPr>
              <w:t>: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bărbaţi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femei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 xml:space="preserve">După ţara de reşedinţă </w:t>
            </w:r>
            <w:r w:rsidRPr="0065797D">
              <w:rPr>
                <w:lang w:val="ro-RO" w:eastAsia="ru-RU"/>
              </w:rPr>
              <w:t>(angajați)–implicați direct în desfășurarea activităților prevăzute în art.8 din Legea nr.77/2016 cu privire la parcurile pentru tehnologia informației: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cetăţeni ai Republicii Moldova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cetăţeni străini sau apatrizi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persoane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 xml:space="preserve">Salariul mediu lunar al salariaţilor implicaţi direct în desfăşurarea activităţilor prevăzute la art.8 din </w:t>
            </w:r>
            <w:hyperlink r:id="rId5" w:history="1">
              <w:r w:rsidRPr="0065797D">
                <w:rPr>
                  <w:bCs/>
                  <w:lang w:val="ro-RO"/>
                </w:rPr>
                <w:t>Legea nr.77/ 2016</w:t>
              </w:r>
            </w:hyperlink>
            <w:r w:rsidRPr="0065797D">
              <w:rPr>
                <w:bCs/>
                <w:lang w:val="ro-RO"/>
              </w:rPr>
              <w:t xml:space="preserve"> cu privire la parcurile pentru tehnologia informaţiei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strike/>
                <w:lang w:val="ro-RO"/>
              </w:rPr>
            </w:pPr>
            <w:r w:rsidRPr="0065797D">
              <w:rPr>
                <w:bCs/>
                <w:lang w:val="ro-RO"/>
              </w:rPr>
              <w:t>Total venituri din vînzări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 w:eastAsia="ru-RU"/>
              </w:rPr>
              <w:t>Venituri aferente activităților prevăzute în art.8 din Legea nr.77/2016 cu privire la parcurile pentru tehnologia informației total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dintre care vînzări locale: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de realizare a softului la comandă (software orientat spre client) (62.01)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de editare a jocurilor de calculator (58.21)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de editare a altor produse software (58.29)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de management (gestiune şi exploatare) al mijloacelor de calcul (62.03)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de prelucrarea datelor, administrarea paginilor web şi activităţi conexe (63.11)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ale portalurilor web (63.12)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lastRenderedPageBreak/>
              <w:t>7.1.7.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servicii de consultanţă în tehnologia informaţiei (62.02)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alte activităţi de servicii în tehnologia informaţiei (62.09) (specificaţi)</w:t>
            </w:r>
          </w:p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center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tabs>
                <w:tab w:val="left" w:pos="284"/>
                <w:tab w:val="left" w:pos="851"/>
              </w:tabs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Alte forme de învăţămîntn.c.a. (85.59), limitate la instruirea în domeniul calculatoarelor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tabs>
                <w:tab w:val="left" w:pos="284"/>
                <w:tab w:val="left" w:pos="851"/>
              </w:tabs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Activităţi de design specializat (74.10), bazate pe utilizarea echipamentelor de calcul specializate de înaltă performanţă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matematică (72.19.11)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calculatoare şi ştiinţe informatice (72.19.12)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fizică (72.19.13)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nanotehnologie (72.19.21)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alte servicii de cercetare şi dezvoltare experimentală în inginerie şi tehnologie, cu excepţia biotehnologiei (72.19.29)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a proiectelor originale în ştiinţe naturale şi inginerie, cu excepţia biotehnologiei (72.19.50)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biotehnologie (72.11), limitată la: cercetare-dezvoltare experimentală în domeniul bioinformaticii: construcţii de baze de date în geonomică, ordonare de proteine, procese complexe de modelare biologică, inclusiv sisteme biologice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biotehnologie (72.11), limitată la: cercetare-dezvoltare experimentală în domeniul nanobiotehnologiei: unelte şi procese nano/microfabricaţie folosite la construcţia de dispozitive pentru studierea biosistemelor şi aplicaţiilor în medicaţie, diagnostice etc.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Fabricarea componentelor electronice (module) (26.11), limitată la: fabricarea de microprocesoare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Fabricarea componentelor electronice (module) (26.11), limitată la: fabricarea de circuite integrate (analogice, digitale sau hibride)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Activităţi de post-producţie cinematografică, video şi de programe de televiziune (59.12), bazate pe utilizarea echipamentelor de calcul specializate de înaltă performanţă, limitate la: servicii de obţinere de efecte speciale (59.12.14)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7.1.22.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Activităţi de post-producţie cinematografică, video şi de programe de televiziune (59.12), bazate pe utilizarea echipamentelor de calcul specializate de înaltă performanţă, limitate la: servicii de obţinere de filme de animaţie (59.12.15)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 xml:space="preserve">exportate: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de realizare a soft-ului la comandă (software orientat spre client) (62.01)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de editare a jocurilor de calculator (58.21)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de editare a altor produse software (58.29)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de management (gestiune şi exploatare) al mijloacelor de calcul (62.03)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de prelucrarea date</w:t>
            </w:r>
            <w:r>
              <w:rPr>
                <w:lang w:val="ro-RO"/>
              </w:rPr>
              <w:t>lor</w:t>
            </w:r>
            <w:r w:rsidRPr="0065797D">
              <w:rPr>
                <w:lang w:val="ro-RO"/>
              </w:rPr>
              <w:t>, administrarea paginilor web şi activităţi conexe (63.11)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ale portalurilor web (63.12)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servicii de consultanţă în tehnologia informaţiei (62.02)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 xml:space="preserve">alte activităţi de servicii în tehnologia informaţiei (62.09)(specificaţi) 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lastRenderedPageBreak/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lastRenderedPageBreak/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lastRenderedPageBreak/>
              <w:t>7.2.9.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tabs>
                <w:tab w:val="left" w:pos="284"/>
                <w:tab w:val="left" w:pos="851"/>
              </w:tabs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Alte forme de învăţămîntn.c.a. (85.59), limitate la instruirea în domeniul calculatoarelor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tabs>
                <w:tab w:val="left" w:pos="284"/>
                <w:tab w:val="left" w:pos="851"/>
              </w:tabs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Activităţi de design specializat (74.10), bazate pe utilizarea echipamentelor de calcul specializate de înaltă performanţă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matematică (72.19.11)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calculatoare şi ştiinţe informatice (72.19.12)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fizică (72.19.13)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experimentală în nanotehnologie (72.19.21)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alte servicii de cercetare şi dezvoltare experimentală în inginerie şi tehnologie, cu excepţia biotehnologiei (72.19.29)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alte ştiinţe naturale şi inginerie (72.19), bazată pe utilizarea echipamentelor de calcul specializate de înaltă performanţă, limitată la: servicii de cercetare şi dezvoltare a proiectelor originale în ştiinţe naturale şi inginerie, cu excepţia biotehnologiei (72.19.50)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biotehnologie (72.11), limitată la: cercetare-dezvoltare experimentală în domeniul bioinformaticii: construcţii de baze de date în geonomică, ordonare de proteine, procese complexe de modelare biologică, inclusiv sisteme biologice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Cercetare-dezvoltare în biotehnologie (72.11), limitată la: cercetare-dezvoltare experimentală în domeniul nanobiotehnologiei: unelte şi procese nano/microfabricaţie folosite la construcţia de dispozitive pentru studierea biosistemelor şi aplicaţiilor în medicaţie, diagnostice etc.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Fabricarea componentelor electronice (module) (26.11), limitată la: fabricarea de microprocesoare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Fabricarea componentelor electronice (module) (26.11), limitată la: fabricarea de circuite integrate (analogice, digitale sau hibride)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Activităţi de post-producţie cinematografică, video şi de programe de televiziune (59.12), bazate pe utilizarea echipamentelor de calcul specializate de înaltă performanţă, limitate la: servicii de obţinere de efecte speciale (59.12.14)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7.2.22.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Activităţi de post-producţie cinematografică, video şi de programe de televiziune (59.12), bazate pe utilizarea echipamentelor de calcul specializate de înaltă performanţă, limitate la: servicii de obţinere de filme de animaţie (59.12.15)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Alte venituri din vînzări – total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 w:eastAsia="ru-RU"/>
              </w:rPr>
              <w:t>Investiţii în activitatea rezidentului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9.1.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 w:eastAsia="ru-RU"/>
              </w:rPr>
              <w:t xml:space="preserve">Investiții în active imobilizate: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9.1.1.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 w:eastAsia="ru-RU"/>
              </w:rPr>
              <w:t xml:space="preserve">investiţii în imobilizări corporale direct legate de servicii stipulate în art.8 din Legea nr.77/2016 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9.1.2.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 w:eastAsia="ru-RU"/>
              </w:rPr>
              <w:t xml:space="preserve">investiţii în imobilizări necorporale direct legate de servicii stipulate în art.8 din Legea nr.77/2016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9.1.3.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 w:eastAsia="ru-RU"/>
              </w:rPr>
              <w:t xml:space="preserve">alte investiții în active imobilizate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 w:eastAsia="ru-RU"/>
              </w:rPr>
              <w:t>Costul vînzărilor aferent activităților stipulate în art.8 din </w:t>
            </w:r>
            <w:hyperlink r:id="rId6" w:tgtFrame="_blank" w:history="1">
              <w:r w:rsidRPr="0065797D">
                <w:rPr>
                  <w:bCs/>
                  <w:lang w:val="ro-RO" w:eastAsia="ru-RU"/>
                </w:rPr>
                <w:t>Legea nr.77/2016</w:t>
              </w:r>
            </w:hyperlink>
            <w:r w:rsidRPr="0065797D">
              <w:rPr>
                <w:bCs/>
                <w:lang w:val="ro-RO" w:eastAsia="ru-RU"/>
              </w:rPr>
              <w:t xml:space="preserve"> – total 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Costul vînzărilor care nu se includ în pct.10 – total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lei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trHeight w:val="2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Tehnologii folosite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sz w:val="16"/>
                <w:szCs w:val="16"/>
                <w:lang w:val="ro-RO"/>
              </w:rPr>
            </w:pPr>
            <w:r w:rsidRPr="0065797D">
              <w:rPr>
                <w:sz w:val="16"/>
                <w:szCs w:val="16"/>
                <w:lang w:val="ro-RO"/>
              </w:rPr>
              <w:t xml:space="preserve">Valoarea indicatorului se indică cu  </w:t>
            </w:r>
            <w:r w:rsidRPr="0065797D">
              <w:rPr>
                <w:lang w:val="ro-RO"/>
              </w:rPr>
              <w:t>+</w:t>
            </w: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PHP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C++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Net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Java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iOS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Android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Windows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Alte: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Tipul proiectelor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Business-to-Business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Business-to-Customer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Business-to-Government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Domeniul de activitate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Activitate bancară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Telecomunicaţii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Educaţie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Administrare publică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Medicină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Comerţ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Transport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Divertisment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Turism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Agricultura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lang w:val="ro-RO"/>
              </w:rPr>
              <w:t>14.11.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Alte: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 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Produsele rezidentului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 xml:space="preserve">________________________________________________________________ 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Partenerii oficiali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 xml:space="preserve">________________________________________________________________ 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  <w:r w:rsidRPr="0065797D">
              <w:rPr>
                <w:bCs/>
                <w:lang w:val="ro-RO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bCs/>
                <w:lang w:val="ro-RO"/>
              </w:rPr>
              <w:t>Distribuitor oficial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 xml:space="preserve">________________________________________________________________ 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  <w:p w:rsidR="00F25243" w:rsidRPr="0065797D" w:rsidRDefault="00F25243" w:rsidP="00CE731F">
            <w:pPr>
              <w:ind w:firstLine="0"/>
              <w:rPr>
                <w:lang w:val="ro-RO"/>
              </w:rPr>
            </w:pPr>
            <w:r w:rsidRPr="0065797D">
              <w:rPr>
                <w:lang w:val="ro-RO"/>
              </w:rPr>
              <w:t>________________________________________________________________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rPr>
                <w:lang w:val="ro-RO"/>
              </w:rPr>
            </w:pPr>
          </w:p>
        </w:tc>
      </w:tr>
      <w:tr w:rsidR="00F25243" w:rsidRPr="0065797D" w:rsidTr="00CE731F">
        <w:trPr>
          <w:trHeight w:val="236"/>
          <w:jc w:val="center"/>
        </w:trPr>
        <w:tc>
          <w:tcPr>
            <w:tcW w:w="10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25243" w:rsidRPr="0065797D" w:rsidRDefault="00F25243" w:rsidP="00CE731F">
            <w:pPr>
              <w:ind w:firstLine="0"/>
              <w:jc w:val="left"/>
              <w:rPr>
                <w:sz w:val="6"/>
                <w:lang w:val="ro-RO"/>
              </w:rPr>
            </w:pPr>
            <w:r w:rsidRPr="0065797D">
              <w:rPr>
                <w:lang w:val="ro-RO"/>
              </w:rPr>
              <w:t xml:space="preserve">  </w:t>
            </w:r>
          </w:p>
          <w:p w:rsidR="00F25243" w:rsidRPr="0065797D" w:rsidRDefault="00F25243" w:rsidP="00CE731F">
            <w:pPr>
              <w:ind w:firstLine="567"/>
              <w:rPr>
                <w:lang w:val="ro-RO"/>
              </w:rPr>
            </w:pPr>
            <w:r w:rsidRPr="0065797D">
              <w:rPr>
                <w:lang w:val="ro-RO"/>
              </w:rPr>
              <w:t>Notă: punctele 15-17 se completează la discreția rezidentului</w:t>
            </w:r>
          </w:p>
        </w:tc>
      </w:tr>
    </w:tbl>
    <w:p w:rsidR="00C50680" w:rsidRDefault="00C50680"/>
    <w:sectPr w:rsidR="00C50680" w:rsidSect="00C50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243"/>
    <w:rsid w:val="00C50680"/>
    <w:rsid w:val="00F2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lex.md/item/view/id/9f5b34ee316aea2013617cbe7b6e85bc" TargetMode="External"/><Relationship Id="rId5" Type="http://schemas.openxmlformats.org/officeDocument/2006/relationships/hyperlink" Target="file:///C:\Users\Oxana\Desktop\modificare%20HG%201143_1144\TEXT=LPLP2016042177" TargetMode="External"/><Relationship Id="rId4" Type="http://schemas.openxmlformats.org/officeDocument/2006/relationships/hyperlink" Target="file:///C:\Users\Oxana\Desktop\modificare%20HG%201143_1144\TEXT=LPLP2016042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1977</Words>
  <Characters>11272</Characters>
  <Application>Microsoft Office Word</Application>
  <DocSecurity>0</DocSecurity>
  <Lines>93</Lines>
  <Paragraphs>26</Paragraphs>
  <ScaleCrop>false</ScaleCrop>
  <Company/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2018-12-12T07:13:00Z</dcterms:created>
  <dcterms:modified xsi:type="dcterms:W3CDTF">2018-12-12T07:13:00Z</dcterms:modified>
</cp:coreProperties>
</file>