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CE" w:rsidRPr="00A81B74" w:rsidRDefault="00B609CE" w:rsidP="00B609CE">
      <w:pPr>
        <w:pStyle w:val="rg"/>
        <w:spacing w:after="0" w:line="240" w:lineRule="auto"/>
        <w:rPr>
          <w:rFonts w:ascii="Times New Roman" w:hAnsi="Times New Roman"/>
          <w:sz w:val="20"/>
          <w:szCs w:val="20"/>
          <w:lang w:val="ro-RO" w:eastAsia="en-GB" w:bidi="ar-SA"/>
        </w:rPr>
      </w:pPr>
      <w:r w:rsidRPr="00A81B74">
        <w:rPr>
          <w:rFonts w:ascii="Times New Roman" w:hAnsi="Times New Roman"/>
          <w:sz w:val="20"/>
          <w:szCs w:val="20"/>
        </w:rPr>
        <w:t xml:space="preserve">Приложение № </w:t>
      </w:r>
      <w:r w:rsidRPr="00A81B74">
        <w:rPr>
          <w:rFonts w:ascii="Times New Roman" w:hAnsi="Times New Roman"/>
          <w:sz w:val="20"/>
          <w:szCs w:val="20"/>
          <w:lang w:val="ro-RO"/>
        </w:rPr>
        <w:t>5</w:t>
      </w:r>
    </w:p>
    <w:p w:rsidR="00B609CE" w:rsidRPr="00A81B74" w:rsidRDefault="00B609CE" w:rsidP="00B609CE">
      <w:pPr>
        <w:pStyle w:val="rg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 w:rsidRPr="00A81B74">
        <w:rPr>
          <w:rFonts w:ascii="Times New Roman" w:hAnsi="Times New Roman"/>
          <w:sz w:val="20"/>
          <w:szCs w:val="20"/>
        </w:rPr>
        <w:t xml:space="preserve">к Приказу № </w:t>
      </w:r>
      <w:r w:rsidRPr="00B609C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4</w:t>
      </w:r>
      <w:r w:rsidRPr="00B609CE">
        <w:rPr>
          <w:rFonts w:ascii="Times New Roman" w:hAnsi="Times New Roman"/>
          <w:sz w:val="20"/>
          <w:szCs w:val="20"/>
        </w:rPr>
        <w:t>3</w:t>
      </w:r>
      <w:r w:rsidRPr="00A81B74">
        <w:rPr>
          <w:rFonts w:ascii="Times New Roman" w:hAnsi="Times New Roman"/>
          <w:sz w:val="20"/>
          <w:szCs w:val="20"/>
        </w:rPr>
        <w:t xml:space="preserve"> от </w:t>
      </w:r>
      <w:r w:rsidRPr="00B609CE">
        <w:rPr>
          <w:rFonts w:ascii="Times New Roman" w:hAnsi="Times New Roman"/>
          <w:sz w:val="20"/>
          <w:szCs w:val="20"/>
        </w:rPr>
        <w:t xml:space="preserve">21 </w:t>
      </w:r>
      <w:r w:rsidRPr="00A81B74">
        <w:rPr>
          <w:rFonts w:ascii="Times New Roman" w:hAnsi="Times New Roman"/>
          <w:sz w:val="20"/>
          <w:szCs w:val="20"/>
        </w:rPr>
        <w:t>ноября</w:t>
      </w:r>
      <w:r w:rsidRPr="00A81B7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A81B74">
        <w:rPr>
          <w:rFonts w:ascii="Times New Roman" w:hAnsi="Times New Roman"/>
          <w:sz w:val="20"/>
          <w:szCs w:val="20"/>
        </w:rPr>
        <w:t>2018</w:t>
      </w:r>
    </w:p>
    <w:p w:rsidR="00B609CE" w:rsidRPr="00A81B74" w:rsidRDefault="00B609CE" w:rsidP="00B609CE">
      <w:pPr>
        <w:pStyle w:val="rg"/>
        <w:spacing w:after="0" w:line="240" w:lineRule="auto"/>
        <w:rPr>
          <w:rFonts w:ascii="Times New Roman" w:hAnsi="Times New Roman"/>
        </w:rPr>
      </w:pP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proofErr w:type="gramStart"/>
      <w:r w:rsidRPr="00A81B74">
        <w:rPr>
          <w:rFonts w:ascii="Times New Roman" w:hAnsi="Times New Roman"/>
          <w:b/>
          <w:lang w:val="ru-RU"/>
        </w:rPr>
        <w:t>A</w:t>
      </w:r>
      <w:proofErr w:type="gramEnd"/>
      <w:r w:rsidRPr="00A81B74">
        <w:rPr>
          <w:rFonts w:ascii="Times New Roman" w:hAnsi="Times New Roman"/>
          <w:b/>
          <w:lang w:val="ru-RU"/>
        </w:rPr>
        <w:t>ГЕНТСТВО ПО ЗАЩИТЕ ПРАВ ПОТРЕБИТЕЛЕЙ И НАДЗОРУ ЗА РЫНКОМ</w:t>
      </w: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A81B74">
        <w:rPr>
          <w:rFonts w:ascii="Times New Roman" w:hAnsi="Times New Roman"/>
          <w:sz w:val="20"/>
          <w:szCs w:val="20"/>
          <w:lang w:val="ru-RU"/>
        </w:rPr>
        <w:t xml:space="preserve">MD-2012, </w:t>
      </w:r>
      <w:proofErr w:type="spellStart"/>
      <w:r w:rsidRPr="00A81B74">
        <w:rPr>
          <w:rFonts w:ascii="Times New Roman" w:hAnsi="Times New Roman"/>
          <w:sz w:val="20"/>
          <w:szCs w:val="20"/>
          <w:lang w:val="ru-RU"/>
        </w:rPr>
        <w:t>мун</w:t>
      </w:r>
      <w:proofErr w:type="spellEnd"/>
      <w:r w:rsidRPr="00A81B74">
        <w:rPr>
          <w:rFonts w:ascii="Times New Roman" w:hAnsi="Times New Roman"/>
          <w:sz w:val="20"/>
          <w:szCs w:val="20"/>
          <w:lang w:val="ru-RU"/>
        </w:rPr>
        <w:t xml:space="preserve">. </w:t>
      </w:r>
      <w:proofErr w:type="spellStart"/>
      <w:r w:rsidRPr="00A81B74">
        <w:rPr>
          <w:rFonts w:ascii="Times New Roman" w:hAnsi="Times New Roman"/>
          <w:sz w:val="20"/>
          <w:szCs w:val="20"/>
          <w:lang w:val="ru-RU"/>
        </w:rPr>
        <w:t>Кишинэу</w:t>
      </w:r>
      <w:proofErr w:type="spellEnd"/>
      <w:r w:rsidRPr="00A81B74">
        <w:rPr>
          <w:rFonts w:ascii="Times New Roman" w:hAnsi="Times New Roman"/>
          <w:sz w:val="20"/>
          <w:szCs w:val="20"/>
          <w:lang w:val="ru-RU"/>
        </w:rPr>
        <w:t xml:space="preserve">, ул. В. </w:t>
      </w:r>
      <w:proofErr w:type="spellStart"/>
      <w:r w:rsidRPr="00A81B74">
        <w:rPr>
          <w:rFonts w:ascii="Times New Roman" w:hAnsi="Times New Roman"/>
          <w:sz w:val="20"/>
          <w:szCs w:val="20"/>
          <w:lang w:val="ru-RU"/>
        </w:rPr>
        <w:t>Александри</w:t>
      </w:r>
      <w:proofErr w:type="spellEnd"/>
      <w:r w:rsidRPr="00A81B74">
        <w:rPr>
          <w:rFonts w:ascii="Times New Roman" w:hAnsi="Times New Roman"/>
          <w:sz w:val="20"/>
          <w:szCs w:val="20"/>
          <w:lang w:val="ru-RU"/>
        </w:rPr>
        <w:t xml:space="preserve">, 78, тел. </w:t>
      </w:r>
      <w:r w:rsidRPr="00A81B74">
        <w:rPr>
          <w:rFonts w:ascii="Times New Roman" w:hAnsi="Times New Roman"/>
          <w:sz w:val="20"/>
          <w:szCs w:val="20"/>
          <w:lang w:val="en-GB"/>
        </w:rPr>
        <w:t xml:space="preserve">+ (373-22) 501-980, </w:t>
      </w:r>
      <w:r w:rsidRPr="00A81B74">
        <w:rPr>
          <w:rFonts w:ascii="Times New Roman" w:hAnsi="Times New Roman"/>
          <w:sz w:val="20"/>
          <w:szCs w:val="20"/>
          <w:lang w:val="ru-RU"/>
        </w:rPr>
        <w:t>факс</w:t>
      </w:r>
      <w:r w:rsidRPr="00A81B74">
        <w:rPr>
          <w:rFonts w:ascii="Times New Roman" w:hAnsi="Times New Roman"/>
          <w:sz w:val="20"/>
          <w:szCs w:val="20"/>
          <w:lang w:val="en-GB"/>
        </w:rPr>
        <w:t>: + (373-22) 501-981,</w:t>
      </w: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GB"/>
        </w:rPr>
      </w:pPr>
      <w:proofErr w:type="gramStart"/>
      <w:r w:rsidRPr="00A81B74">
        <w:rPr>
          <w:rFonts w:ascii="Times New Roman" w:hAnsi="Times New Roman"/>
          <w:sz w:val="20"/>
          <w:szCs w:val="20"/>
        </w:rPr>
        <w:t>e-mail</w:t>
      </w:r>
      <w:proofErr w:type="gramEnd"/>
      <w:r w:rsidRPr="00A81B7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A81B74">
          <w:rPr>
            <w:rStyle w:val="Hyperlink"/>
            <w:rFonts w:ascii="Times New Roman" w:hAnsi="Times New Roman"/>
          </w:rPr>
          <w:t>info@ap</w:t>
        </w:r>
        <w:r w:rsidRPr="00A81B74">
          <w:rPr>
            <w:rStyle w:val="Hyperlink"/>
            <w:rFonts w:ascii="Times New Roman" w:hAnsi="Times New Roman"/>
            <w:lang w:val="ru-RU"/>
          </w:rPr>
          <w:t>с</w:t>
        </w:r>
        <w:r w:rsidRPr="00A81B74">
          <w:rPr>
            <w:rStyle w:val="Hyperlink"/>
            <w:rFonts w:ascii="Times New Roman" w:hAnsi="Times New Roman"/>
          </w:rPr>
          <w:t>.gov.md</w:t>
        </w:r>
      </w:hyperlink>
      <w:r w:rsidRPr="00A81B74">
        <w:rPr>
          <w:rFonts w:ascii="Times New Roman" w:hAnsi="Times New Roman"/>
          <w:sz w:val="20"/>
          <w:szCs w:val="20"/>
        </w:rPr>
        <w:t>, www.consumator.gov.md</w:t>
      </w:r>
    </w:p>
    <w:p w:rsidR="00B609CE" w:rsidRDefault="00B609CE" w:rsidP="00B609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A81B74">
        <w:rPr>
          <w:rFonts w:ascii="Times New Roman" w:hAnsi="Times New Roman"/>
          <w:b/>
          <w:lang w:val="ru-RU" w:eastAsia="ru-RU"/>
        </w:rPr>
        <w:t>ПРОВЕРОЧНЫЙ ЛИСТ</w:t>
      </w:r>
      <w:r w:rsidRPr="00A81B74">
        <w:rPr>
          <w:rFonts w:ascii="Times New Roman" w:hAnsi="Times New Roman"/>
          <w:b/>
          <w:lang w:val="ru-RU"/>
        </w:rPr>
        <w:t xml:space="preserve"> </w:t>
      </w:r>
    </w:p>
    <w:p w:rsidR="00B609CE" w:rsidRPr="00A81B74" w:rsidRDefault="00B609CE" w:rsidP="00B609CE">
      <w:pPr>
        <w:pStyle w:val="HTMLPreformatte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A81B74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A81B74">
        <w:rPr>
          <w:rFonts w:ascii="Times New Roman" w:hAnsi="Times New Roman" w:cs="Times New Roman"/>
          <w:b/>
          <w:sz w:val="22"/>
          <w:szCs w:val="22"/>
          <w:lang w:val="ro-RO"/>
        </w:rPr>
        <w:t>5</w:t>
      </w:r>
    </w:p>
    <w:p w:rsidR="00B609CE" w:rsidRPr="001925D6" w:rsidRDefault="00B609CE" w:rsidP="00B609CE">
      <w:pPr>
        <w:spacing w:after="0" w:line="240" w:lineRule="auto"/>
        <w:jc w:val="center"/>
        <w:rPr>
          <w:rFonts w:ascii="Times New Roman" w:hAnsi="Times New Roman"/>
          <w:b/>
          <w:bCs/>
          <w:lang w:val="ru-RU" w:bidi="ar-SA"/>
        </w:rPr>
      </w:pPr>
      <w:r w:rsidRPr="00A81B74">
        <w:rPr>
          <w:rFonts w:ascii="Times New Roman" w:hAnsi="Times New Roman"/>
          <w:b/>
          <w:bCs/>
          <w:lang w:val="ru-RU" w:bidi="ar-SA"/>
        </w:rPr>
        <w:t>азартны</w:t>
      </w:r>
      <w:proofErr w:type="gramStart"/>
      <w:r>
        <w:rPr>
          <w:rFonts w:ascii="Times New Roman" w:hAnsi="Times New Roman"/>
          <w:b/>
          <w:bCs/>
          <w:lang w:val="ro-RO" w:bidi="ar-SA"/>
        </w:rPr>
        <w:t>e</w:t>
      </w:r>
      <w:proofErr w:type="gramEnd"/>
      <w:r w:rsidRPr="00A81B74">
        <w:rPr>
          <w:rFonts w:ascii="Times New Roman" w:hAnsi="Times New Roman"/>
          <w:b/>
          <w:bCs/>
          <w:lang w:val="ru-RU" w:bidi="ar-SA"/>
        </w:rPr>
        <w:t xml:space="preserve"> игр</w:t>
      </w:r>
      <w:r>
        <w:rPr>
          <w:rFonts w:ascii="Times New Roman" w:hAnsi="Times New Roman"/>
          <w:b/>
          <w:bCs/>
          <w:lang w:val="ru-RU" w:bidi="ar-SA"/>
        </w:rPr>
        <w:t>ы</w:t>
      </w:r>
    </w:p>
    <w:p w:rsidR="00B609CE" w:rsidRPr="00A81B74" w:rsidRDefault="00B609CE" w:rsidP="00B609C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lang w:val="ru-RU"/>
        </w:rPr>
      </w:pPr>
      <w:r w:rsidRPr="00A81B74">
        <w:rPr>
          <w:rFonts w:ascii="Times New Roman" w:hAnsi="Times New Roman"/>
          <w:b/>
          <w:lang w:val="ru-RU"/>
        </w:rPr>
        <w:t xml:space="preserve">I. Фамилии, имя и функции инспекторов, </w:t>
      </w:r>
      <w:r w:rsidRPr="00A81B74">
        <w:rPr>
          <w:rFonts w:ascii="Times New Roman" w:hAnsi="Times New Roman"/>
          <w:b/>
          <w:lang w:val="ru-RU" w:eastAsia="ru-RU"/>
        </w:rPr>
        <w:t>осуществляющие проверку</w:t>
      </w:r>
      <w:r w:rsidRPr="00A81B74">
        <w:rPr>
          <w:rFonts w:ascii="Times New Roman" w:hAnsi="Times New Roman"/>
          <w:lang w:val="ru-RU"/>
        </w:rPr>
        <w:t>:</w:t>
      </w: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lang w:val="ru-RU"/>
        </w:rPr>
      </w:pPr>
      <w:r w:rsidRPr="00A81B74">
        <w:rPr>
          <w:rFonts w:ascii="Times New Roman" w:hAnsi="Times New Roman"/>
          <w:lang w:val="ru-RU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065"/>
        </w:tabs>
        <w:spacing w:after="0" w:line="240" w:lineRule="auto"/>
        <w:rPr>
          <w:rFonts w:ascii="Times New Roman" w:hAnsi="Times New Roman"/>
          <w:lang w:val="ru-RU"/>
        </w:rPr>
      </w:pPr>
      <w:r w:rsidRPr="00A81B74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lang w:val="ru-RU"/>
        </w:rPr>
      </w:pPr>
      <w:r w:rsidRPr="00A81B74">
        <w:rPr>
          <w:rFonts w:ascii="Times New Roman" w:hAnsi="Times New Roman"/>
          <w:b/>
          <w:bCs/>
          <w:lang w:val="ru-RU" w:bidi="ar-JO"/>
        </w:rPr>
        <w:t xml:space="preserve">II. </w:t>
      </w:r>
      <w:r w:rsidRPr="00A81B74">
        <w:rPr>
          <w:rFonts w:ascii="Times New Roman" w:hAnsi="Times New Roman"/>
          <w:b/>
          <w:lang w:val="ru-RU"/>
        </w:rPr>
        <w:t>Проверяемое лицо</w:t>
      </w:r>
      <w:r w:rsidRPr="00A81B74">
        <w:rPr>
          <w:rFonts w:ascii="Times New Roman" w:hAnsi="Times New Roman"/>
          <w:b/>
          <w:lang w:val="ru-RU" w:eastAsia="ru-RU"/>
        </w:rPr>
        <w:t xml:space="preserve"> и объект контроля 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Н</w:t>
      </w:r>
      <w:r w:rsidRPr="00A81B74">
        <w:rPr>
          <w:rFonts w:ascii="Times New Roman" w:hAnsi="Times New Roman"/>
          <w:lang w:val="ru-RU"/>
        </w:rPr>
        <w:t>аименование</w:t>
      </w:r>
      <w:r w:rsidRPr="00A81B74">
        <w:rPr>
          <w:rFonts w:ascii="Times New Roman" w:hAnsi="Times New Roman"/>
          <w:color w:val="FF0000"/>
          <w:lang w:val="ru-RU"/>
        </w:rPr>
        <w:t>/</w:t>
      </w:r>
      <w:r w:rsidRPr="00A81B74">
        <w:rPr>
          <w:rFonts w:ascii="Times New Roman" w:hAnsi="Times New Roman"/>
          <w:lang w:val="ru-RU"/>
        </w:rPr>
        <w:t xml:space="preserve"> имя проверяемого лица</w:t>
      </w:r>
      <w:r w:rsidRPr="00A81B74">
        <w:rPr>
          <w:rFonts w:ascii="Times New Roman" w:hAnsi="Times New Roman"/>
          <w:bCs/>
          <w:lang w:val="ru-RU" w:bidi="ar-JO"/>
        </w:rPr>
        <w:t>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Юридический адрес, фискальный код_______________________________________________________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 xml:space="preserve">Фамилия, имя, руководителя </w:t>
      </w:r>
      <w:r w:rsidRPr="00A81B74">
        <w:rPr>
          <w:rFonts w:ascii="Times New Roman" w:hAnsi="Times New Roman"/>
          <w:lang w:val="ru-RU"/>
        </w:rPr>
        <w:t>проверяемого</w:t>
      </w:r>
      <w:r w:rsidRPr="00A81B74">
        <w:rPr>
          <w:rFonts w:ascii="Times New Roman" w:hAnsi="Times New Roman"/>
          <w:bCs/>
          <w:lang w:val="ru-RU" w:bidi="ar-JO"/>
        </w:rPr>
        <w:t xml:space="preserve"> лица подлежащее контролю/его представителя 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lang w:val="ru-RU"/>
        </w:rPr>
        <w:t>Структурное/функциональное подразделение,</w:t>
      </w:r>
      <w:r w:rsidRPr="00A81B74">
        <w:rPr>
          <w:rFonts w:ascii="Times New Roman" w:hAnsi="Times New Roman"/>
          <w:bCs/>
          <w:lang w:val="ru-RU" w:bidi="ar-JO"/>
        </w:rPr>
        <w:t xml:space="preserve"> подлежащее контролю (наименование)_____________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lang w:val="ru-RU"/>
        </w:rPr>
        <w:t>Местонахождение структурного/функционального подразделения</w:t>
      </w:r>
      <w:r w:rsidRPr="00A81B74">
        <w:rPr>
          <w:rFonts w:ascii="Times New Roman" w:hAnsi="Times New Roman"/>
          <w:bCs/>
          <w:lang w:val="ru-RU" w:bidi="ar-JO"/>
        </w:rPr>
        <w:t>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rPr>
          <w:rFonts w:ascii="Times New Roman" w:hAnsi="Times New Roman"/>
          <w:bCs/>
          <w:lang w:val="ru-RU" w:bidi="ar-JO"/>
        </w:rPr>
      </w:pPr>
      <w:r w:rsidRPr="00A81B74">
        <w:rPr>
          <w:rFonts w:ascii="Times New Roman" w:hAnsi="Times New Roman"/>
          <w:bCs/>
          <w:lang w:val="ru-RU" w:bidi="ar-JO"/>
        </w:rPr>
        <w:t>Другие данные, характерные для данного подразделения</w:t>
      </w:r>
      <w:r w:rsidRPr="00A81B74">
        <w:rPr>
          <w:rFonts w:ascii="Times New Roman" w:hAnsi="Times New Roman"/>
          <w:b/>
          <w:bCs/>
          <w:lang w:val="ru-RU" w:bidi="ar-JO"/>
        </w:rPr>
        <w:t xml:space="preserve"> (</w:t>
      </w:r>
      <w:r w:rsidRPr="00A81B74">
        <w:rPr>
          <w:rFonts w:ascii="Times New Roman" w:hAnsi="Times New Roman"/>
          <w:lang w:val="ru-RU" w:eastAsia="ru-RU"/>
        </w:rPr>
        <w:t>при необходимости</w:t>
      </w:r>
      <w:r w:rsidRPr="00A81B74">
        <w:rPr>
          <w:rFonts w:ascii="Times New Roman" w:hAnsi="Times New Roman"/>
          <w:b/>
          <w:bCs/>
          <w:lang w:val="ru-RU" w:bidi="ar-JO"/>
        </w:rPr>
        <w:t>)</w:t>
      </w:r>
      <w:r w:rsidRPr="00A81B74">
        <w:rPr>
          <w:rFonts w:ascii="Times New Roman" w:hAnsi="Times New Roman"/>
          <w:bCs/>
          <w:lang w:val="ru-RU" w:bidi="ar-JO"/>
        </w:rPr>
        <w:t xml:space="preserve"> _______________________________________________________________________________________</w:t>
      </w:r>
    </w:p>
    <w:p w:rsidR="00B609CE" w:rsidRPr="00A81B74" w:rsidRDefault="00B609CE" w:rsidP="00B609CE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B609CE" w:rsidRPr="00A81B74" w:rsidRDefault="00B609CE" w:rsidP="00B609CE">
      <w:pPr>
        <w:tabs>
          <w:tab w:val="left" w:pos="10206"/>
        </w:tabs>
        <w:spacing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A81B74">
        <w:rPr>
          <w:rFonts w:ascii="Times New Roman" w:hAnsi="Times New Roman"/>
          <w:b/>
          <w:bCs/>
          <w:lang w:val="ru-RU" w:bidi="ar-JO"/>
        </w:rPr>
        <w:t>III. Сведения о проверяемом</w:t>
      </w:r>
      <w:r w:rsidRPr="00A81B74">
        <w:rPr>
          <w:rFonts w:ascii="Times New Roman" w:hAnsi="Times New Roman"/>
          <w:b/>
          <w:bCs/>
          <w:color w:val="FF0000"/>
          <w:lang w:val="ru-RU" w:bidi="ar-JO"/>
        </w:rPr>
        <w:t xml:space="preserve"> </w:t>
      </w:r>
      <w:r w:rsidRPr="00A81B74">
        <w:rPr>
          <w:rFonts w:ascii="Times New Roman" w:hAnsi="Times New Roman"/>
          <w:b/>
          <w:bCs/>
          <w:lang w:val="ru-RU" w:bidi="ar-JO"/>
        </w:rPr>
        <w:t>лице</w:t>
      </w:r>
      <w:r w:rsidRPr="00A81B74">
        <w:rPr>
          <w:rFonts w:ascii="Times New Roman" w:hAnsi="Times New Roman"/>
          <w:b/>
          <w:lang w:val="ru-RU"/>
        </w:rPr>
        <w:t xml:space="preserve"> </w:t>
      </w:r>
      <w:r w:rsidRPr="00A81B74">
        <w:rPr>
          <w:rFonts w:ascii="Times New Roman" w:hAnsi="Times New Roman"/>
          <w:b/>
          <w:bCs/>
          <w:lang w:val="ru-RU" w:bidi="ar-JO"/>
        </w:rPr>
        <w:t>подлежащее контролю необходимые для оценки риска</w:t>
      </w:r>
      <w:proofErr w:type="gramStart"/>
      <w:r w:rsidRPr="00A81B74">
        <w:rPr>
          <w:rFonts w:ascii="Times New Roman" w:hAnsi="Times New Roman"/>
          <w:b/>
          <w:bCs/>
          <w:vertAlign w:val="superscript"/>
          <w:lang w:val="ru-RU" w:bidi="ar-JO"/>
        </w:rPr>
        <w:t>1</w:t>
      </w:r>
      <w:proofErr w:type="gramEnd"/>
      <w:r w:rsidRPr="00A81B74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2268"/>
        <w:gridCol w:w="1380"/>
        <w:gridCol w:w="1710"/>
        <w:gridCol w:w="1957"/>
      </w:tblGrid>
      <w:tr w:rsidR="00B609CE" w:rsidRPr="00A81B74" w:rsidTr="00694FB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A81B74">
              <w:rPr>
                <w:rFonts w:ascii="Times New Roman" w:hAnsi="Times New Roman"/>
                <w:b/>
                <w:bCs/>
                <w:lang w:val="ru-RU" w:eastAsia="ru-RU"/>
              </w:rPr>
              <w:t>Критерии</w:t>
            </w:r>
            <w:r w:rsidRPr="00A81B74">
              <w:rPr>
                <w:rFonts w:ascii="Times New Roman" w:hAnsi="Times New Roman"/>
                <w:b/>
                <w:bCs/>
                <w:lang w:val="ru-RU" w:bidi="ar-JO"/>
              </w:rPr>
              <w:t xml:space="preserve"> </w:t>
            </w:r>
            <w:r w:rsidRPr="00A81B74">
              <w:rPr>
                <w:rFonts w:ascii="Times New Roman" w:hAnsi="Times New Roman"/>
                <w:b/>
                <w:bCs/>
                <w:vertAlign w:val="superscript"/>
                <w:lang w:val="ru-RU" w:bidi="ar-JO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A81B74">
              <w:rPr>
                <w:rFonts w:ascii="Times New Roman" w:hAnsi="Times New Roman"/>
                <w:i/>
                <w:lang w:val="ru-RU"/>
              </w:rPr>
              <w:t>(имеющейся АSТ с даты</w:t>
            </w:r>
            <w:proofErr w:type="gramEnd"/>
          </w:p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1B74">
              <w:rPr>
                <w:rFonts w:ascii="Times New Roman" w:hAnsi="Times New Roman"/>
                <w:i/>
                <w:lang w:val="ru-RU"/>
              </w:rPr>
              <w:t>инициирования контроля)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A81B74">
              <w:rPr>
                <w:rFonts w:ascii="Times New Roman" w:hAnsi="Times New Roman"/>
                <w:b/>
                <w:bCs/>
                <w:lang w:val="ru-RU" w:eastAsia="ru-RU"/>
              </w:rPr>
              <w:t xml:space="preserve">Степень риска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Текущая информация</w:t>
            </w:r>
          </w:p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действительна</w:t>
            </w:r>
          </w:p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lang w:val="ru-RU" w:bidi="ar-JO"/>
              </w:rPr>
            </w:pPr>
            <w:r w:rsidRPr="00A81B74">
              <w:rPr>
                <w:rFonts w:ascii="Times New Roman" w:hAnsi="Times New Roman"/>
                <w:lang w:val="ru-RU" w:bidi="ar-JO"/>
              </w:rPr>
              <w:t xml:space="preserve"> (</w:t>
            </w:r>
            <w:r w:rsidRPr="00A81B74">
              <w:rPr>
                <w:rFonts w:ascii="Times New Roman" w:hAnsi="Times New Roman"/>
                <w:i/>
                <w:lang w:val="ru-RU" w:bidi="ar-JO"/>
              </w:rPr>
              <w:t>при необходимости отмечается</w:t>
            </w:r>
            <w:r w:rsidRPr="00A81B74">
              <w:rPr>
                <w:rFonts w:ascii="Times New Roman" w:hAnsi="Times New Roman"/>
                <w:lang w:val="ru-RU" w:bidi="ar-JO"/>
              </w:rPr>
              <w:t>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A81B74">
              <w:rPr>
                <w:rFonts w:ascii="Times New Roman" w:hAnsi="Times New Roman"/>
                <w:b/>
                <w:lang w:val="ru-RU" w:eastAsia="ru-RU"/>
              </w:rPr>
              <w:t>Пересмотренная информация в ходе контроля</w:t>
            </w:r>
          </w:p>
          <w:p w:rsidR="00B609CE" w:rsidRPr="00A81B74" w:rsidRDefault="00B609CE" w:rsidP="00694F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ru-RU" w:bidi="ar-JO"/>
              </w:rPr>
            </w:pPr>
            <w:r w:rsidRPr="00A81B74">
              <w:rPr>
                <w:rFonts w:ascii="Times New Roman" w:hAnsi="Times New Roman"/>
                <w:bCs/>
                <w:i/>
                <w:lang w:val="ru-RU" w:bidi="ar-JO"/>
              </w:rPr>
              <w:t>(при необходимости дополняется)</w:t>
            </w:r>
          </w:p>
        </w:tc>
      </w:tr>
      <w:tr w:rsidR="00B609CE" w:rsidRPr="00A81B74" w:rsidTr="00694FB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A81B74">
              <w:rPr>
                <w:rFonts w:ascii="Times New Roman" w:hAnsi="Times New Roman"/>
                <w:lang w:val="ru-RU"/>
              </w:rPr>
              <w:t>Сфера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609CE" w:rsidRPr="00A81B74" w:rsidTr="00694FB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A81B74">
              <w:rPr>
                <w:rFonts w:ascii="Times New Roman" w:hAnsi="Times New Roman"/>
                <w:lang w:val="ru-RU"/>
              </w:rPr>
              <w:t>Доходы от продаж (оборот)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B609CE" w:rsidRPr="00A81B74" w:rsidTr="00694FB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lang w:val="ru-RU"/>
              </w:rPr>
              <w:t>Деятельность в области азартных игр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bidi="ar-SA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CE" w:rsidRPr="00A81B74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609CE" w:rsidRPr="00A81B74" w:rsidRDefault="00B609CE" w:rsidP="00B609CE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A81B74">
        <w:rPr>
          <w:rFonts w:ascii="Times New Roman" w:hAnsi="Times New Roman"/>
          <w:sz w:val="20"/>
          <w:szCs w:val="20"/>
          <w:vertAlign w:val="superscript"/>
          <w:lang w:val="ru-RU"/>
        </w:rPr>
        <w:t>1</w:t>
      </w:r>
      <w:r w:rsidRPr="00A81B74">
        <w:rPr>
          <w:rFonts w:ascii="Times New Roman" w:hAnsi="Times New Roman"/>
          <w:sz w:val="20"/>
          <w:szCs w:val="20"/>
          <w:lang w:val="ru-RU"/>
        </w:rPr>
        <w:t xml:space="preserve">В </w:t>
      </w:r>
      <w:proofErr w:type="gramStart"/>
      <w:r w:rsidRPr="00A81B74">
        <w:rPr>
          <w:rFonts w:ascii="Times New Roman" w:hAnsi="Times New Roman"/>
          <w:sz w:val="20"/>
          <w:szCs w:val="20"/>
          <w:lang w:val="ru-RU"/>
        </w:rPr>
        <w:t>случае</w:t>
      </w:r>
      <w:proofErr w:type="gramEnd"/>
      <w:r w:rsidRPr="00A81B74">
        <w:rPr>
          <w:rFonts w:ascii="Times New Roman" w:hAnsi="Times New Roman"/>
          <w:sz w:val="20"/>
          <w:szCs w:val="20"/>
          <w:lang w:val="ru-RU"/>
        </w:rPr>
        <w:t xml:space="preserve">, если таблица соответствует таблицам из других </w:t>
      </w:r>
      <w:r w:rsidRPr="00A81B74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A81B74">
        <w:rPr>
          <w:rFonts w:ascii="Times New Roman" w:hAnsi="Times New Roman"/>
          <w:sz w:val="20"/>
          <w:szCs w:val="20"/>
          <w:lang w:val="ru-RU"/>
        </w:rPr>
        <w:t xml:space="preserve">, используемых в ходе проверки, таблица заполняется только в одном из </w:t>
      </w:r>
      <w:r w:rsidRPr="00A81B74">
        <w:rPr>
          <w:rFonts w:ascii="Times New Roman" w:hAnsi="Times New Roman"/>
          <w:sz w:val="20"/>
          <w:szCs w:val="20"/>
          <w:lang w:val="ru-RU" w:eastAsia="ru-RU"/>
        </w:rPr>
        <w:t>проверочных листов</w:t>
      </w:r>
      <w:r w:rsidRPr="00A81B74">
        <w:rPr>
          <w:rFonts w:ascii="Times New Roman" w:hAnsi="Times New Roman"/>
          <w:sz w:val="20"/>
          <w:szCs w:val="20"/>
          <w:lang w:val="ru-RU"/>
        </w:rPr>
        <w:t>, используемые в ходе проверки.</w:t>
      </w:r>
    </w:p>
    <w:p w:rsidR="00B609CE" w:rsidRPr="00A81B74" w:rsidRDefault="00B609CE" w:rsidP="00B609CE">
      <w:pPr>
        <w:tabs>
          <w:tab w:val="left" w:pos="1260"/>
        </w:tabs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A81B74">
        <w:rPr>
          <w:rFonts w:ascii="Times New Roman" w:hAnsi="Times New Roman"/>
          <w:sz w:val="20"/>
          <w:szCs w:val="20"/>
          <w:vertAlign w:val="superscript"/>
          <w:lang w:val="ru-RU" w:eastAsia="ru-RU"/>
        </w:rPr>
        <w:t>2</w:t>
      </w:r>
      <w:r w:rsidRPr="00A81B74">
        <w:rPr>
          <w:rFonts w:ascii="Times New Roman" w:hAnsi="Times New Roman"/>
          <w:sz w:val="20"/>
          <w:szCs w:val="20"/>
          <w:lang w:val="ru-RU" w:eastAsia="ru-RU"/>
        </w:rPr>
        <w:t xml:space="preserve">Заполняется только критерии риска, применимые к области и лицу подлежащее контролю. </w:t>
      </w:r>
    </w:p>
    <w:p w:rsidR="00B609CE" w:rsidRPr="00A81B74" w:rsidRDefault="00B609CE" w:rsidP="00B609CE">
      <w:pPr>
        <w:spacing w:after="0" w:line="240" w:lineRule="auto"/>
        <w:ind w:left="720"/>
        <w:jc w:val="both"/>
        <w:rPr>
          <w:rFonts w:ascii="Times New Roman" w:hAnsi="Times New Roman"/>
          <w:i/>
          <w:lang w:val="ru-RU"/>
        </w:rPr>
      </w:pPr>
    </w:p>
    <w:p w:rsidR="00B609CE" w:rsidRPr="00A81B74" w:rsidRDefault="00B609CE" w:rsidP="00B609CE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  <w:r w:rsidRPr="00A81B74">
        <w:rPr>
          <w:rFonts w:ascii="Times New Roman" w:hAnsi="Times New Roman"/>
          <w:b/>
          <w:bCs/>
          <w:lang w:val="ru-RU" w:bidi="ar-JO"/>
        </w:rPr>
        <w:t>IV. Перечень вопросов:</w:t>
      </w:r>
    </w:p>
    <w:tbl>
      <w:tblPr>
        <w:tblpPr w:leftFromText="180" w:rightFromText="180" w:vertAnchor="text" w:horzAnchor="margin" w:tblpX="184" w:tblpY="217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1332"/>
        <w:gridCol w:w="709"/>
        <w:gridCol w:w="709"/>
        <w:gridCol w:w="832"/>
        <w:gridCol w:w="1620"/>
        <w:gridCol w:w="918"/>
      </w:tblGrid>
      <w:tr w:rsidR="00B609CE" w:rsidRPr="001925D6" w:rsidTr="00694FB2">
        <w:trPr>
          <w:trHeight w:val="281"/>
        </w:trPr>
        <w:tc>
          <w:tcPr>
            <w:tcW w:w="558" w:type="dxa"/>
            <w:vMerge w:val="restart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№</w:t>
            </w:r>
          </w:p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п</w:t>
            </w:r>
            <w:proofErr w:type="gramEnd"/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 xml:space="preserve">/п 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Вопросы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Правовая ссылка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proofErr w:type="gramStart"/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Соответствии</w:t>
            </w:r>
            <w:proofErr w:type="gramEnd"/>
          </w:p>
        </w:tc>
        <w:tc>
          <w:tcPr>
            <w:tcW w:w="1620" w:type="dxa"/>
            <w:vMerge w:val="restart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1925D6">
              <w:rPr>
                <w:rFonts w:ascii="Times New Roman" w:hAnsi="Times New Roman"/>
                <w:b/>
                <w:bCs/>
                <w:lang w:val="ru-RU" w:bidi="ar-JO"/>
              </w:rPr>
              <w:t>Комментарий</w:t>
            </w:r>
          </w:p>
        </w:tc>
        <w:tc>
          <w:tcPr>
            <w:tcW w:w="918" w:type="dxa"/>
            <w:vMerge w:val="restart"/>
            <w:shd w:val="clear" w:color="auto" w:fill="auto"/>
          </w:tcPr>
          <w:p w:rsidR="00B609CE" w:rsidRPr="001925D6" w:rsidRDefault="00B609CE" w:rsidP="00694FB2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bidi="ar-JO"/>
              </w:rPr>
            </w:pPr>
            <w:r w:rsidRPr="001925D6">
              <w:rPr>
                <w:rFonts w:ascii="Times New Roman" w:hAnsi="Times New Roman"/>
                <w:b/>
                <w:bCs/>
                <w:lang w:val="ru-RU" w:eastAsia="ru-RU"/>
              </w:rPr>
              <w:t>Оценка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vMerge/>
            <w:shd w:val="clear" w:color="auto" w:fill="auto"/>
          </w:tcPr>
          <w:p w:rsidR="00B609CE" w:rsidRPr="001925D6" w:rsidRDefault="00B609CE" w:rsidP="00694FB2">
            <w:pPr>
              <w:spacing w:line="240" w:lineRule="auto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B609CE" w:rsidRPr="001925D6" w:rsidRDefault="00B609CE" w:rsidP="00694F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B609CE" w:rsidRPr="001925D6" w:rsidRDefault="00B609CE" w:rsidP="00694F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1925D6">
              <w:rPr>
                <w:rFonts w:ascii="Times New Roman" w:eastAsia="Calibri" w:hAnsi="Times New Roman"/>
                <w:b/>
                <w:lang w:val="ru-RU"/>
              </w:rPr>
              <w:t>Да</w:t>
            </w: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1925D6">
              <w:rPr>
                <w:rFonts w:ascii="Times New Roman" w:eastAsia="Calibri" w:hAnsi="Times New Roman"/>
                <w:b/>
                <w:lang w:val="ru-RU"/>
              </w:rPr>
              <w:t>Нет</w:t>
            </w: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  <w:r w:rsidRPr="001925D6">
              <w:rPr>
                <w:rFonts w:ascii="Times New Roman" w:eastAsia="Calibri" w:hAnsi="Times New Roman"/>
                <w:b/>
                <w:lang w:val="ru-RU"/>
              </w:rPr>
              <w:t>Н/</w:t>
            </w:r>
            <w:proofErr w:type="gramStart"/>
            <w:r w:rsidRPr="001925D6">
              <w:rPr>
                <w:rFonts w:ascii="Times New Roman" w:eastAsia="Calibri" w:hAnsi="Times New Roman"/>
                <w:b/>
                <w:lang w:val="ru-RU"/>
              </w:rPr>
              <w:t>п</w:t>
            </w:r>
            <w:proofErr w:type="gramEnd"/>
          </w:p>
        </w:tc>
        <w:tc>
          <w:tcPr>
            <w:tcW w:w="1620" w:type="dxa"/>
            <w:vMerge/>
            <w:shd w:val="clear" w:color="auto" w:fill="auto"/>
          </w:tcPr>
          <w:p w:rsidR="00B609CE" w:rsidRPr="001925D6" w:rsidRDefault="00B609CE" w:rsidP="00694FB2">
            <w:pPr>
              <w:spacing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vMerge/>
            <w:shd w:val="clear" w:color="auto" w:fill="auto"/>
          </w:tcPr>
          <w:p w:rsidR="00B609CE" w:rsidRPr="001925D6" w:rsidRDefault="00B609CE" w:rsidP="00694FB2">
            <w:pPr>
              <w:spacing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Располагает на правах собственности или имущественного найма помещения для игр для проведения предусмотренных в лицензии азартных игр?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31 часть (6) буква </w:t>
            </w:r>
            <w:r w:rsidRPr="001925D6">
              <w:rPr>
                <w:rFonts w:ascii="Times New Roman" w:hAnsi="Times New Roman"/>
                <w:color w:val="000000"/>
              </w:rPr>
              <w:t>c</w:t>
            </w:r>
            <w:r w:rsidRPr="00B609CE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lastRenderedPageBreak/>
              <w:t>2.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12121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 xml:space="preserve">Соблюдается обязательство не допускать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приема и оставления в должности, непосредственно связанной с проведением азартных игр или их контролем, лиц, не достигших возраста 21 года, а также лиц, имеющих судимость?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31 часть (6) буква </w:t>
            </w:r>
            <w:r w:rsidRPr="001925D6">
              <w:rPr>
                <w:rFonts w:ascii="Times New Roman" w:hAnsi="Times New Roman"/>
                <w:color w:val="000000"/>
                <w:lang w:val="ro-RO"/>
              </w:rPr>
              <w:t>d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85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lang w:val="ru-RU" w:eastAsia="ru-RU" w:bidi="ar-SA"/>
              </w:rPr>
              <w:t xml:space="preserve">Обеспечивает </w:t>
            </w:r>
            <w:r w:rsidRPr="001925D6">
              <w:rPr>
                <w:rFonts w:ascii="Times New Roman" w:hAnsi="Times New Roman"/>
                <w:lang w:val="ru-RU"/>
              </w:rPr>
              <w:t>возможность подключения игральных принадлежностей к системе государственного онлайн-мониторинга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31 часть (6) буква </w:t>
            </w:r>
            <w:r w:rsidRPr="001925D6">
              <w:rPr>
                <w:rFonts w:ascii="Times New Roman" w:hAnsi="Times New Roman"/>
                <w:color w:val="000000"/>
                <w:lang w:val="ro-RO"/>
              </w:rPr>
              <w:t>f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Место организации и проведения азартных игр соответствует приложением к лицензии, и эксплуатации основных игральных принадлежностей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31 часть (8</w:t>
            </w:r>
            <w:r w:rsidRPr="001925D6">
              <w:rPr>
                <w:rFonts w:ascii="Times New Roman" w:hAnsi="Times New Roman"/>
                <w:vertAlign w:val="superscript"/>
                <w:lang w:val="ru-RU"/>
              </w:rPr>
              <w:t>1</w:t>
            </w:r>
            <w:r w:rsidRPr="001925D6">
              <w:rPr>
                <w:rFonts w:ascii="Times New Roman" w:hAnsi="Times New Roman"/>
                <w:lang w:val="ru-RU"/>
              </w:rPr>
              <w:t xml:space="preserve">) и (13) буква </w:t>
            </w:r>
            <w:r w:rsidRPr="001925D6">
              <w:rPr>
                <w:rFonts w:ascii="Times New Roman" w:hAnsi="Times New Roman"/>
                <w:color w:val="000000"/>
                <w:lang w:val="ro-RO"/>
              </w:rPr>
              <w:t>d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lang w:val="ru-RU" w:eastAsia="ru-RU" w:bidi="ar-SA"/>
              </w:rPr>
              <w:t xml:space="preserve">Эксплуатируется только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основные игральные принадлежности с контрольными знаками (пломбами), наложенными инспекционным органом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31 часть</w:t>
            </w:r>
            <w:r w:rsidRPr="001925D6">
              <w:rPr>
                <w:rFonts w:ascii="Times New Roman" w:hAnsi="Times New Roman"/>
                <w:lang w:val="ro-RO"/>
              </w:rPr>
              <w:t xml:space="preserve"> (</w:t>
            </w:r>
            <w:r w:rsidRPr="001925D6">
              <w:rPr>
                <w:rFonts w:ascii="Times New Roman" w:hAnsi="Times New Roman"/>
                <w:lang w:val="ru-RU"/>
              </w:rPr>
              <w:t>13) буква</w:t>
            </w:r>
            <w:r w:rsidRPr="001925D6">
              <w:rPr>
                <w:rFonts w:ascii="Times New Roman" w:hAnsi="Times New Roman"/>
                <w:color w:val="000000"/>
                <w:lang w:val="ro-RO"/>
              </w:rPr>
              <w:t xml:space="preserve"> d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 и</w:t>
            </w:r>
            <w:r w:rsidRPr="001925D6">
              <w:rPr>
                <w:rFonts w:ascii="Times New Roman" w:hAnsi="Times New Roman"/>
                <w:lang w:val="ru-RU"/>
              </w:rPr>
              <w:t xml:space="preserve">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е)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proofErr w:type="gramStart"/>
            <w:r w:rsidRPr="001925D6">
              <w:rPr>
                <w:rFonts w:ascii="Times New Roman" w:eastAsia="Calibri" w:hAnsi="Times New Roman"/>
                <w:lang w:val="ru-RU"/>
              </w:rPr>
              <w:t>Продвигалась</w:t>
            </w:r>
            <w:proofErr w:type="gramEnd"/>
            <w:r w:rsidRPr="001925D6">
              <w:rPr>
                <w:rFonts w:ascii="Times New Roman" w:eastAsia="Calibri" w:hAnsi="Times New Roman"/>
                <w:lang w:val="ru-RU"/>
              </w:rPr>
              <w:t xml:space="preserve">/продвигается реклама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деятельности, связанной с азартными играми (кроме информационных устройств)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31 часть (12) буква </w:t>
            </w:r>
            <w:r w:rsidRPr="001925D6">
              <w:rPr>
                <w:rFonts w:ascii="Times New Roman" w:hAnsi="Times New Roman"/>
                <w:color w:val="000000"/>
              </w:rPr>
              <w:t>c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lang w:val="ru-RU" w:eastAsia="ru-RU" w:bidi="ar-SA"/>
              </w:rPr>
              <w:t xml:space="preserve">Установлено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на входе в игорное заведение специальное оборудование для учета и регистрации игроков с указанием времени входа, данных удостоверения личности, снятием с него цифровой копии и архивированием данных в соответствии с действующим законодательством (для организатора деятельности по содержанию казино), для ограничения доступа несовершеннолетних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12 часть (2) буква </w:t>
            </w:r>
            <w:r w:rsidRPr="001925D6">
              <w:rPr>
                <w:rFonts w:ascii="Times New Roman" w:hAnsi="Times New Roman"/>
                <w:color w:val="000000"/>
              </w:rPr>
              <w:t>f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Соответствует размещение казино требованиям закона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  <w:r w:rsidRPr="001925D6">
              <w:rPr>
                <w:rFonts w:ascii="Times New Roman" w:eastAsia="Calibri" w:hAnsi="Times New Roman"/>
                <w:lang w:val="ru-RU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32 </w:t>
            </w:r>
            <w:r w:rsidRPr="001925D6">
              <w:rPr>
                <w:rFonts w:ascii="Times New Roman" w:eastAsia="Calibri" w:hAnsi="Times New Roman"/>
                <w:lang w:val="ru-RU"/>
              </w:rPr>
              <w:t>часть (1) и (3</w:t>
            </w:r>
            <w:r w:rsidRPr="001925D6">
              <w:rPr>
                <w:rFonts w:ascii="Times New Roman" w:eastAsia="Calibri" w:hAnsi="Times New Roman"/>
                <w:lang w:val="ro-RO"/>
              </w:rPr>
              <w:t xml:space="preserve">) </w:t>
            </w:r>
            <w:r w:rsidRPr="001925D6">
              <w:rPr>
                <w:rFonts w:ascii="Times New Roman" w:hAnsi="Times New Roman"/>
                <w:lang w:val="ru-RU"/>
              </w:rPr>
              <w:t>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  <w:b/>
                <w:lang w:val="ru-RU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Игорный зал казино оборудован системой кондиционирования воздуха и вентиляции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33</w:t>
            </w:r>
            <w:r w:rsidRPr="001925D6">
              <w:rPr>
                <w:rFonts w:ascii="Times New Roman" w:hAnsi="Times New Roman"/>
                <w:lang w:val="ro-RO"/>
              </w:rPr>
              <w:t xml:space="preserve"> </w:t>
            </w:r>
            <w:r w:rsidRPr="001925D6">
              <w:rPr>
                <w:rFonts w:ascii="Times New Roman" w:hAnsi="Times New Roman"/>
                <w:lang w:val="ru-RU"/>
              </w:rPr>
              <w:t>часть (4)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Внутренняя система контроля в казино соответствует </w:t>
            </w:r>
            <w:r w:rsidRPr="001925D6">
              <w:rPr>
                <w:rFonts w:ascii="Times New Roman" w:eastAsia="Calibri" w:hAnsi="Times New Roman"/>
                <w:lang w:val="ru-RU"/>
              </w:rPr>
              <w:t>требованиям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закона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38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lastRenderedPageBreak/>
              <w:t>11.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0000"/>
                <w:lang w:val="ru-RU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В казино установлено и используются игральные принадлежности и игорное оборудование, исключающие возможность несанкционированного вмешательства в его деятельность или создания условий для получения досрочно определенного результата азартной игры?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39 буква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1925D6">
              <w:rPr>
                <w:rFonts w:ascii="Times New Roman" w:hAnsi="Times New Roman"/>
                <w:color w:val="000000"/>
                <w:lang w:val="ro-RO"/>
              </w:rPr>
              <w:t>b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)</w:t>
            </w:r>
            <w:r w:rsidRPr="001925D6">
              <w:rPr>
                <w:rFonts w:ascii="Times New Roman" w:hAnsi="Times New Roman"/>
                <w:lang w:val="ru-RU"/>
              </w:rPr>
              <w:t xml:space="preserve">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12.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Игровые автоматы с денежными выигрышами располагают сертификатами соответствия/протоколами инспекции </w:t>
            </w:r>
            <w:proofErr w:type="gramStart"/>
            <w:r w:rsidRPr="001925D6">
              <w:rPr>
                <w:rFonts w:ascii="Times New Roman" w:hAnsi="Times New Roman"/>
                <w:color w:val="000000"/>
                <w:lang w:val="ru-RU"/>
              </w:rPr>
              <w:t>подтверждающий</w:t>
            </w:r>
            <w:proofErr w:type="gramEnd"/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их рабочее состояние?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(1)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18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13.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Игровые автоматы маркированы заводским номером, расположенным на видном месте?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(2)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14.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Средний денежный выигрыш составляет не менее 70 % от суммы ставок, внесенных в игровой автомат?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(3)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15.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Каждый игровой автомат с денежными выигрышами снабжен, по крайней мере, одним электронным счетчиком и одним электромеханическим счетчиком, которые хранят информацию о введенных средствах для конкретной игры и о выигрышах, полученные в конце игры на этом игровом автомате и которые позволяют осуществлять контроль над результатами игр на данном автомате</w:t>
            </w:r>
            <w:r w:rsidRPr="001925D6">
              <w:rPr>
                <w:rFonts w:ascii="Times New Roman" w:hAnsi="Times New Roman"/>
                <w:color w:val="212121"/>
                <w:lang w:val="ru-RU" w:eastAsia="ru-RU" w:bidi="ar-SA"/>
              </w:rPr>
              <w:t>?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(4)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16.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Имеют счетчики опознавательные надписи, определяющие назначение счетчика, а также цену деления с учетом того, что цена деления на входе и цена деления на выходе должны быть идентичными?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(5)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17.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Предусмотрены специальные места для опломбирования счетчиков, которое не позволяет вскрывать счетчик без нарушения пломбы?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(6)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18.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Электронный счетчик, механический счетчик и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игровые программы были подвергнуты поверке перед размещением на рынке Республики Молдова, после их ремонта или после нарушения пломбы, а также с периодически раз в три года в процессе эксплуатации, с </w:t>
            </w:r>
            <w:proofErr w:type="gramStart"/>
            <w:r w:rsidRPr="001925D6">
              <w:rPr>
                <w:rFonts w:ascii="Times New Roman" w:hAnsi="Times New Roman"/>
                <w:color w:val="000000"/>
                <w:lang w:val="ru-RU"/>
              </w:rPr>
              <w:t>выдачей</w:t>
            </w:r>
            <w:proofErr w:type="gramEnd"/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аккредитованной в соответствии с законом испытательной лабораторией протокола испытаний для игрового стола, механической рулетки, игрового автомата и электронной рулетки?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lastRenderedPageBreak/>
              <w:t xml:space="preserve">Ст. 41 часть (7) Закона № </w:t>
            </w:r>
            <w:r w:rsidRPr="001925D6">
              <w:rPr>
                <w:rFonts w:ascii="Times New Roman" w:hAnsi="Times New Roman"/>
                <w:lang w:val="ru-RU"/>
              </w:rPr>
              <w:lastRenderedPageBreak/>
              <w:t>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lastRenderedPageBreak/>
              <w:t>19.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Имеется Сертификат типа </w:t>
            </w:r>
            <w:r w:rsidRPr="001925D6">
              <w:rPr>
                <w:rFonts w:ascii="Times New Roman" w:hAnsi="Times New Roman"/>
                <w:color w:val="000000"/>
              </w:rPr>
              <w:t>GLI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-11 (технический стандарт, свидетельствующий об уровне качества игрового автомата) до установки игровых автоматов в залах с игровыми автоматами и казино?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41 часть (8)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15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20.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Зал игровых автоматов оборудован системой кондиционирования воздуха и вентиляции, обеспечен физической охраной и технической защитой, и системой видеонаблюдения, обеспечивающей мониторинг зоны игровых автоматов с денежными выигрышами в режиме реального времени?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42 часть (5)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6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21.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Проводится только те виды азартных игр, которые указаны в лицензии на деятельность в области азартных игр, и лишь после получения соответствующей лицензии?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12 часть (2) буква а)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22.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Обеспечивается сохранность игральных принадлежностей и их частей (часов, счетчиков, датчиков, электронных дисплеев, установок электропитания и т.д.), а также пломб, наложенных компетентными органами?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12 часть (2) буква е)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23.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Размешено на видном месте правила проведения игр, соответствующие лицензии или их заверенные копии (с хранением оригиналов по 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lastRenderedPageBreak/>
              <w:t>месту нахождения)?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lastRenderedPageBreak/>
              <w:t xml:space="preserve">Ст. 12 часть (2) буква </w:t>
            </w:r>
            <w:r w:rsidRPr="001925D6">
              <w:rPr>
                <w:rFonts w:ascii="Times New Roman" w:hAnsi="Times New Roman"/>
              </w:rPr>
              <w:t>k</w:t>
            </w:r>
            <w:r w:rsidRPr="001925D6">
              <w:rPr>
                <w:rFonts w:ascii="Times New Roman" w:hAnsi="Times New Roman"/>
                <w:lang w:val="ru-RU"/>
              </w:rPr>
              <w:t>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lastRenderedPageBreak/>
              <w:t>24.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Рассматриваются претензии игроков в сроки и в порядке, установленном законодательством о подаче петиций и, в зависимости от обстоятельств, удовлетворяются такие претензии?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12 часть (2) буква </w:t>
            </w:r>
            <w:r w:rsidRPr="001925D6">
              <w:rPr>
                <w:rFonts w:ascii="Times New Roman" w:hAnsi="Times New Roman"/>
              </w:rPr>
              <w:t>m</w:t>
            </w:r>
            <w:r w:rsidRPr="001925D6">
              <w:rPr>
                <w:rFonts w:ascii="Times New Roman" w:hAnsi="Times New Roman"/>
                <w:lang w:val="ru-RU"/>
              </w:rPr>
              <w:t>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25.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Проинструктирован каждый сотрудник, функции которого непосредственно связаны с проведением и осуществлением азартных игр, относительно Типового положения и внутреннего регламента, и обязанности ношения </w:t>
            </w:r>
            <w:proofErr w:type="spellStart"/>
            <w:r w:rsidRPr="001925D6">
              <w:rPr>
                <w:rFonts w:ascii="Times New Roman" w:hAnsi="Times New Roman"/>
                <w:color w:val="000000"/>
                <w:lang w:val="ru-RU"/>
              </w:rPr>
              <w:t>бейджика</w:t>
            </w:r>
            <w:proofErr w:type="spellEnd"/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с указанием имени и должности?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12, часть (2) буква о)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26.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Используется названия типа «</w:t>
            </w:r>
            <w:proofErr w:type="spellStart"/>
            <w:r w:rsidRPr="001925D6">
              <w:rPr>
                <w:rFonts w:ascii="Times New Roman" w:hAnsi="Times New Roman"/>
                <w:color w:val="000000"/>
              </w:rPr>
              <w:t>cazinou</w:t>
            </w:r>
            <w:proofErr w:type="spellEnd"/>
            <w:r w:rsidRPr="001925D6">
              <w:rPr>
                <w:rFonts w:ascii="Times New Roman" w:hAnsi="Times New Roman"/>
                <w:color w:val="000000"/>
                <w:lang w:val="ru-RU"/>
              </w:rPr>
              <w:t>», «</w:t>
            </w:r>
            <w:r w:rsidRPr="001925D6">
              <w:rPr>
                <w:rFonts w:ascii="Times New Roman" w:hAnsi="Times New Roman"/>
                <w:color w:val="000000"/>
              </w:rPr>
              <w:t>casino</w:t>
            </w:r>
            <w:r w:rsidRPr="001925D6">
              <w:rPr>
                <w:rFonts w:ascii="Times New Roman" w:hAnsi="Times New Roman"/>
                <w:color w:val="000000"/>
                <w:lang w:val="ru-RU"/>
              </w:rPr>
              <w:t>» или производные от них названия, кроме организаторов, обладающих лицензией на такой вид деятельности, и лишь для игорных заведений, указанных в приложении к лицензии?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 xml:space="preserve">Ст. 12 часть (2) буква </w:t>
            </w:r>
            <w:r w:rsidRPr="001925D6">
              <w:rPr>
                <w:rFonts w:ascii="Times New Roman" w:hAnsi="Times New Roman"/>
              </w:rPr>
              <w:t>t</w:t>
            </w:r>
            <w:r w:rsidRPr="001925D6">
              <w:rPr>
                <w:rFonts w:ascii="Times New Roman" w:hAnsi="Times New Roman"/>
                <w:lang w:val="ru-RU"/>
              </w:rPr>
              <w:t>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27.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Оборудование и </w:t>
            </w:r>
            <w:proofErr w:type="gramStart"/>
            <w:r w:rsidRPr="001925D6">
              <w:rPr>
                <w:rFonts w:ascii="Times New Roman" w:hAnsi="Times New Roman"/>
                <w:color w:val="000000"/>
                <w:lang w:val="ru-RU"/>
              </w:rPr>
              <w:t>компьютерные программы, используемые в системе электронных лотерей обеспечивает</w:t>
            </w:r>
            <w:proofErr w:type="gramEnd"/>
            <w:r w:rsidRPr="001925D6">
              <w:rPr>
                <w:rFonts w:ascii="Times New Roman" w:hAnsi="Times New Roman"/>
                <w:color w:val="000000"/>
                <w:lang w:val="ru-RU"/>
              </w:rPr>
              <w:t xml:space="preserve"> защиту информации от утраты, хищения, искажения, несанкционированных действий по уничтожению, модификации, копирования их с других подобных мероприятий, а также от несанкционированного доступа, в том числе через сеть передачи данных?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24 часть (8)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jc w:val="center"/>
              <w:rPr>
                <w:rFonts w:ascii="Times New Roman" w:hAnsi="Times New Roman"/>
                <w:bCs/>
                <w:color w:val="000000"/>
                <w:lang w:val="ro-RO"/>
              </w:rPr>
            </w:pPr>
            <w:r w:rsidRPr="001925D6">
              <w:rPr>
                <w:rFonts w:ascii="Times New Roman" w:hAnsi="Times New Roman"/>
                <w:bCs/>
                <w:color w:val="000000"/>
                <w:lang w:val="ro-RO"/>
              </w:rPr>
              <w:t>10</w:t>
            </w:r>
          </w:p>
        </w:tc>
      </w:tr>
      <w:tr w:rsidR="00B609CE" w:rsidRPr="001925D6" w:rsidTr="00694FB2">
        <w:trPr>
          <w:trHeight w:val="271"/>
        </w:trPr>
        <w:tc>
          <w:tcPr>
            <w:tcW w:w="55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28.</w:t>
            </w:r>
          </w:p>
        </w:tc>
        <w:tc>
          <w:tcPr>
            <w:tcW w:w="288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lang w:val="ru-RU" w:eastAsia="ru-RU" w:bidi="ar-SA"/>
              </w:rPr>
            </w:pPr>
            <w:r w:rsidRPr="001925D6">
              <w:rPr>
                <w:rFonts w:ascii="Times New Roman" w:hAnsi="Times New Roman"/>
                <w:color w:val="000000"/>
                <w:lang w:val="ru-RU"/>
              </w:rPr>
              <w:t>Вспомогательные игральные принадлежности, используемые для приема ставок, оборудованы техническими устройствами для подключения к системе государственного онлайн-мониторинга?</w:t>
            </w:r>
          </w:p>
        </w:tc>
        <w:tc>
          <w:tcPr>
            <w:tcW w:w="1332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right="-126"/>
              <w:rPr>
                <w:rFonts w:ascii="Times New Roman" w:hAnsi="Times New Roman"/>
                <w:lang w:val="ru-RU"/>
              </w:rPr>
            </w:pPr>
            <w:r w:rsidRPr="001925D6">
              <w:rPr>
                <w:rFonts w:ascii="Times New Roman" w:hAnsi="Times New Roman"/>
                <w:lang w:val="ru-RU"/>
              </w:rPr>
              <w:t>Ст. 43 часть (6) Закона № 291/2016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832" w:type="dxa"/>
          </w:tcPr>
          <w:p w:rsidR="00B609CE" w:rsidRPr="001925D6" w:rsidRDefault="00B609CE" w:rsidP="00694F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1620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rPr>
                <w:rFonts w:ascii="Times New Roman" w:eastAsia="Calibri" w:hAnsi="Times New Roman"/>
                <w:b/>
                <w:color w:val="C00000"/>
                <w:lang w:val="ru-RU"/>
              </w:rPr>
            </w:pPr>
          </w:p>
        </w:tc>
        <w:tc>
          <w:tcPr>
            <w:tcW w:w="918" w:type="dxa"/>
            <w:shd w:val="clear" w:color="auto" w:fill="auto"/>
          </w:tcPr>
          <w:p w:rsidR="00B609CE" w:rsidRPr="001925D6" w:rsidRDefault="00B609CE" w:rsidP="00694FB2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lang w:val="ru-RU"/>
              </w:rPr>
            </w:pPr>
            <w:r w:rsidRPr="001925D6">
              <w:rPr>
                <w:rFonts w:ascii="Times New Roman" w:eastAsia="Calibri" w:hAnsi="Times New Roman"/>
                <w:lang w:val="ru-RU"/>
              </w:rPr>
              <w:t>15</w:t>
            </w:r>
          </w:p>
        </w:tc>
      </w:tr>
    </w:tbl>
    <w:p w:rsidR="00B609CE" w:rsidRPr="00A81B74" w:rsidRDefault="00B609CE" w:rsidP="00B609CE">
      <w:pPr>
        <w:pStyle w:val="NormalWeb"/>
        <w:spacing w:after="0" w:line="240" w:lineRule="auto"/>
        <w:jc w:val="left"/>
        <w:rPr>
          <w:b/>
          <w:color w:val="C00000"/>
          <w:sz w:val="22"/>
          <w:szCs w:val="22"/>
          <w:lang w:val="ru-RU" w:eastAsia="ru-RU"/>
        </w:rPr>
      </w:pP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A81B74">
        <w:rPr>
          <w:rFonts w:ascii="Times New Roman" w:hAnsi="Times New Roman"/>
          <w:b/>
          <w:bCs/>
          <w:lang w:val="ru-RU" w:bidi="ar-JO"/>
        </w:rPr>
        <w:t>V.</w:t>
      </w:r>
      <w:r w:rsidRPr="00A81B74">
        <w:rPr>
          <w:rFonts w:ascii="Times New Roman" w:hAnsi="Times New Roman"/>
          <w:b/>
          <w:lang w:val="ru-RU" w:eastAsia="ru-RU"/>
        </w:rPr>
        <w:t xml:space="preserve"> </w:t>
      </w:r>
      <w:r w:rsidRPr="00A81B74">
        <w:rPr>
          <w:rFonts w:ascii="Times New Roman" w:hAnsi="Times New Roman"/>
          <w:b/>
          <w:lang w:val="ru-RU"/>
        </w:rPr>
        <w:t>Общее значение</w:t>
      </w:r>
      <w:r w:rsidRPr="00A81B74">
        <w:rPr>
          <w:rFonts w:ascii="Times New Roman" w:hAnsi="Times New Roman"/>
          <w:b/>
          <w:lang w:val="ru-RU" w:eastAsia="ru-RU"/>
        </w:rPr>
        <w:t xml:space="preserve"> баллов при оценке риска</w:t>
      </w:r>
      <w:r w:rsidRPr="00A81B74">
        <w:rPr>
          <w:rFonts w:ascii="Times New Roman" w:hAnsi="Times New Roman"/>
          <w:b/>
          <w:bCs/>
          <w:lang w:val="ru-RU" w:bidi="ar-JO"/>
        </w:rPr>
        <w:t>:</w:t>
      </w:r>
    </w:p>
    <w:tbl>
      <w:tblPr>
        <w:tblW w:w="966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440"/>
        <w:gridCol w:w="1350"/>
        <w:gridCol w:w="1350"/>
        <w:gridCol w:w="1350"/>
        <w:gridCol w:w="1479"/>
      </w:tblGrid>
      <w:tr w:rsidR="00B609CE" w:rsidRPr="00A81B74" w:rsidTr="00694FB2">
        <w:trPr>
          <w:trHeight w:val="2663"/>
        </w:trPr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lastRenderedPageBreak/>
              <w:t>Нарушения</w:t>
            </w: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Количество вопросов в соответствии с классификацией нарушений</w:t>
            </w:r>
          </w:p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1B74">
              <w:rPr>
                <w:rFonts w:ascii="Times New Roman" w:hAnsi="Times New Roman"/>
                <w:i/>
                <w:lang w:val="ru-RU"/>
              </w:rPr>
              <w:t>(все применяемые вопросы)</w:t>
            </w:r>
          </w:p>
        </w:tc>
        <w:tc>
          <w:tcPr>
            <w:tcW w:w="1440" w:type="dxa"/>
            <w:shd w:val="clear" w:color="auto" w:fill="auto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Количество нарушений, выявленных в ходе проверки</w:t>
            </w:r>
          </w:p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1B74">
              <w:rPr>
                <w:rFonts w:ascii="Times New Roman" w:hAnsi="Times New Roman"/>
                <w:i/>
                <w:lang w:val="ru-RU"/>
              </w:rPr>
              <w:t>(все не соответствующие вопросы)</w:t>
            </w:r>
          </w:p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 xml:space="preserve">Степень соответствия в зависимости </w:t>
            </w:r>
            <w:proofErr w:type="gramStart"/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>от</w:t>
            </w:r>
            <w:proofErr w:type="gramEnd"/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proofErr w:type="gramStart"/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>количеством</w:t>
            </w:r>
            <w:proofErr w:type="gramEnd"/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 xml:space="preserve"> нарушений </w:t>
            </w:r>
            <w:r w:rsidRPr="00A81B74">
              <w:rPr>
                <w:rFonts w:ascii="Times New Roman" w:hAnsi="Times New Roman"/>
                <w:b/>
                <w:lang w:val="ru-RU"/>
              </w:rPr>
              <w:t>%</w:t>
            </w:r>
          </w:p>
          <w:p w:rsidR="00B609CE" w:rsidRPr="00A81B74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1B74">
              <w:rPr>
                <w:rFonts w:ascii="Times New Roman" w:hAnsi="Times New Roman"/>
                <w:i/>
                <w:lang w:val="ru-RU"/>
              </w:rPr>
              <w:t>(1- (столб 3/столб 2) x100%)</w:t>
            </w: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Общее значение вопросов в соответствии с классификацией нарушений</w:t>
            </w:r>
            <w:r w:rsidRPr="00A81B74">
              <w:rPr>
                <w:rFonts w:ascii="Times New Roman" w:hAnsi="Times New Roman"/>
                <w:i/>
                <w:lang w:val="ru-RU"/>
              </w:rPr>
              <w:t xml:space="preserve"> (сумма баллов всех применяемых вопросов)</w:t>
            </w: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 xml:space="preserve">Общее значение выявленных нарушений в ходе проверки </w:t>
            </w:r>
            <w:r w:rsidRPr="00A81B74">
              <w:rPr>
                <w:rFonts w:ascii="Times New Roman" w:hAnsi="Times New Roman"/>
                <w:i/>
                <w:lang w:val="ru-RU"/>
              </w:rPr>
              <w:t>(сумма баллов не соответствующих вопросов)</w:t>
            </w:r>
          </w:p>
        </w:tc>
        <w:tc>
          <w:tcPr>
            <w:tcW w:w="1479" w:type="dxa"/>
            <w:shd w:val="clear" w:color="auto" w:fill="auto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 xml:space="preserve">Степень соответствия в зависимости от количества нарушений </w:t>
            </w:r>
            <w:r w:rsidRPr="00A81B74">
              <w:rPr>
                <w:rFonts w:ascii="Times New Roman" w:hAnsi="Times New Roman"/>
                <w:b/>
                <w:lang w:val="ru-RU"/>
              </w:rPr>
              <w:t>%</w:t>
            </w:r>
          </w:p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i/>
                <w:lang w:val="ru-RU"/>
              </w:rPr>
              <w:t>(1- (столб. 6/столб. 5) x100%)</w:t>
            </w:r>
          </w:p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9CE" w:rsidRPr="00A81B74" w:rsidTr="00694FB2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9CE" w:rsidRPr="00A81B74" w:rsidTr="00694FB2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lang w:val="ru-RU"/>
              </w:rPr>
              <w:t>Серьезные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9CE" w:rsidRPr="00A81B74" w:rsidTr="00694FB2">
        <w:trPr>
          <w:trHeight w:val="345"/>
        </w:trPr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lang w:val="ru-RU"/>
              </w:rPr>
              <w:t>Тяжкие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609CE" w:rsidRPr="00A81B74" w:rsidTr="00694FB2"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0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79" w:type="dxa"/>
            <w:shd w:val="clear" w:color="auto" w:fill="auto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B609CE" w:rsidRPr="00A81B74" w:rsidRDefault="00B609CE" w:rsidP="00B609CE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</w:p>
    <w:p w:rsidR="00B609CE" w:rsidRPr="00A81B74" w:rsidRDefault="00B609CE" w:rsidP="00B609CE">
      <w:pPr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A81B74">
        <w:rPr>
          <w:rFonts w:ascii="Times New Roman" w:hAnsi="Times New Roman"/>
          <w:b/>
          <w:lang w:val="ru-RU" w:eastAsia="ru-RU"/>
        </w:rPr>
        <w:t>VI. Руководство для оценки вопросов: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4494"/>
      </w:tblGrid>
      <w:tr w:rsidR="00B609CE" w:rsidRPr="00A81B74" w:rsidTr="00694FB2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Степени тяжести нарушений</w:t>
            </w:r>
            <w:r w:rsidRPr="00A81B74">
              <w:rPr>
                <w:rFonts w:ascii="Times New Roman" w:hAnsi="Times New Roman"/>
                <w:b/>
                <w:lang w:val="ru-RU" w:eastAsia="ru-RU" w:bidi="ar-SA"/>
              </w:rPr>
              <w:t xml:space="preserve"> </w:t>
            </w:r>
            <w:r w:rsidRPr="00A81B74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tabs>
                <w:tab w:val="left" w:pos="117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A81B74">
              <w:rPr>
                <w:rFonts w:ascii="Times New Roman" w:hAnsi="Times New Roman"/>
                <w:b/>
                <w:bCs/>
                <w:lang w:val="ru-RU" w:eastAsia="ru-RU"/>
              </w:rPr>
              <w:t xml:space="preserve">Оценка </w:t>
            </w:r>
            <w:r w:rsidRPr="00A81B74">
              <w:rPr>
                <w:rFonts w:ascii="Times New Roman" w:hAnsi="Times New Roman"/>
                <w:bCs/>
                <w:i/>
                <w:lang w:val="ru-RU" w:eastAsia="ru-RU"/>
              </w:rPr>
              <w:t>(б</w:t>
            </w:r>
            <w:r w:rsidRPr="00A81B74">
              <w:rPr>
                <w:rFonts w:ascii="Times New Roman" w:hAnsi="Times New Roman"/>
                <w:i/>
                <w:lang w:val="ru-RU" w:eastAsia="ru-RU"/>
              </w:rPr>
              <w:t>аллы)</w:t>
            </w:r>
          </w:p>
        </w:tc>
      </w:tr>
      <w:tr w:rsidR="00B609CE" w:rsidRPr="00A81B74" w:rsidTr="00694FB2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A81B74">
              <w:rPr>
                <w:rFonts w:ascii="Times New Roman" w:hAnsi="Times New Roman"/>
                <w:lang w:val="ru-RU"/>
              </w:rPr>
              <w:t>Незначительные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1925D6" w:rsidRDefault="00B609CE" w:rsidP="00694FB2">
            <w:pPr>
              <w:tabs>
                <w:tab w:val="left" w:pos="1170"/>
                <w:tab w:val="left" w:pos="1260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lang w:val="ro-RO" w:eastAsia="ru-RU"/>
              </w:rPr>
            </w:pPr>
            <w:r w:rsidRPr="001925D6">
              <w:rPr>
                <w:rFonts w:ascii="Times New Roman" w:hAnsi="Times New Roman"/>
                <w:lang w:val="ro-RO" w:eastAsia="ru-RU"/>
              </w:rPr>
              <w:t>1 – 5</w:t>
            </w:r>
          </w:p>
        </w:tc>
      </w:tr>
      <w:tr w:rsidR="00B609CE" w:rsidRPr="00A81B74" w:rsidTr="00694FB2">
        <w:trPr>
          <w:trHeight w:val="278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81B74">
              <w:rPr>
                <w:rFonts w:ascii="Times New Roman" w:hAnsi="Times New Roman"/>
                <w:lang w:val="ru-RU"/>
              </w:rPr>
              <w:t>Серьезные</w:t>
            </w:r>
            <w:r w:rsidRPr="00A81B74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1925D6" w:rsidRDefault="00B609CE" w:rsidP="00694FB2">
            <w:pPr>
              <w:tabs>
                <w:tab w:val="left" w:pos="1170"/>
                <w:tab w:val="left" w:pos="1260"/>
              </w:tabs>
              <w:spacing w:line="240" w:lineRule="auto"/>
              <w:ind w:left="-24"/>
              <w:jc w:val="center"/>
              <w:rPr>
                <w:rFonts w:ascii="Times New Roman" w:hAnsi="Times New Roman"/>
                <w:lang w:val="ro-RO" w:eastAsia="ru-RU"/>
              </w:rPr>
            </w:pPr>
            <w:r w:rsidRPr="001925D6">
              <w:rPr>
                <w:rFonts w:ascii="Times New Roman" w:hAnsi="Times New Roman"/>
                <w:lang w:val="ro-RO" w:eastAsia="ru-RU"/>
              </w:rPr>
              <w:t>6 – 10</w:t>
            </w:r>
          </w:p>
        </w:tc>
      </w:tr>
      <w:tr w:rsidR="00B609CE" w:rsidRPr="00A81B74" w:rsidTr="00694FB2"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A81B74" w:rsidRDefault="00B609CE" w:rsidP="00694FB2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81B74">
              <w:rPr>
                <w:rFonts w:ascii="Times New Roman" w:hAnsi="Times New Roman"/>
                <w:lang w:val="ru-RU" w:eastAsia="ru-RU"/>
              </w:rPr>
              <w:t>Тяжкие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CE" w:rsidRPr="001925D6" w:rsidRDefault="00B609CE" w:rsidP="00694FB2">
            <w:pPr>
              <w:pStyle w:val="ListParagraph"/>
              <w:tabs>
                <w:tab w:val="left" w:pos="1170"/>
                <w:tab w:val="left" w:pos="1260"/>
              </w:tabs>
              <w:spacing w:after="0" w:line="240" w:lineRule="auto"/>
              <w:ind w:left="-24"/>
              <w:jc w:val="center"/>
              <w:rPr>
                <w:rFonts w:ascii="Times New Roman" w:hAnsi="Times New Roman"/>
                <w:lang w:val="ro-RO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11 </w:t>
            </w:r>
            <w:r w:rsidRPr="001925D6">
              <w:rPr>
                <w:rFonts w:ascii="Times New Roman" w:hAnsi="Times New Roman"/>
                <w:lang w:val="ro-RO" w:eastAsia="ru-RU"/>
              </w:rPr>
              <w:t>– 20</w:t>
            </w:r>
          </w:p>
        </w:tc>
      </w:tr>
    </w:tbl>
    <w:p w:rsidR="00B609CE" w:rsidRPr="00A81B74" w:rsidRDefault="00B609CE" w:rsidP="00B609CE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bCs/>
          <w:lang w:val="ru-RU" w:bidi="ar-JO"/>
        </w:rPr>
      </w:pPr>
    </w:p>
    <w:p w:rsidR="00B609CE" w:rsidRPr="00A81B74" w:rsidRDefault="00B609CE" w:rsidP="00B609CE">
      <w:pPr>
        <w:tabs>
          <w:tab w:val="left" w:pos="117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lang w:val="ru-RU" w:eastAsia="ru-RU"/>
        </w:rPr>
      </w:pPr>
      <w:r w:rsidRPr="00A81B74">
        <w:rPr>
          <w:rFonts w:ascii="Times New Roman" w:hAnsi="Times New Roman"/>
          <w:b/>
          <w:lang w:val="ru-RU" w:eastAsia="ru-RU"/>
        </w:rPr>
        <w:t>VII. Перечень соответствующих нормативных актов: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5940"/>
      </w:tblGrid>
      <w:tr w:rsidR="00B609CE" w:rsidRPr="00A81B74" w:rsidTr="00694FB2">
        <w:tc>
          <w:tcPr>
            <w:tcW w:w="675" w:type="dxa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3195" w:type="dxa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Обозначение</w:t>
            </w:r>
          </w:p>
        </w:tc>
        <w:tc>
          <w:tcPr>
            <w:tcW w:w="5940" w:type="dxa"/>
          </w:tcPr>
          <w:p w:rsidR="00B609CE" w:rsidRPr="00A81B74" w:rsidRDefault="00B609CE" w:rsidP="00694FB2">
            <w:pPr>
              <w:pStyle w:val="NoSpacing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81B74">
              <w:rPr>
                <w:rFonts w:ascii="Times New Roman" w:hAnsi="Times New Roman"/>
                <w:b/>
                <w:lang w:val="ru-RU"/>
              </w:rPr>
              <w:t>Название</w:t>
            </w:r>
          </w:p>
        </w:tc>
      </w:tr>
      <w:tr w:rsidR="00B609CE" w:rsidRPr="00A81B74" w:rsidTr="00694FB2">
        <w:trPr>
          <w:trHeight w:val="350"/>
        </w:trPr>
        <w:tc>
          <w:tcPr>
            <w:tcW w:w="675" w:type="dxa"/>
          </w:tcPr>
          <w:p w:rsidR="00B609CE" w:rsidRPr="00A81B74" w:rsidRDefault="00B609CE" w:rsidP="00694FB2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81B74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195" w:type="dxa"/>
          </w:tcPr>
          <w:p w:rsidR="00B609CE" w:rsidRPr="00A81B74" w:rsidRDefault="00B609CE" w:rsidP="00694FB2">
            <w:pPr>
              <w:spacing w:line="240" w:lineRule="auto"/>
              <w:rPr>
                <w:rFonts w:ascii="Times New Roman" w:hAnsi="Times New Roman"/>
                <w:color w:val="000000"/>
                <w:lang w:val="ru-RU" w:bidi="ar-SA"/>
              </w:rPr>
            </w:pPr>
            <w:r w:rsidRPr="00A81B74">
              <w:rPr>
                <w:rFonts w:ascii="Times New Roman" w:hAnsi="Times New Roman"/>
                <w:color w:val="000000"/>
                <w:lang w:val="ru-RU" w:bidi="ar-SA"/>
              </w:rPr>
              <w:t>Закон</w:t>
            </w:r>
            <w:r w:rsidRPr="00A81B74">
              <w:rPr>
                <w:rFonts w:ascii="Times New Roman" w:hAnsi="Times New Roman"/>
                <w:bCs/>
                <w:lang w:val="ru-RU" w:bidi="ar-JO"/>
              </w:rPr>
              <w:t xml:space="preserve"> № 291</w:t>
            </w:r>
            <w:r w:rsidRPr="00A81B74">
              <w:rPr>
                <w:rFonts w:ascii="Times New Roman" w:hAnsi="Times New Roman"/>
                <w:lang w:val="ru-RU" w:eastAsia="en-GB" w:bidi="ar-SA"/>
              </w:rPr>
              <w:t xml:space="preserve"> от 16.12.2016</w:t>
            </w:r>
          </w:p>
        </w:tc>
        <w:tc>
          <w:tcPr>
            <w:tcW w:w="5940" w:type="dxa"/>
          </w:tcPr>
          <w:p w:rsidR="00B609CE" w:rsidRPr="00A81B74" w:rsidRDefault="00B609CE" w:rsidP="00694FB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</w:pPr>
            <w:r w:rsidRPr="00A81B74">
              <w:rPr>
                <w:rFonts w:ascii="Times New Roman" w:hAnsi="Times New Roman"/>
                <w:bCs/>
                <w:color w:val="000000"/>
                <w:lang w:val="ru-RU" w:bidi="ar-SA"/>
              </w:rPr>
              <w:t>Об организации и проведении азартных игр</w:t>
            </w:r>
          </w:p>
        </w:tc>
      </w:tr>
    </w:tbl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A81B74">
        <w:rPr>
          <w:rFonts w:ascii="Times New Roman" w:hAnsi="Times New Roman"/>
          <w:b/>
          <w:bCs/>
          <w:lang w:val="ru-RU" w:bidi="ar-JO"/>
        </w:rPr>
        <w:t>Дата составления _________________________________</w:t>
      </w: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B609CE" w:rsidRPr="00A81B74" w:rsidRDefault="00B609CE" w:rsidP="00B609CE">
      <w:pPr>
        <w:spacing w:after="0" w:line="240" w:lineRule="auto"/>
        <w:rPr>
          <w:rFonts w:ascii="Times New Roman" w:hAnsi="Times New Roman"/>
          <w:b/>
          <w:bCs/>
          <w:lang w:val="ru-RU" w:bidi="ar-JO"/>
        </w:rPr>
      </w:pPr>
      <w:r w:rsidRPr="00A81B74">
        <w:rPr>
          <w:rFonts w:ascii="Times New Roman" w:hAnsi="Times New Roman"/>
          <w:b/>
          <w:lang w:val="ru-RU" w:eastAsia="ru-RU" w:bidi="ar-SA"/>
        </w:rPr>
        <w:t>Подпись инспекторов, присутствующих при проверке</w:t>
      </w:r>
      <w:r w:rsidRPr="00A81B74">
        <w:rPr>
          <w:rFonts w:ascii="Times New Roman" w:hAnsi="Times New Roman"/>
          <w:b/>
          <w:lang w:val="ru-RU"/>
        </w:rPr>
        <w:t>:</w:t>
      </w:r>
    </w:p>
    <w:p w:rsidR="00B609CE" w:rsidRPr="00A81B74" w:rsidRDefault="00B609CE" w:rsidP="00B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81B74">
        <w:rPr>
          <w:rFonts w:ascii="Times New Roman" w:hAnsi="Times New Roman"/>
          <w:lang w:val="ru-RU"/>
        </w:rPr>
        <w:t>__________________________                   __________________                __________________________</w:t>
      </w:r>
    </w:p>
    <w:p w:rsidR="00B609CE" w:rsidRPr="00E90BE5" w:rsidRDefault="00B609CE" w:rsidP="00B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ru-RU"/>
        </w:rPr>
      </w:pPr>
      <w:r w:rsidRPr="00E90BE5">
        <w:rPr>
          <w:rFonts w:ascii="Times New Roman" w:hAnsi="Times New Roman"/>
          <w:i/>
          <w:sz w:val="20"/>
          <w:szCs w:val="20"/>
          <w:lang w:val="ru-RU"/>
        </w:rPr>
        <w:t>(Фамилия, имя)                                             (Подпись)                                          (Дата ознакомления)</w:t>
      </w:r>
    </w:p>
    <w:p w:rsidR="00B609CE" w:rsidRPr="00A81B74" w:rsidRDefault="00B609CE" w:rsidP="00B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A81B74">
        <w:rPr>
          <w:rFonts w:ascii="Times New Roman" w:hAnsi="Times New Roman"/>
          <w:lang w:val="ru-RU"/>
        </w:rPr>
        <w:t>___________________________                   __________________                _________________________</w:t>
      </w:r>
    </w:p>
    <w:p w:rsidR="00B609CE" w:rsidRPr="00E90BE5" w:rsidRDefault="00B609CE" w:rsidP="00B609CE">
      <w:pPr>
        <w:pStyle w:val="rg"/>
        <w:tabs>
          <w:tab w:val="left" w:pos="1170"/>
          <w:tab w:val="left" w:pos="126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BE5">
        <w:rPr>
          <w:rFonts w:ascii="Times New Roman" w:hAnsi="Times New Roman"/>
          <w:i/>
          <w:sz w:val="20"/>
          <w:szCs w:val="20"/>
        </w:rPr>
        <w:t>(Фамилия, имя)                                               (Подпись)                                        (Дата ознакомления)</w:t>
      </w:r>
    </w:p>
    <w:p w:rsidR="00B609CE" w:rsidRPr="00B609CE" w:rsidRDefault="00B609CE">
      <w:pPr>
        <w:rPr>
          <w:lang w:val="ru-RU"/>
        </w:rPr>
      </w:pPr>
      <w:bookmarkStart w:id="0" w:name="_GoBack"/>
      <w:bookmarkEnd w:id="0"/>
    </w:p>
    <w:sectPr w:rsidR="00B609CE" w:rsidRPr="00B609CE" w:rsidSect="00B429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CE"/>
    <w:rsid w:val="00B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C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609CE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B609CE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B609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609CE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609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09CE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609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9C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9CE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9C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B609CE"/>
    <w:pPr>
      <w:jc w:val="right"/>
    </w:pPr>
    <w:rPr>
      <w:lang w:val="ru-RU"/>
    </w:rPr>
  </w:style>
  <w:style w:type="paragraph" w:styleId="NormalWeb">
    <w:name w:val="Normal (Web)"/>
    <w:aliases w:val="Знак"/>
    <w:basedOn w:val="Normal"/>
    <w:link w:val="NormalWebChar"/>
    <w:rsid w:val="00B609CE"/>
    <w:pPr>
      <w:ind w:firstLine="567"/>
      <w:jc w:val="both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NormalWebChar">
    <w:name w:val="Normal (Web) Char"/>
    <w:aliases w:val="Знак Char"/>
    <w:link w:val="NormalWeb"/>
    <w:locked/>
    <w:rsid w:val="00B609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B609CE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B609C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09CE"/>
    <w:rPr>
      <w:rFonts w:ascii="Cambria" w:eastAsia="Times New Roman" w:hAnsi="Cambria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B609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9C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9CE"/>
    <w:rPr>
      <w:rFonts w:ascii="Courier New" w:eastAsia="Times New Roman" w:hAnsi="Courier New" w:cs="Courier New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p&#1089;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9053</Characters>
  <Application>Microsoft Office Word</Application>
  <DocSecurity>0</DocSecurity>
  <Lines>75</Lines>
  <Paragraphs>21</Paragraphs>
  <ScaleCrop>false</ScaleCrop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2018-12-28T07:14:00Z</dcterms:created>
  <dcterms:modified xsi:type="dcterms:W3CDTF">2018-12-28T07:14:00Z</dcterms:modified>
</cp:coreProperties>
</file>