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BB" w:rsidRPr="008207F6" w:rsidRDefault="00E66BBB" w:rsidP="008207F6">
      <w:pPr>
        <w:spacing w:after="0" w:line="240" w:lineRule="auto"/>
        <w:jc w:val="right"/>
        <w:rPr>
          <w:rFonts w:ascii="Times New Roman" w:hAnsi="Times New Roman"/>
          <w:sz w:val="24"/>
          <w:szCs w:val="24"/>
        </w:rPr>
      </w:pPr>
      <w:r w:rsidRPr="008207F6">
        <w:rPr>
          <w:rFonts w:ascii="Times New Roman" w:hAnsi="Times New Roman"/>
          <w:sz w:val="24"/>
          <w:szCs w:val="24"/>
        </w:rPr>
        <w:t xml:space="preserve">Anexa nr.  3 </w:t>
      </w:r>
    </w:p>
    <w:p w:rsidR="00E66BBB" w:rsidRPr="008207F6" w:rsidRDefault="00E66BBB" w:rsidP="008207F6">
      <w:pPr>
        <w:spacing w:after="0" w:line="240" w:lineRule="auto"/>
        <w:rPr>
          <w:rFonts w:ascii="Times New Roman" w:hAnsi="Times New Roman"/>
          <w:sz w:val="24"/>
          <w:szCs w:val="24"/>
        </w:rPr>
      </w:pPr>
    </w:p>
    <w:p w:rsidR="00E66BBB" w:rsidRPr="008207F6" w:rsidRDefault="00E66BBB" w:rsidP="008207F6">
      <w:pPr>
        <w:spacing w:after="0" w:line="240" w:lineRule="auto"/>
        <w:jc w:val="center"/>
        <w:rPr>
          <w:rFonts w:ascii="Times New Roman" w:hAnsi="Times New Roman"/>
          <w:b/>
          <w:sz w:val="24"/>
          <w:szCs w:val="24"/>
        </w:rPr>
      </w:pPr>
      <w:r w:rsidRPr="008207F6">
        <w:rPr>
          <w:rFonts w:ascii="Times New Roman" w:hAnsi="Times New Roman"/>
          <w:b/>
          <w:sz w:val="24"/>
          <w:szCs w:val="24"/>
        </w:rPr>
        <w:t>Categoriile de plătitori și de asigurați, tarifele și termenele de virare</w:t>
      </w:r>
    </w:p>
    <w:p w:rsidR="00E66BBB" w:rsidRPr="008207F6" w:rsidRDefault="00E66BBB" w:rsidP="008207F6">
      <w:pPr>
        <w:spacing w:after="0" w:line="240" w:lineRule="auto"/>
        <w:jc w:val="center"/>
        <w:rPr>
          <w:rFonts w:ascii="Times New Roman" w:hAnsi="Times New Roman"/>
          <w:sz w:val="24"/>
          <w:szCs w:val="24"/>
        </w:rPr>
      </w:pPr>
      <w:r w:rsidRPr="008207F6">
        <w:rPr>
          <w:rFonts w:ascii="Times New Roman" w:hAnsi="Times New Roman"/>
          <w:b/>
          <w:sz w:val="24"/>
          <w:szCs w:val="24"/>
        </w:rPr>
        <w:t>a contribuțiilor de asigurări sociale de stat obligatorii</w:t>
      </w:r>
    </w:p>
    <w:p w:rsidR="00E66BBB" w:rsidRPr="008207F6" w:rsidRDefault="00E66BBB" w:rsidP="008207F6">
      <w:pPr>
        <w:spacing w:after="0" w:line="240" w:lineRule="auto"/>
        <w:rPr>
          <w:rFonts w:ascii="Times New Roman" w:hAnsi="Times New Roman"/>
          <w:sz w:val="24"/>
          <w:szCs w:val="24"/>
        </w:rPr>
      </w:pPr>
      <w:r w:rsidRPr="008207F6">
        <w:rPr>
          <w:rFonts w:ascii="Times New Roman" w:hAnsi="Times New Roman"/>
          <w:sz w:val="24"/>
          <w:szCs w:val="24"/>
        </w:rPr>
        <w:t> </w:t>
      </w:r>
    </w:p>
    <w:p w:rsidR="00E66BBB" w:rsidRPr="008207F6" w:rsidRDefault="00E66BBB" w:rsidP="008207F6">
      <w:pPr>
        <w:spacing w:after="0" w:line="240" w:lineRule="auto"/>
        <w:ind w:firstLine="600"/>
        <w:jc w:val="both"/>
        <w:rPr>
          <w:rFonts w:ascii="Times New Roman" w:hAnsi="Times New Roman"/>
          <w:sz w:val="24"/>
          <w:szCs w:val="24"/>
        </w:rPr>
      </w:pPr>
      <w:r w:rsidRPr="008207F6">
        <w:rPr>
          <w:rFonts w:ascii="Times New Roman" w:hAnsi="Times New Roman"/>
          <w:sz w:val="24"/>
          <w:szCs w:val="24"/>
        </w:rPr>
        <w:t>1. Categoriile de plătitori și de asigurați, tarifele contribuțiilor de asigurări sociale de stat obligatorii, baza de calcul al acestora și termenele de virare la bugetul asigurărilor sociale de stat, precum și tipurile prestațiilor sociale asigurate se stabilesc după cum urmează:</w:t>
      </w:r>
    </w:p>
    <w:p w:rsidR="00E66BBB" w:rsidRPr="005916BE" w:rsidRDefault="00E66BBB" w:rsidP="005916BE">
      <w:pPr>
        <w:spacing w:after="0" w:line="240" w:lineRule="auto"/>
        <w:ind w:firstLine="567"/>
        <w:contextualSpacing/>
        <w:rPr>
          <w:rFonts w:ascii="Times New Roman" w:hAnsi="Times New Roman"/>
          <w:sz w:val="24"/>
          <w:szCs w:val="24"/>
        </w:rPr>
      </w:pPr>
      <w:r w:rsidRPr="005916BE">
        <w:rPr>
          <w:rFonts w:ascii="Times New Roman" w:hAnsi="Times New Roman"/>
          <w:sz w:val="24"/>
          <w:szCs w:val="24"/>
        </w:rPr>
        <w:t>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4"/>
        <w:gridCol w:w="2381"/>
        <w:gridCol w:w="1995"/>
        <w:gridCol w:w="1583"/>
        <w:gridCol w:w="1528"/>
      </w:tblGrid>
      <w:tr w:rsidR="00E66BBB" w:rsidRPr="005916BE" w:rsidTr="008207F6">
        <w:tc>
          <w:tcPr>
            <w:tcW w:w="1334" w:type="pct"/>
          </w:tcPr>
          <w:p w:rsidR="00E66BBB" w:rsidRPr="008207F6" w:rsidRDefault="00E66BBB" w:rsidP="008207F6">
            <w:pPr>
              <w:spacing w:after="0" w:line="240" w:lineRule="auto"/>
              <w:ind w:firstLine="492"/>
              <w:contextualSpacing/>
              <w:jc w:val="center"/>
              <w:rPr>
                <w:rFonts w:ascii="Times New Roman" w:hAnsi="Times New Roman"/>
                <w:b/>
                <w:bCs/>
                <w:lang w:eastAsia="ru-RU"/>
              </w:rPr>
            </w:pPr>
            <w:r w:rsidRPr="008207F6">
              <w:rPr>
                <w:rFonts w:ascii="Times New Roman" w:hAnsi="Times New Roman"/>
                <w:b/>
                <w:bCs/>
                <w:lang w:eastAsia="ru-RU"/>
              </w:rPr>
              <w:t>Categoriile de plătitori și de asigurați</w:t>
            </w:r>
          </w:p>
        </w:tc>
        <w:tc>
          <w:tcPr>
            <w:tcW w:w="1166" w:type="pct"/>
          </w:tcPr>
          <w:p w:rsidR="00E66BBB" w:rsidRPr="008207F6" w:rsidRDefault="00E66BBB" w:rsidP="008207F6">
            <w:pPr>
              <w:spacing w:after="0" w:line="240" w:lineRule="auto"/>
              <w:ind w:hanging="89"/>
              <w:contextualSpacing/>
              <w:jc w:val="center"/>
              <w:rPr>
                <w:rFonts w:ascii="Times New Roman" w:hAnsi="Times New Roman"/>
                <w:b/>
                <w:bCs/>
                <w:lang w:eastAsia="ru-RU"/>
              </w:rPr>
            </w:pPr>
            <w:r w:rsidRPr="008207F6">
              <w:rPr>
                <w:rFonts w:ascii="Times New Roman" w:hAnsi="Times New Roman"/>
                <w:b/>
                <w:bCs/>
                <w:lang w:eastAsia="ru-RU"/>
              </w:rPr>
              <w:t>Tarifele și baza de calcul al contribuției de asigurări sociale de stat obligatorii, datorată de angajatori</w:t>
            </w:r>
          </w:p>
        </w:tc>
        <w:tc>
          <w:tcPr>
            <w:tcW w:w="977" w:type="pct"/>
            <w:tcMar>
              <w:top w:w="15" w:type="dxa"/>
              <w:left w:w="45" w:type="dxa"/>
              <w:bottom w:w="15" w:type="dxa"/>
              <w:right w:w="45" w:type="dxa"/>
            </w:tcMar>
          </w:tcPr>
          <w:p w:rsidR="00E66BBB" w:rsidRPr="008207F6" w:rsidRDefault="00E66BBB" w:rsidP="008207F6">
            <w:pPr>
              <w:spacing w:after="0" w:line="240" w:lineRule="auto"/>
              <w:ind w:hanging="56"/>
              <w:contextualSpacing/>
              <w:jc w:val="center"/>
              <w:rPr>
                <w:rFonts w:ascii="Times New Roman" w:hAnsi="Times New Roman"/>
                <w:b/>
                <w:bCs/>
                <w:lang w:eastAsia="ru-RU"/>
              </w:rPr>
            </w:pPr>
            <w:r w:rsidRPr="008207F6">
              <w:rPr>
                <w:rFonts w:ascii="Times New Roman" w:hAnsi="Times New Roman"/>
                <w:b/>
                <w:bCs/>
                <w:lang w:eastAsia="ru-RU"/>
              </w:rPr>
              <w:t>Tarifele și baza de calcul al contribuției individuale de asigurări sociale de stat obligatorii</w:t>
            </w:r>
          </w:p>
        </w:tc>
        <w:tc>
          <w:tcPr>
            <w:tcW w:w="775" w:type="pct"/>
            <w:tcMar>
              <w:top w:w="15" w:type="dxa"/>
              <w:left w:w="15" w:type="dxa"/>
              <w:bottom w:w="15" w:type="dxa"/>
              <w:right w:w="15" w:type="dxa"/>
            </w:tcMar>
          </w:tcPr>
          <w:p w:rsidR="00E66BBB" w:rsidRPr="008207F6" w:rsidRDefault="00E66BBB" w:rsidP="008207F6">
            <w:pPr>
              <w:spacing w:after="0" w:line="240" w:lineRule="auto"/>
              <w:contextualSpacing/>
              <w:jc w:val="center"/>
              <w:rPr>
                <w:rFonts w:ascii="Times New Roman" w:hAnsi="Times New Roman"/>
                <w:b/>
                <w:bCs/>
                <w:lang w:eastAsia="ru-RU"/>
              </w:rPr>
            </w:pPr>
            <w:r w:rsidRPr="008207F6">
              <w:rPr>
                <w:rFonts w:ascii="Times New Roman" w:hAnsi="Times New Roman"/>
                <w:b/>
                <w:bCs/>
                <w:lang w:eastAsia="ru-RU"/>
              </w:rPr>
              <w:t>Termenele de virare a contribuțiilor de asigurări sociale de stat obligatorii</w:t>
            </w:r>
          </w:p>
        </w:tc>
        <w:tc>
          <w:tcPr>
            <w:tcW w:w="748" w:type="pct"/>
            <w:tcMar>
              <w:top w:w="15" w:type="dxa"/>
              <w:bottom w:w="15" w:type="dxa"/>
            </w:tcMar>
          </w:tcPr>
          <w:p w:rsidR="00E66BBB" w:rsidRPr="008207F6" w:rsidRDefault="00E66BBB" w:rsidP="008207F6">
            <w:pPr>
              <w:spacing w:after="0" w:line="240" w:lineRule="auto"/>
              <w:ind w:hanging="13"/>
              <w:contextualSpacing/>
              <w:jc w:val="center"/>
              <w:rPr>
                <w:rFonts w:ascii="Times New Roman" w:hAnsi="Times New Roman"/>
                <w:b/>
                <w:bCs/>
                <w:lang w:eastAsia="ru-RU"/>
              </w:rPr>
            </w:pPr>
            <w:r w:rsidRPr="008207F6">
              <w:rPr>
                <w:rFonts w:ascii="Times New Roman" w:hAnsi="Times New Roman"/>
                <w:b/>
                <w:bCs/>
                <w:lang w:eastAsia="ru-RU"/>
              </w:rPr>
              <w:t>Tipurile prestațiilorsociale asigurate</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1.1. Angajatorul, persoana juridică sau fizică asimilată angajatorului: </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 1.3 și 1.5;</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pentru angajații și/sau alte persoane fizice, în baza contractelor civile în vederea executării de lucrări sau prestării de servicii, în cazul rezidenților parcurilor pentru tehnologia informației;</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 pentru cetățenii Republicii Moldova angajați prin contract în proiecte, instituții și organizații internaționale, indiferent de sursa de finanțare a activităților, în cazul în care acordurile internaționale la care Republica Moldova este parte nu prevăd scutirea de plată a contribuțiilor de asigurări sociale de stat obligatorii; </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 pentru persoanele care desfășoară activitate în funcții elective ori sînt numite în cadrul autorităților executive; </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pentru judecători, procurori, Avocați ai Poporului</w:t>
            </w:r>
          </w:p>
        </w:tc>
        <w:tc>
          <w:tcPr>
            <w:tcW w:w="1166"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23% la fondul de salarizare și la alte recompense pentru angajatorii autorităților/ instituțiilor bugetare și autorităților/ instituțiilor publice la autogestiune, cu excepția instituțiilor de învățămînt superior și a instituțiilor medico-sanitare</w:t>
            </w:r>
          </w:p>
          <w:p w:rsidR="00E66BBB" w:rsidRPr="008207F6" w:rsidRDefault="00E66BBB" w:rsidP="00362E93">
            <w:pPr>
              <w:spacing w:after="0" w:line="240" w:lineRule="auto"/>
              <w:contextualSpacing/>
              <w:rPr>
                <w:rFonts w:ascii="Times New Roman" w:hAnsi="Times New Roman"/>
                <w:lang w:eastAsia="ru-RU"/>
              </w:rPr>
            </w:pPr>
          </w:p>
          <w:p w:rsidR="00E66BBB" w:rsidRPr="008207F6" w:rsidRDefault="00E66BBB" w:rsidP="00362E93">
            <w:pPr>
              <w:spacing w:after="0" w:line="240" w:lineRule="auto"/>
              <w:contextualSpacing/>
              <w:rPr>
                <w:rFonts w:ascii="Times New Roman" w:hAnsi="Times New Roman"/>
              </w:rPr>
            </w:pPr>
            <w:r w:rsidRPr="008207F6">
              <w:rPr>
                <w:rFonts w:ascii="Times New Roman" w:hAnsi="Times New Roman"/>
                <w:lang w:eastAsia="ru-RU"/>
              </w:rPr>
              <w:t>18% la fondul de salarizare și la alte recompense pentru angajatorii sectorului privat, instituțiilor de învățămînt superior și ai instituțiilor medico-sanitare</w:t>
            </w:r>
          </w:p>
          <w:p w:rsidR="00E66BBB" w:rsidRPr="008207F6" w:rsidRDefault="00E66BBB" w:rsidP="00362E93">
            <w:pPr>
              <w:spacing w:after="0" w:line="240" w:lineRule="auto"/>
              <w:ind w:hanging="89"/>
              <w:contextualSpacing/>
              <w:rPr>
                <w:rFonts w:ascii="Times New Roman" w:hAnsi="Times New Roman"/>
                <w:lang w:eastAsia="ru-RU"/>
              </w:rPr>
            </w:pPr>
            <w:r w:rsidRPr="008207F6">
              <w:rPr>
                <w:rFonts w:ascii="Times New Roman" w:hAnsi="Times New Roman"/>
              </w:rPr>
              <w:br/>
            </w:r>
          </w:p>
        </w:tc>
        <w:tc>
          <w:tcPr>
            <w:tcW w:w="977" w:type="pc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6% din salariul lunar și din celelalte recompense</w:t>
            </w:r>
          </w:p>
          <w:p w:rsidR="00E66BBB" w:rsidRPr="008207F6" w:rsidRDefault="00E66BBB" w:rsidP="00362E93">
            <w:pPr>
              <w:spacing w:after="0" w:line="240" w:lineRule="auto"/>
              <w:contextualSpacing/>
              <w:rPr>
                <w:rFonts w:ascii="Times New Roman" w:hAnsi="Times New Roman"/>
                <w:lang w:eastAsia="ru-RU"/>
              </w:rPr>
            </w:pPr>
          </w:p>
          <w:p w:rsidR="00E66BBB" w:rsidRPr="008207F6" w:rsidRDefault="00E66BBB" w:rsidP="00362E93">
            <w:pPr>
              <w:spacing w:after="0" w:line="240" w:lineRule="auto"/>
              <w:contextualSpacing/>
              <w:rPr>
                <w:rFonts w:ascii="Times New Roman" w:hAnsi="Times New Roman"/>
                <w:lang w:eastAsia="ru-RU"/>
              </w:rPr>
            </w:pPr>
          </w:p>
          <w:p w:rsidR="00E66BBB" w:rsidRPr="008207F6" w:rsidRDefault="00E66BBB" w:rsidP="00362E93">
            <w:pPr>
              <w:spacing w:after="0" w:line="240" w:lineRule="auto"/>
              <w:contextualSpacing/>
              <w:rPr>
                <w:rFonts w:ascii="Times New Roman" w:hAnsi="Times New Roman"/>
                <w:lang w:eastAsia="ru-RU"/>
              </w:rPr>
            </w:pP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Lunar, pînă la data de </w:t>
            </w:r>
          </w:p>
          <w:p w:rsidR="00E66BBB" w:rsidRPr="008207F6" w:rsidRDefault="00E66BBB" w:rsidP="00362E93">
            <w:pPr>
              <w:spacing w:after="0" w:line="240" w:lineRule="auto"/>
              <w:contextualSpacing/>
              <w:rPr>
                <w:rFonts w:ascii="Times New Roman" w:hAnsi="Times New Roman"/>
                <w:lang w:eastAsia="ru-RU"/>
              </w:rPr>
            </w:pPr>
            <w:smartTag w:uri="urn:schemas-microsoft-com:office:smarttags" w:element="metricconverter">
              <w:smartTagPr>
                <w:attr w:name="ProductID" w:val="25 a"/>
              </w:smartTagPr>
              <w:r w:rsidRPr="008207F6">
                <w:rPr>
                  <w:rFonts w:ascii="Times New Roman" w:hAnsi="Times New Roman"/>
                  <w:lang w:eastAsia="ru-RU"/>
                </w:rPr>
                <w:t>25 a</w:t>
              </w:r>
            </w:smartTag>
            <w:r w:rsidRPr="008207F6">
              <w:rPr>
                <w:rFonts w:ascii="Times New Roman" w:hAnsi="Times New Roman"/>
                <w:lang w:eastAsia="ru-RU"/>
              </w:rPr>
              <w:t xml:space="preserve"> lunii următoare lunii de gestiune</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lang w:eastAsia="ru-RU"/>
              </w:rPr>
              <w:t>Toate tipurile de prestații de asigurări sociale de stat</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1.2. Angajatorul – pentru persoanele angajate prin contract individual de muncă ori prin alte contracte în vederea executării de lucrări sau prestării de servicii, care activează în condiții speciale de muncă, conform anexei nr. 6 </w:t>
            </w:r>
          </w:p>
        </w:tc>
        <w:tc>
          <w:tcPr>
            <w:tcW w:w="1166"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33% la fondul de salarizare și la alte recompense</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pentru angajatorii autorităților/ instituțiilor bugetare și autorităților/ instituțiilor publice la autogestiune, cu excepția instituțiilor de învățămînt superior și a instituțiilor medico-sanitare</w:t>
            </w:r>
          </w:p>
          <w:p w:rsidR="00E66BBB" w:rsidRPr="008207F6" w:rsidRDefault="00E66BBB" w:rsidP="00362E93">
            <w:pPr>
              <w:spacing w:after="0" w:line="240" w:lineRule="auto"/>
              <w:contextualSpacing/>
              <w:rPr>
                <w:rFonts w:ascii="Times New Roman" w:hAnsi="Times New Roman"/>
              </w:rPr>
            </w:pPr>
          </w:p>
          <w:p w:rsidR="00E66BBB" w:rsidRPr="008207F6" w:rsidRDefault="00E66BBB" w:rsidP="00362E93">
            <w:pPr>
              <w:spacing w:after="0" w:line="240" w:lineRule="auto"/>
              <w:contextualSpacing/>
              <w:rPr>
                <w:rFonts w:ascii="Times New Roman" w:hAnsi="Times New Roman"/>
              </w:rPr>
            </w:pPr>
            <w:r w:rsidRPr="008207F6">
              <w:rPr>
                <w:rFonts w:ascii="Times New Roman" w:hAnsi="Times New Roman"/>
                <w:lang w:eastAsia="ru-RU"/>
              </w:rPr>
              <w:t>26% la fondul de salarizare și la alte recompense pentru angajatorii sectorului privat, instituțiilor de învățămînt superior și ai instituțiilor medico-sanitare</w:t>
            </w:r>
          </w:p>
        </w:tc>
        <w:tc>
          <w:tcPr>
            <w:tcW w:w="977" w:type="pc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6% din salariul lunar și din celelalte recompense</w:t>
            </w:r>
          </w:p>
          <w:p w:rsidR="00E66BBB" w:rsidRPr="008207F6" w:rsidRDefault="00E66BBB" w:rsidP="00362E93">
            <w:pPr>
              <w:spacing w:after="0" w:line="240" w:lineRule="auto"/>
              <w:contextualSpacing/>
              <w:rPr>
                <w:rFonts w:ascii="Times New Roman" w:hAnsi="Times New Roman"/>
                <w:lang w:eastAsia="ru-RU"/>
              </w:rPr>
            </w:pP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Lunar, pînă la data de </w:t>
            </w:r>
            <w:smartTag w:uri="urn:schemas-microsoft-com:office:smarttags" w:element="metricconverter">
              <w:smartTagPr>
                <w:attr w:name="ProductID" w:val="25 a"/>
              </w:smartTagPr>
              <w:r w:rsidRPr="008207F6">
                <w:rPr>
                  <w:rFonts w:ascii="Times New Roman" w:hAnsi="Times New Roman"/>
                  <w:lang w:eastAsia="ru-RU"/>
                </w:rPr>
                <w:t>25 a</w:t>
              </w:r>
            </w:smartTag>
            <w:r w:rsidRPr="008207F6">
              <w:rPr>
                <w:rFonts w:ascii="Times New Roman" w:hAnsi="Times New Roman"/>
                <w:lang w:eastAsia="ru-RU"/>
              </w:rPr>
              <w:t xml:space="preserve"> lunii următoare lunii de gestiune</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lang w:eastAsia="ru-RU"/>
              </w:rPr>
              <w:t>Toate tipurile de prestații de asigurări sociale de stat</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1.3. Angajatorul –pentru persoanele angajate prin contract individual de muncă ori prin alte contracte în vederea executării de lucrări sau prestării de servicii, care întrunesc condițiile specificate la art. 24 alin. (21) din </w:t>
            </w:r>
            <w:hyperlink r:id="rId5" w:history="1">
              <w:r w:rsidRPr="008207F6">
                <w:rPr>
                  <w:rFonts w:ascii="Times New Roman" w:hAnsi="Times New Roman"/>
                  <w:lang w:eastAsia="ru-RU"/>
                </w:rPr>
                <w:t>Legea nr. 1164/1997</w:t>
              </w:r>
            </w:hyperlink>
            <w:r w:rsidRPr="008207F6">
              <w:rPr>
                <w:rFonts w:ascii="Times New Roman" w:hAnsi="Times New Roman"/>
                <w:lang w:eastAsia="ru-RU"/>
              </w:rPr>
              <w:t xml:space="preserve"> pentru punerea în aplicare a titlurilor I și II ale Codului fiscal</w:t>
            </w:r>
          </w:p>
        </w:tc>
        <w:tc>
          <w:tcPr>
            <w:tcW w:w="1166"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18% la 2 salarii medii lunare pe economie prognozate pentru anul 2018</w:t>
            </w:r>
          </w:p>
          <w:p w:rsidR="00E66BBB" w:rsidRPr="008207F6" w:rsidRDefault="00E66BBB" w:rsidP="00362E93">
            <w:pPr>
              <w:spacing w:after="0" w:line="240" w:lineRule="auto"/>
              <w:ind w:hanging="89"/>
              <w:contextualSpacing/>
              <w:rPr>
                <w:rFonts w:ascii="Times New Roman" w:hAnsi="Times New Roman"/>
              </w:rPr>
            </w:pPr>
          </w:p>
        </w:tc>
        <w:tc>
          <w:tcPr>
            <w:tcW w:w="977" w:type="pc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6% din salariul lunar și din celelalte recompense</w:t>
            </w:r>
          </w:p>
          <w:p w:rsidR="00E66BBB" w:rsidRPr="008207F6" w:rsidRDefault="00E66BBB" w:rsidP="00362E93">
            <w:pPr>
              <w:spacing w:after="0" w:line="240" w:lineRule="auto"/>
              <w:contextualSpacing/>
              <w:rPr>
                <w:rFonts w:ascii="Times New Roman" w:hAnsi="Times New Roman"/>
                <w:lang w:eastAsia="ru-RU"/>
              </w:rPr>
            </w:pPr>
          </w:p>
          <w:p w:rsidR="00E66BBB" w:rsidRPr="008207F6" w:rsidRDefault="00E66BBB" w:rsidP="00362E93">
            <w:pPr>
              <w:spacing w:after="0" w:line="240" w:lineRule="auto"/>
              <w:contextualSpacing/>
              <w:rPr>
                <w:rFonts w:ascii="Times New Roman" w:hAnsi="Times New Roman"/>
                <w:lang w:eastAsia="ru-RU"/>
              </w:rPr>
            </w:pP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Lunar, pînă la data de </w:t>
            </w:r>
            <w:smartTag w:uri="urn:schemas-microsoft-com:office:smarttags" w:element="metricconverter">
              <w:smartTagPr>
                <w:attr w:name="ProductID" w:val="25 a"/>
              </w:smartTagPr>
              <w:r w:rsidRPr="008207F6">
                <w:rPr>
                  <w:rFonts w:ascii="Times New Roman" w:hAnsi="Times New Roman"/>
                  <w:lang w:eastAsia="ru-RU"/>
                </w:rPr>
                <w:t>25 a</w:t>
              </w:r>
            </w:smartTag>
            <w:r w:rsidRPr="008207F6">
              <w:rPr>
                <w:rFonts w:ascii="Times New Roman" w:hAnsi="Times New Roman"/>
                <w:lang w:eastAsia="ru-RU"/>
              </w:rPr>
              <w:t xml:space="preserve"> lunii următoare lunii de gestiune</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lang w:eastAsia="ru-RU"/>
              </w:rPr>
              <w:t>Toate tipurile de prestații de asigurări sociale de stat</w:t>
            </w:r>
          </w:p>
        </w:tc>
      </w:tr>
      <w:tr w:rsidR="00E66BBB" w:rsidRPr="005916BE" w:rsidTr="008207F6">
        <w:tc>
          <w:tcPr>
            <w:tcW w:w="1334" w:type="pct"/>
          </w:tcPr>
          <w:p w:rsidR="00E66BBB" w:rsidRPr="008207F6" w:rsidRDefault="00E66BBB" w:rsidP="008207F6">
            <w:pPr>
              <w:spacing w:before="100" w:beforeAutospacing="1" w:after="100" w:afterAutospacing="1" w:line="240" w:lineRule="auto"/>
              <w:rPr>
                <w:rFonts w:ascii="Times New Roman" w:hAnsi="Times New Roman"/>
                <w:lang w:eastAsia="ru-RU"/>
              </w:rPr>
            </w:pPr>
            <w:r w:rsidRPr="008207F6">
              <w:rPr>
                <w:rFonts w:ascii="Times New Roman" w:hAnsi="Times New Roman"/>
                <w:lang w:eastAsia="ru-RU"/>
              </w:rPr>
              <w:t>1.3</w:t>
            </w:r>
            <w:r w:rsidRPr="008207F6">
              <w:rPr>
                <w:rFonts w:ascii="Times New Roman" w:hAnsi="Times New Roman"/>
                <w:vertAlign w:val="superscript"/>
                <w:lang w:eastAsia="ru-RU"/>
              </w:rPr>
              <w:t>1</w:t>
            </w:r>
            <w:r w:rsidRPr="008207F6">
              <w:rPr>
                <w:rFonts w:ascii="Times New Roman" w:hAnsi="Times New Roman"/>
                <w:lang w:eastAsia="ru-RU"/>
              </w:rPr>
              <w:t>. Persoanele care exercită independent profesiunea de medic în una dintre formele de organizare a activității profesionale prevăzute de Legea ocrotirii sănătății   nr. 411/1995</w:t>
            </w:r>
          </w:p>
        </w:tc>
        <w:tc>
          <w:tcPr>
            <w:tcW w:w="1166"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rPr>
              <w:t>18% la venitul medicului de familie titular al practicii medicului de familie, determinat în conformitate cu prevederile legislației</w:t>
            </w:r>
          </w:p>
        </w:tc>
        <w:tc>
          <w:tcPr>
            <w:tcW w:w="977" w:type="pc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rPr>
              <w:t>6% la venitul medicului de familie titular al practicii medicului de familie, determinat în conformitate cu prevederile legislației</w:t>
            </w: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rPr>
              <w:t xml:space="preserve">Lunar, pînă la data de </w:t>
            </w:r>
            <w:smartTag w:uri="urn:schemas-microsoft-com:office:smarttags" w:element="metricconverter">
              <w:smartTagPr>
                <w:attr w:name="ProductID" w:val="25 a"/>
              </w:smartTagPr>
              <w:r w:rsidRPr="008207F6">
                <w:rPr>
                  <w:rFonts w:ascii="Times New Roman" w:hAnsi="Times New Roman"/>
                </w:rPr>
                <w:t>25 a</w:t>
              </w:r>
            </w:smartTag>
            <w:r w:rsidRPr="008207F6">
              <w:rPr>
                <w:rFonts w:ascii="Times New Roman" w:hAnsi="Times New Roman"/>
              </w:rPr>
              <w:t xml:space="preserve"> lunii următoare lunii de gestiune</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rPr>
              <w:t>Toate tipurile de prestații de asigurări sociale de stat</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1.4. Rezidenții parcurilor pentru tehnologia informației</w:t>
            </w:r>
          </w:p>
          <w:p w:rsidR="00E66BBB" w:rsidRPr="008207F6" w:rsidRDefault="00E66BBB" w:rsidP="00362E93">
            <w:pPr>
              <w:spacing w:after="0" w:line="240" w:lineRule="auto"/>
              <w:contextualSpacing/>
              <w:rPr>
                <w:rFonts w:ascii="Times New Roman" w:hAnsi="Times New Roman"/>
                <w:vertAlign w:val="superscript"/>
                <w:lang w:eastAsia="ru-RU"/>
              </w:rPr>
            </w:pPr>
          </w:p>
        </w:tc>
        <w:tc>
          <w:tcPr>
            <w:tcW w:w="1166"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În conformitate cu prevederile Legii  nr. 77/2016 cu privire la parcurile pentru tehnologia informației</w:t>
            </w:r>
          </w:p>
        </w:tc>
        <w:tc>
          <w:tcPr>
            <w:tcW w:w="977" w:type="pc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bCs/>
                <w:lang w:eastAsia="ru-RU"/>
              </w:rPr>
            </w:pP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Lunar, pînă la data de </w:t>
            </w:r>
            <w:smartTag w:uri="urn:schemas-microsoft-com:office:smarttags" w:element="metricconverter">
              <w:smartTagPr>
                <w:attr w:name="ProductID" w:val="25 a"/>
              </w:smartTagPr>
              <w:r w:rsidRPr="008207F6">
                <w:rPr>
                  <w:rFonts w:ascii="Times New Roman" w:hAnsi="Times New Roman"/>
                  <w:lang w:eastAsia="ru-RU"/>
                </w:rPr>
                <w:t>25 a</w:t>
              </w:r>
            </w:smartTag>
            <w:r w:rsidRPr="008207F6">
              <w:rPr>
                <w:rFonts w:ascii="Times New Roman" w:hAnsi="Times New Roman"/>
                <w:lang w:eastAsia="ru-RU"/>
              </w:rPr>
              <w:t xml:space="preserve"> lunii următoare lunii de gestiune</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lang w:eastAsia="ru-RU"/>
              </w:rPr>
              <w:t>Toate tipurile de prestații de asigurări sociale de stat din venitul asigurat prevăzut de Legea      nr. 77/2016 cu privire la parcurile pentru tehnologia informației</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1.5. Angajatorii din agricultură (persoane fizice și juridice) care practică în decursul întregului an bugetar exclusiv activitățile stipulate în grupele 01.1–01.6 din Clasificatorul Activităților din Economia Moldovei, aprobat prin Hotărîrea Colegiului Biroului Național de Statistică nr. 20/2009 – pentru persoanele angajate prin contract individual de muncă ori prin alte contracte în vederea executării de lucrări sau prestării de servicii:</w:t>
            </w:r>
          </w:p>
        </w:tc>
        <w:tc>
          <w:tcPr>
            <w:tcW w:w="1166"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18% la fondul de salarizare și la alte recompense pentru tot personalul unității</w:t>
            </w:r>
          </w:p>
          <w:p w:rsidR="00E66BBB" w:rsidRPr="008207F6" w:rsidRDefault="00E66BBB" w:rsidP="00362E93">
            <w:pPr>
              <w:spacing w:after="0" w:line="240" w:lineRule="auto"/>
              <w:ind w:hanging="89"/>
              <w:contextualSpacing/>
              <w:rPr>
                <w:rFonts w:ascii="Times New Roman" w:hAnsi="Times New Roman"/>
                <w:lang w:eastAsia="ru-RU"/>
              </w:rPr>
            </w:pPr>
          </w:p>
          <w:p w:rsidR="00E66BBB" w:rsidRPr="008207F6" w:rsidRDefault="00E66BBB" w:rsidP="00362E93">
            <w:pPr>
              <w:spacing w:after="0" w:line="240" w:lineRule="auto"/>
              <w:ind w:hanging="89"/>
              <w:contextualSpacing/>
              <w:rPr>
                <w:rFonts w:ascii="Times New Roman" w:hAnsi="Times New Roman"/>
                <w:lang w:eastAsia="ru-RU"/>
              </w:rPr>
            </w:pPr>
          </w:p>
        </w:tc>
        <w:tc>
          <w:tcPr>
            <w:tcW w:w="977" w:type="pct"/>
            <w:vMerge w:val="restar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6% din salariul lunar și din celelalte recompense</w:t>
            </w:r>
          </w:p>
          <w:p w:rsidR="00E66BBB" w:rsidRPr="008207F6" w:rsidRDefault="00E66BBB" w:rsidP="00362E93">
            <w:pPr>
              <w:spacing w:after="0" w:line="240" w:lineRule="auto"/>
              <w:contextualSpacing/>
              <w:rPr>
                <w:rFonts w:ascii="Times New Roman" w:hAnsi="Times New Roman"/>
                <w:lang w:eastAsia="ru-RU"/>
              </w:rPr>
            </w:pPr>
          </w:p>
          <w:p w:rsidR="00E66BBB" w:rsidRPr="008207F6" w:rsidRDefault="00E66BBB" w:rsidP="00362E93">
            <w:pPr>
              <w:spacing w:after="0" w:line="240" w:lineRule="auto"/>
              <w:contextualSpacing/>
              <w:rPr>
                <w:rFonts w:ascii="Times New Roman" w:hAnsi="Times New Roman"/>
                <w:lang w:eastAsia="ru-RU"/>
              </w:rPr>
            </w:pPr>
          </w:p>
        </w:tc>
        <w:tc>
          <w:tcPr>
            <w:tcW w:w="775" w:type="pct"/>
            <w:vMerge w:val="restar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Lunar, pînă la data de </w:t>
            </w:r>
            <w:smartTag w:uri="urn:schemas-microsoft-com:office:smarttags" w:element="metricconverter">
              <w:smartTagPr>
                <w:attr w:name="ProductID" w:val="25 a"/>
              </w:smartTagPr>
              <w:r w:rsidRPr="008207F6">
                <w:rPr>
                  <w:rFonts w:ascii="Times New Roman" w:hAnsi="Times New Roman"/>
                  <w:lang w:eastAsia="ru-RU"/>
                </w:rPr>
                <w:t>25 a</w:t>
              </w:r>
            </w:smartTag>
            <w:r w:rsidRPr="008207F6">
              <w:rPr>
                <w:rFonts w:ascii="Times New Roman" w:hAnsi="Times New Roman"/>
                <w:lang w:eastAsia="ru-RU"/>
              </w:rPr>
              <w:t xml:space="preserve"> lunii următoare lunii de gestiune</w:t>
            </w:r>
          </w:p>
        </w:tc>
        <w:tc>
          <w:tcPr>
            <w:tcW w:w="748" w:type="pct"/>
            <w:vMerge w:val="restar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lang w:eastAsia="ru-RU"/>
              </w:rPr>
              <w:t>Toate tipurile de prestații de asigurări sociale de stat</w:t>
            </w:r>
          </w:p>
        </w:tc>
      </w:tr>
      <w:tr w:rsidR="00E66BBB" w:rsidRPr="005916BE" w:rsidTr="008207F6">
        <w:tc>
          <w:tcPr>
            <w:tcW w:w="1334"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 – din mijloacele angajatorului</w:t>
            </w:r>
          </w:p>
        </w:tc>
        <w:tc>
          <w:tcPr>
            <w:tcW w:w="1166"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12% la fondul de salarizare și la alte recompense</w:t>
            </w:r>
          </w:p>
        </w:tc>
        <w:tc>
          <w:tcPr>
            <w:tcW w:w="977" w:type="pct"/>
            <w:vMerge/>
            <w:vAlign w:val="center"/>
          </w:tcPr>
          <w:p w:rsidR="00E66BBB" w:rsidRPr="008207F6" w:rsidRDefault="00E66BBB" w:rsidP="00362E93">
            <w:pPr>
              <w:spacing w:after="0" w:line="240" w:lineRule="auto"/>
              <w:contextualSpacing/>
              <w:rPr>
                <w:rFonts w:ascii="Times New Roman" w:hAnsi="Times New Roman"/>
                <w:lang w:eastAsia="ru-RU"/>
              </w:rPr>
            </w:pPr>
          </w:p>
        </w:tc>
        <w:tc>
          <w:tcPr>
            <w:tcW w:w="775" w:type="pct"/>
            <w:vMerge/>
            <w:tcBorders>
              <w:bottom w:val="nil"/>
            </w:tcBorders>
            <w:vAlign w:val="center"/>
          </w:tcPr>
          <w:p w:rsidR="00E66BBB" w:rsidRPr="008207F6" w:rsidRDefault="00E66BBB" w:rsidP="00362E93">
            <w:pPr>
              <w:spacing w:after="0" w:line="240" w:lineRule="auto"/>
              <w:contextualSpacing/>
              <w:rPr>
                <w:rFonts w:ascii="Times New Roman" w:hAnsi="Times New Roman"/>
                <w:lang w:eastAsia="ru-RU"/>
              </w:rPr>
            </w:pPr>
          </w:p>
        </w:tc>
        <w:tc>
          <w:tcPr>
            <w:tcW w:w="748" w:type="pct"/>
            <w:vMerge/>
            <w:vAlign w:val="center"/>
          </w:tcPr>
          <w:p w:rsidR="00E66BBB" w:rsidRPr="008207F6" w:rsidRDefault="00E66BBB" w:rsidP="00362E93">
            <w:pPr>
              <w:spacing w:after="0" w:line="240" w:lineRule="auto"/>
              <w:ind w:hanging="13"/>
              <w:contextualSpacing/>
              <w:rPr>
                <w:rFonts w:ascii="Times New Roman" w:hAnsi="Times New Roman"/>
                <w:lang w:eastAsia="ru-RU"/>
              </w:rPr>
            </w:pPr>
          </w:p>
        </w:tc>
      </w:tr>
      <w:tr w:rsidR="00E66BBB" w:rsidRPr="005916BE" w:rsidTr="008207F6">
        <w:tc>
          <w:tcPr>
            <w:tcW w:w="1334"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 – de la bugetul de stat</w:t>
            </w:r>
          </w:p>
        </w:tc>
        <w:tc>
          <w:tcPr>
            <w:tcW w:w="1166"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6% la fondul de salarizare și la alte recompense</w:t>
            </w:r>
          </w:p>
        </w:tc>
        <w:tc>
          <w:tcPr>
            <w:tcW w:w="977" w:type="pct"/>
            <w:vMerge/>
            <w:vAlign w:val="center"/>
          </w:tcPr>
          <w:p w:rsidR="00E66BBB" w:rsidRPr="008207F6" w:rsidRDefault="00E66BBB" w:rsidP="00362E93">
            <w:pPr>
              <w:spacing w:after="0" w:line="240" w:lineRule="auto"/>
              <w:contextualSpacing/>
              <w:rPr>
                <w:rFonts w:ascii="Times New Roman" w:hAnsi="Times New Roman"/>
                <w:lang w:eastAsia="ru-RU"/>
              </w:rPr>
            </w:pPr>
          </w:p>
        </w:tc>
        <w:tc>
          <w:tcPr>
            <w:tcW w:w="775" w:type="pct"/>
            <w:tcBorders>
              <w:top w:val="nil"/>
            </w:tcBorders>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p>
        </w:tc>
        <w:tc>
          <w:tcPr>
            <w:tcW w:w="748" w:type="pct"/>
            <w:vMerge/>
            <w:vAlign w:val="center"/>
          </w:tcPr>
          <w:p w:rsidR="00E66BBB" w:rsidRPr="008207F6" w:rsidRDefault="00E66BBB" w:rsidP="00362E93">
            <w:pPr>
              <w:spacing w:after="0" w:line="240" w:lineRule="auto"/>
              <w:ind w:hanging="13"/>
              <w:contextualSpacing/>
              <w:rPr>
                <w:rFonts w:ascii="Times New Roman" w:hAnsi="Times New Roman"/>
                <w:lang w:eastAsia="ru-RU"/>
              </w:rPr>
            </w:pP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1.6. Persoanele fizice, cu excepția pensionarilor, persoanelor cu dizabilități, precum și a persoanelor care se încadrează în categoriile de plătitori prevăzute la              pct. 1.1–1.5, care se regăsesc în una dintre situațiile: </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fondatori ai întreprinderilor individuale;</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 notari, învestiți în funcție în modul stabilit    de lege; </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 executori judecătorești, învestiți în funcție în modul stabilit de lege; </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avocați care au înregistrată una dintre formele de organizare a activității de avocat în condițiile legii;</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administratori autorizați care au înregistrată una dintre formele de organizare a activității de administrator în condițiile legii;</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persoane fizice care desfășoară activități independente în domeniul comerțului cu amănuntul, cu excepția comerțului cu mărfuri supuse accizelor</w:t>
            </w:r>
          </w:p>
        </w:tc>
        <w:tc>
          <w:tcPr>
            <w:tcW w:w="1166" w:type="pct"/>
          </w:tcPr>
          <w:p w:rsidR="00E66BBB" w:rsidRPr="008207F6" w:rsidRDefault="00E66BBB" w:rsidP="00362E93">
            <w:pPr>
              <w:spacing w:after="0" w:line="240" w:lineRule="auto"/>
              <w:ind w:hanging="89"/>
              <w:contextualSpacing/>
              <w:rPr>
                <w:rFonts w:ascii="Times New Roman" w:hAnsi="Times New Roman"/>
                <w:lang w:eastAsia="ru-RU"/>
              </w:rPr>
            </w:pPr>
          </w:p>
        </w:tc>
        <w:tc>
          <w:tcPr>
            <w:tcW w:w="977" w:type="pc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8424 de lei anual </w:t>
            </w: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 xml:space="preserve">Lunar, cîte 1/12 din suma anuală, pînă la data de </w:t>
            </w:r>
            <w:smartTag w:uri="urn:schemas-microsoft-com:office:smarttags" w:element="metricconverter">
              <w:smartTagPr>
                <w:attr w:name="ProductID" w:val="25 a"/>
              </w:smartTagPr>
              <w:r w:rsidRPr="008207F6">
                <w:rPr>
                  <w:rFonts w:ascii="Times New Roman" w:hAnsi="Times New Roman"/>
                  <w:lang w:eastAsia="ru-RU"/>
                </w:rPr>
                <w:t>25 a</w:t>
              </w:r>
            </w:smartTag>
            <w:r w:rsidRPr="008207F6">
              <w:rPr>
                <w:rFonts w:ascii="Times New Roman" w:hAnsi="Times New Roman"/>
                <w:lang w:eastAsia="ru-RU"/>
              </w:rPr>
              <w:t xml:space="preserve"> lunii următoare lunii de gestiune</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lang w:eastAsia="ru-RU"/>
              </w:rPr>
              <w:t>Pensia minimă pentru limită de vîrstă (stagiul de cotizare) și ajutorul de deces</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1.7. Titularii patentei de întreprinzător, cu excepția pensionarilor, persoanelor cu dizabilități, precum și a persoanelor care se încadrează în categoriile de plătitori prevăzute la              pct. 1.1–1.6</w:t>
            </w:r>
          </w:p>
        </w:tc>
        <w:tc>
          <w:tcPr>
            <w:tcW w:w="1166" w:type="pct"/>
          </w:tcPr>
          <w:p w:rsidR="00E66BBB" w:rsidRPr="008207F6" w:rsidRDefault="00E66BBB" w:rsidP="00362E93">
            <w:pPr>
              <w:spacing w:after="0" w:line="240" w:lineRule="auto"/>
              <w:ind w:hanging="89"/>
              <w:contextualSpacing/>
              <w:rPr>
                <w:rFonts w:ascii="Times New Roman" w:hAnsi="Times New Roman"/>
                <w:lang w:eastAsia="ru-RU"/>
              </w:rPr>
            </w:pPr>
          </w:p>
        </w:tc>
        <w:tc>
          <w:tcPr>
            <w:tcW w:w="977" w:type="pct"/>
            <w:tcMar>
              <w:top w:w="15" w:type="dxa"/>
              <w:left w:w="45" w:type="dxa"/>
              <w:bottom w:w="15" w:type="dxa"/>
              <w:right w:w="4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8424 de lei anual,</w:t>
            </w:r>
          </w:p>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dar nu mai puțin de 1/12 din această sumă lunar, în funcție de durata activității desfășurate pe bază de patentă</w:t>
            </w: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lang w:eastAsia="ru-RU"/>
              </w:rPr>
              <w:t>La momentul solicitării sau prelungirii patentei</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lang w:eastAsia="ru-RU"/>
              </w:rPr>
              <w:t>Pensia minimă pentru limită de vîrstă (stagiul de cotizare) și ajutorul de deces</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bCs/>
              </w:rPr>
              <w:t xml:space="preserve">1.8 Angajatorul din </w:t>
            </w:r>
            <w:r w:rsidRPr="008207F6">
              <w:rPr>
                <w:rFonts w:ascii="Times New Roman" w:hAnsi="Times New Roman"/>
              </w:rPr>
              <w:t>domeniul transportului rutier de persoane în regim de taxi – pentru persoanele angajate prin contract individual de muncă care efectuează transport rutier de persoane în regim de taxi</w:t>
            </w:r>
          </w:p>
        </w:tc>
        <w:tc>
          <w:tcPr>
            <w:tcW w:w="1166" w:type="pct"/>
          </w:tcPr>
          <w:p w:rsidR="00E66BBB" w:rsidRPr="008207F6" w:rsidRDefault="00E66BBB" w:rsidP="00362E93">
            <w:pPr>
              <w:spacing w:after="0" w:line="240" w:lineRule="auto"/>
              <w:ind w:hanging="89"/>
              <w:contextualSpacing/>
              <w:rPr>
                <w:rFonts w:ascii="Times New Roman" w:hAnsi="Times New Roman"/>
                <w:lang w:eastAsia="ru-RU"/>
              </w:rPr>
            </w:pPr>
          </w:p>
        </w:tc>
        <w:tc>
          <w:tcPr>
            <w:tcW w:w="977" w:type="pct"/>
            <w:tcMar>
              <w:top w:w="15" w:type="dxa"/>
              <w:left w:w="45" w:type="dxa"/>
              <w:bottom w:w="15" w:type="dxa"/>
              <w:right w:w="45" w:type="dxa"/>
            </w:tcMar>
          </w:tcPr>
          <w:p w:rsidR="00E66BBB" w:rsidRPr="008207F6" w:rsidRDefault="00E66BBB" w:rsidP="00362E93">
            <w:pPr>
              <w:pStyle w:val="NormalWeb"/>
              <w:spacing w:before="0" w:beforeAutospacing="0" w:after="0" w:afterAutospacing="0"/>
              <w:rPr>
                <w:bCs/>
                <w:sz w:val="22"/>
                <w:szCs w:val="22"/>
              </w:rPr>
            </w:pPr>
            <w:r w:rsidRPr="008207F6">
              <w:rPr>
                <w:bCs/>
                <w:sz w:val="22"/>
                <w:szCs w:val="22"/>
              </w:rPr>
              <w:t xml:space="preserve">8424 de lei anual </w:t>
            </w:r>
          </w:p>
          <w:p w:rsidR="00E66BBB" w:rsidRPr="008207F6" w:rsidRDefault="00E66BBB" w:rsidP="00362E93">
            <w:pPr>
              <w:spacing w:after="0" w:line="240" w:lineRule="auto"/>
              <w:contextualSpacing/>
              <w:rPr>
                <w:rFonts w:ascii="Times New Roman" w:hAnsi="Times New Roman"/>
                <w:lang w:eastAsia="ru-RU"/>
              </w:rPr>
            </w:pP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lang w:eastAsia="ru-RU"/>
              </w:rPr>
            </w:pPr>
            <w:r w:rsidRPr="008207F6">
              <w:rPr>
                <w:rFonts w:ascii="Times New Roman" w:hAnsi="Times New Roman"/>
              </w:rPr>
              <w:t xml:space="preserve">Lunar, cîte 1/12 din suma anuală, pentru fiecare angajat conducător auto ce efectuează transport rutier de persoane în regim de taxi, pînă la data de </w:t>
            </w:r>
            <w:smartTag w:uri="urn:schemas-microsoft-com:office:smarttags" w:element="metricconverter">
              <w:smartTagPr>
                <w:attr w:name="ProductID" w:val="25 a"/>
              </w:smartTagPr>
              <w:r w:rsidRPr="008207F6">
                <w:rPr>
                  <w:rFonts w:ascii="Times New Roman" w:hAnsi="Times New Roman"/>
                </w:rPr>
                <w:t>25 a</w:t>
              </w:r>
            </w:smartTag>
            <w:r w:rsidRPr="008207F6">
              <w:rPr>
                <w:rFonts w:ascii="Times New Roman" w:hAnsi="Times New Roman"/>
              </w:rPr>
              <w:t xml:space="preserve"> lunii premergătoare celei de gestiune. În cazul angajării persoanelor fizice în perioada de după data raportării a lunii premergătoare lunii de gestiune și pînă la sfîrșitul perioadei de gestiune, angajatorii sînt obligați să achite contribuțiile de asigurări sociale de stat obligatorii pînă la finele lunii de gestiune, proporțional pentru perioada de pînă la următoarea raportare și integral pentru luna de gestiune</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lang w:eastAsia="ru-RU"/>
              </w:rPr>
            </w:pPr>
            <w:r w:rsidRPr="008207F6">
              <w:rPr>
                <w:rFonts w:ascii="Times New Roman" w:hAnsi="Times New Roman"/>
              </w:rPr>
              <w:t>Pensia minimă pentru limită de vîrstă (stagiul de cotizare) și ajutorul de deces</w:t>
            </w:r>
          </w:p>
        </w:tc>
      </w:tr>
      <w:tr w:rsidR="00E66BBB" w:rsidRPr="005916BE" w:rsidTr="008207F6">
        <w:tc>
          <w:tcPr>
            <w:tcW w:w="1334" w:type="pct"/>
          </w:tcPr>
          <w:p w:rsidR="00E66BBB" w:rsidRPr="008207F6" w:rsidRDefault="00E66BBB" w:rsidP="00362E93">
            <w:pPr>
              <w:spacing w:after="0" w:line="240" w:lineRule="auto"/>
              <w:contextualSpacing/>
              <w:rPr>
                <w:rFonts w:ascii="Times New Roman" w:hAnsi="Times New Roman"/>
                <w:bCs/>
              </w:rPr>
            </w:pPr>
            <w:r w:rsidRPr="008207F6">
              <w:rPr>
                <w:rFonts w:ascii="Times New Roman" w:hAnsi="Times New Roman"/>
              </w:rPr>
              <w:t>1.9. Persoanele fizice care exercită activităţi în calitate de zilieri în temeiul Legii nr. 22/2018 privind exercitarea unor activităţi necalificate cu caracter ocazional desfăşurate de zilieri</w:t>
            </w:r>
          </w:p>
        </w:tc>
        <w:tc>
          <w:tcPr>
            <w:tcW w:w="1166" w:type="pct"/>
          </w:tcPr>
          <w:p w:rsidR="00E66BBB" w:rsidRPr="008207F6" w:rsidRDefault="00E66BBB" w:rsidP="00362E93">
            <w:pPr>
              <w:spacing w:after="0" w:line="240" w:lineRule="auto"/>
              <w:ind w:hanging="89"/>
              <w:contextualSpacing/>
              <w:rPr>
                <w:rFonts w:ascii="Times New Roman" w:hAnsi="Times New Roman"/>
                <w:lang w:eastAsia="ru-RU"/>
              </w:rPr>
            </w:pPr>
          </w:p>
        </w:tc>
        <w:tc>
          <w:tcPr>
            <w:tcW w:w="977" w:type="pct"/>
            <w:tcMar>
              <w:top w:w="15" w:type="dxa"/>
              <w:left w:w="45" w:type="dxa"/>
              <w:bottom w:w="15" w:type="dxa"/>
              <w:right w:w="45" w:type="dxa"/>
            </w:tcMar>
          </w:tcPr>
          <w:p w:rsidR="00E66BBB" w:rsidRPr="008207F6" w:rsidRDefault="00E66BBB" w:rsidP="00362E93">
            <w:pPr>
              <w:pStyle w:val="NormalWeb"/>
              <w:spacing w:before="0" w:beforeAutospacing="0" w:after="0" w:afterAutospacing="0"/>
              <w:rPr>
                <w:bCs/>
                <w:sz w:val="22"/>
                <w:szCs w:val="22"/>
              </w:rPr>
            </w:pPr>
            <w:r w:rsidRPr="008207F6">
              <w:rPr>
                <w:sz w:val="22"/>
                <w:szCs w:val="22"/>
              </w:rPr>
              <w:t>2148 lei anual</w:t>
            </w:r>
          </w:p>
        </w:tc>
        <w:tc>
          <w:tcPr>
            <w:tcW w:w="775" w:type="pct"/>
            <w:tcMar>
              <w:top w:w="15" w:type="dxa"/>
              <w:left w:w="15" w:type="dxa"/>
              <w:bottom w:w="15" w:type="dxa"/>
              <w:right w:w="15" w:type="dxa"/>
            </w:tcMar>
          </w:tcPr>
          <w:p w:rsidR="00E66BBB" w:rsidRPr="008207F6" w:rsidRDefault="00E66BBB" w:rsidP="00362E93">
            <w:pPr>
              <w:spacing w:after="0" w:line="240" w:lineRule="auto"/>
              <w:contextualSpacing/>
              <w:rPr>
                <w:rFonts w:ascii="Times New Roman" w:hAnsi="Times New Roman"/>
              </w:rPr>
            </w:pPr>
            <w:r w:rsidRPr="008207F6">
              <w:rPr>
                <w:rFonts w:ascii="Times New Roman" w:hAnsi="Times New Roman"/>
              </w:rPr>
              <w:t>Lunar, cîte 1/12 din suma anuală, pînă la data de 25 a lunii următoare lunii de gestiune, pentru lunile în care a exercitat activitate necalificată cu caracter ocazional</w:t>
            </w:r>
          </w:p>
        </w:tc>
        <w:tc>
          <w:tcPr>
            <w:tcW w:w="748" w:type="pct"/>
            <w:tcMar>
              <w:top w:w="15" w:type="dxa"/>
              <w:bottom w:w="15" w:type="dxa"/>
            </w:tcMar>
          </w:tcPr>
          <w:p w:rsidR="00E66BBB" w:rsidRPr="008207F6" w:rsidRDefault="00E66BBB" w:rsidP="00362E93">
            <w:pPr>
              <w:spacing w:after="0" w:line="240" w:lineRule="auto"/>
              <w:ind w:hanging="13"/>
              <w:contextualSpacing/>
              <w:rPr>
                <w:rFonts w:ascii="Times New Roman" w:hAnsi="Times New Roman"/>
              </w:rPr>
            </w:pPr>
            <w:r w:rsidRPr="008207F6">
              <w:rPr>
                <w:rFonts w:ascii="Times New Roman" w:hAnsi="Times New Roman"/>
              </w:rPr>
              <w:t>Pensia pentru limită de vîrstă şi ajutorul de deces</w:t>
            </w:r>
          </w:p>
        </w:tc>
      </w:tr>
    </w:tbl>
    <w:p w:rsidR="00E66BBB" w:rsidRPr="005916BE" w:rsidRDefault="00E66BBB" w:rsidP="005916BE">
      <w:pPr>
        <w:spacing w:after="0" w:line="240" w:lineRule="auto"/>
        <w:ind w:firstLine="567"/>
        <w:contextualSpacing/>
        <w:jc w:val="both"/>
        <w:rPr>
          <w:rFonts w:ascii="Times New Roman" w:hAnsi="Times New Roman"/>
          <w:bCs/>
          <w:sz w:val="24"/>
          <w:szCs w:val="24"/>
          <w:lang w:eastAsia="ru-RU"/>
        </w:rPr>
      </w:pPr>
    </w:p>
    <w:p w:rsidR="00E66BBB" w:rsidRPr="005916BE" w:rsidRDefault="00E66BBB"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bCs/>
          <w:sz w:val="24"/>
          <w:szCs w:val="24"/>
          <w:lang w:eastAsia="ru-RU"/>
        </w:rPr>
        <w:t>2.</w:t>
      </w:r>
      <w:r w:rsidRPr="005916BE">
        <w:rPr>
          <w:rFonts w:ascii="Times New Roman" w:hAnsi="Times New Roman"/>
          <w:sz w:val="24"/>
          <w:szCs w:val="24"/>
          <w:lang w:eastAsia="ru-RU"/>
        </w:rPr>
        <w:t xml:space="preserve"> În sensul prezentei legi, se consideră recompensă orice sumă, alta decît salariul, plătită de angajator în folosul persoanelor angajate prin contract individual de muncă, al persoanelor aflate în raporturi de serviciu în bază de act administrativ ori prin alte tipuri de contracte civile în vederea executării de lucrări sau prestării de servicii, inclusiv drepturile în natură reglementate prin acte normative sau contract colectiv de muncă, cu excepția drepturilor și veniturilor la care nu se calculează contribuții de asigurări sociale de stat obligatorii.</w:t>
      </w:r>
    </w:p>
    <w:p w:rsidR="00E66BBB" w:rsidRPr="005916BE" w:rsidRDefault="00E66BBB" w:rsidP="005916BE">
      <w:pPr>
        <w:tabs>
          <w:tab w:val="left" w:pos="851"/>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5916BE">
        <w:rPr>
          <w:rFonts w:ascii="Times New Roman" w:hAnsi="Times New Roman"/>
          <w:sz w:val="24"/>
          <w:szCs w:val="24"/>
          <w:lang w:eastAsia="ru-RU"/>
        </w:rPr>
        <w:t>Agenția Națională pentru Ocuparea Forței de Muncă prezintă lunar Casei Naționale de Asigurări Sociale informația cu privire la beneficiarii de ajutor de șomaj și de prestații de asigurări sociale în scopul confirmării stagiului de cotizare, în termenul și forma stabilite de Casa Națională de Asigurări Sociale</w:t>
      </w:r>
      <w:bookmarkStart w:id="0" w:name="_GoBack"/>
      <w:bookmarkEnd w:id="0"/>
      <w:r w:rsidRPr="005916BE">
        <w:rPr>
          <w:rFonts w:ascii="Times New Roman" w:hAnsi="Times New Roman"/>
          <w:sz w:val="24"/>
          <w:szCs w:val="24"/>
          <w:lang w:eastAsia="ru-RU"/>
        </w:rPr>
        <w:t>.</w:t>
      </w:r>
    </w:p>
    <w:p w:rsidR="00E66BBB" w:rsidRPr="005916BE" w:rsidRDefault="00E66BBB"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4. Serviciul Fiscal de Stat eliberează patenta de întreprinzător numai după confirmarea de către structura teritorială a Casei Naționale de Asigurări Sociale a achitării contribuțiilor de asigurări sociale de stat obligatorii pe perioada solicitării patentei. Perioada pentru care au fost achitate contribuții de asigurări sociale de stat obligatorii de către titularii patentei de întreprinzător și care depășește anul bugetar curent reprezintă perioada asigurată și se include în stagiul de cotizare. Perioada dată se valorifică la stabilirea pensiei pentru limită de vîrstă și a ajutorului de deces.</w:t>
      </w:r>
    </w:p>
    <w:p w:rsidR="00E66BBB" w:rsidRPr="005916BE" w:rsidRDefault="00E66BBB"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 xml:space="preserve">5. În caz de inițiere a procedurii de lichidare a întreprinderii individuale, contribuțiile de asigurări sociale de stat obligatorii se calculează și se plătesc pînă la data solicitării certificatului privind lipsa datoriilor față de bugetul asigurărilor sociale de stat, pe bază de cerere, și după prezentarea declarației privind calcularea și utilizarea contribuțiilor de asigurări sociale de stat obligatorii și a declarației persoanei asigurate, în vederea inițierii procedurii de încetare a activității conform modalității prevăzute la art. 31 din </w:t>
      </w:r>
      <w:hyperlink r:id="rId6" w:history="1">
        <w:r w:rsidRPr="005916BE">
          <w:rPr>
            <w:rFonts w:ascii="Times New Roman" w:hAnsi="Times New Roman"/>
            <w:sz w:val="24"/>
            <w:szCs w:val="24"/>
            <w:lang w:eastAsia="ru-RU"/>
          </w:rPr>
          <w:t>Legea nr. 220/2007</w:t>
        </w:r>
      </w:hyperlink>
      <w:r w:rsidRPr="005916BE">
        <w:rPr>
          <w:rFonts w:ascii="Times New Roman" w:hAnsi="Times New Roman"/>
          <w:sz w:val="24"/>
          <w:szCs w:val="24"/>
          <w:lang w:eastAsia="ru-RU"/>
        </w:rPr>
        <w:t xml:space="preserve"> privind înregistrarea de stat a persoanelor juridice și a întreprinzătorilor individuali. Întreprinzătorilor individuali care, la data solicitării certificatului, nu au plătit contribuțiile de asigurări sociale de stat obligatorii și declară pe proprie răspundere că nu au desfășurat activitate pe perioada neonorării obligațiilor li se eliberează certificatul privind lipsa datoriilor față de bugetul asigurărilor sociale de stat și perioadele (lunile) date nu se includ la calcularea stagiului de cotizare.</w:t>
      </w:r>
    </w:p>
    <w:p w:rsidR="00E66BBB" w:rsidRPr="005916BE" w:rsidRDefault="00E66BBB"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6. În sensul prezentei legi, următoarele noțiuni de bază semnifică:</w:t>
      </w:r>
    </w:p>
    <w:p w:rsidR="00E66BBB" w:rsidRPr="005916BE" w:rsidRDefault="00E66BBB"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 xml:space="preserve">autoritate/instituție bugetară </w:t>
      </w:r>
      <w:r w:rsidRPr="005916BE">
        <w:rPr>
          <w:rFonts w:ascii="Times New Roman" w:hAnsi="Times New Roman"/>
          <w:sz w:val="24"/>
          <w:szCs w:val="24"/>
          <w:lang w:eastAsia="ru-RU"/>
        </w:rPr>
        <w:t>– entitate de drept public care, conform actelor de constituire, este finanțată de la bugetele componente ale bugetului public național;</w:t>
      </w:r>
    </w:p>
    <w:p w:rsidR="00E66BBB" w:rsidRPr="005916BE" w:rsidRDefault="00E66BBB"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autoritate/instituție publică la autogestiune</w:t>
      </w:r>
      <w:r w:rsidRPr="005916BE">
        <w:rPr>
          <w:rFonts w:ascii="Times New Roman" w:hAnsi="Times New Roman"/>
          <w:sz w:val="24"/>
          <w:szCs w:val="24"/>
          <w:lang w:eastAsia="ru-RU"/>
        </w:rPr>
        <w:t xml:space="preserve"> – entitate de drept public care, potrivit actului normativ prin care a fost fondată, desfășoară activitate necomercială (nonprofit) și activează în baza principiilor de autogestiune;</w:t>
      </w:r>
    </w:p>
    <w:p w:rsidR="00E66BBB" w:rsidRPr="005916BE" w:rsidRDefault="00E66BBB"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sector privat</w:t>
      </w:r>
      <w:r w:rsidRPr="005916BE">
        <w:rPr>
          <w:rFonts w:ascii="Times New Roman" w:hAnsi="Times New Roman"/>
          <w:sz w:val="24"/>
          <w:szCs w:val="24"/>
          <w:lang w:eastAsia="ru-RU"/>
        </w:rPr>
        <w:t xml:space="preserve"> – persoane fizice și juridice de drept privat ce se constituie în baza hotărîrii acestora, pe care o dotează potrivit scopului preconizat și care include, dar fără a se limita la acestea, următoarele forme: societate comercială, cooperative, întreprinderi de stat și municipale, organizații necomerciale.”</w:t>
      </w:r>
    </w:p>
    <w:p w:rsidR="00E66BBB" w:rsidRPr="005916BE" w:rsidRDefault="00E66BBB">
      <w:pPr>
        <w:rPr>
          <w:sz w:val="24"/>
          <w:szCs w:val="24"/>
        </w:rPr>
      </w:pPr>
    </w:p>
    <w:sectPr w:rsidR="00E66BBB" w:rsidRPr="005916BE" w:rsidSect="008207F6">
      <w:pgSz w:w="11906" w:h="16838"/>
      <w:pgMar w:top="815" w:right="606" w:bottom="1087" w:left="1200"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5E07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BCBF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16DB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0610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4EA1F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0260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5022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3448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F0D2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D4DA62"/>
    <w:lvl w:ilvl="0">
      <w:start w:val="1"/>
      <w:numFmt w:val="bullet"/>
      <w:lvlText w:val=""/>
      <w:lvlJc w:val="left"/>
      <w:pPr>
        <w:tabs>
          <w:tab w:val="num" w:pos="360"/>
        </w:tabs>
        <w:ind w:left="360" w:hanging="360"/>
      </w:pPr>
      <w:rPr>
        <w:rFonts w:ascii="Symbol" w:hAnsi="Symbol" w:hint="default"/>
      </w:rPr>
    </w:lvl>
  </w:abstractNum>
  <w:abstractNum w:abstractNumId="10">
    <w:nsid w:val="7D2D684E"/>
    <w:multiLevelType w:val="hybridMultilevel"/>
    <w:tmpl w:val="E0083CA0"/>
    <w:lvl w:ilvl="0" w:tplc="3C68CADE">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6BE"/>
    <w:rsid w:val="00035534"/>
    <w:rsid w:val="00362E93"/>
    <w:rsid w:val="00420B98"/>
    <w:rsid w:val="0044327B"/>
    <w:rsid w:val="004B0150"/>
    <w:rsid w:val="005916BE"/>
    <w:rsid w:val="00594502"/>
    <w:rsid w:val="006032CE"/>
    <w:rsid w:val="00676316"/>
    <w:rsid w:val="008207F6"/>
    <w:rsid w:val="00BE2170"/>
    <w:rsid w:val="00CB7F53"/>
    <w:rsid w:val="00D13CDD"/>
    <w:rsid w:val="00E237F8"/>
    <w:rsid w:val="00E66BBB"/>
    <w:rsid w:val="00F069B2"/>
    <w:rsid w:val="00F50E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E"/>
    <w:pPr>
      <w:spacing w:after="200" w:line="276"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rsid w:val="005916BE"/>
    <w:pPr>
      <w:spacing w:before="100" w:beforeAutospacing="1" w:after="100" w:afterAutospacing="1" w:line="240" w:lineRule="auto"/>
    </w:pPr>
    <w:rPr>
      <w:rFonts w:ascii="Times New Roman" w:hAnsi="Times New Roman"/>
      <w:sz w:val="24"/>
      <w:szCs w:val="20"/>
      <w:lang w:eastAsia="ro-RO"/>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5916BE"/>
    <w:rPr>
      <w:rFonts w:ascii="Times New Roman" w:hAnsi="Times New Roman"/>
      <w:sz w:val="24"/>
      <w:lang w:val="ro-RO" w:eastAsia="ro-RO"/>
    </w:rPr>
  </w:style>
</w:styles>
</file>

<file path=word/webSettings.xml><?xml version="1.0" encoding="utf-8"?>
<w:webSettings xmlns:r="http://schemas.openxmlformats.org/officeDocument/2006/relationships" xmlns:w="http://schemas.openxmlformats.org/wordprocessingml/2006/main">
  <w:divs>
    <w:div w:id="900553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17.20.4\operatori\Tatiana\Doc_2016\TEXT=LPLP20071019220" TargetMode="External"/><Relationship Id="rId5" Type="http://schemas.openxmlformats.org/officeDocument/2006/relationships/hyperlink" Target="file:///\\172.17.20.4\operatori\Tatiana\Doc_2016\TEXT=LPLP1997042411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1785</Words>
  <Characters>10181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User</cp:lastModifiedBy>
  <cp:revision>5</cp:revision>
  <dcterms:created xsi:type="dcterms:W3CDTF">2018-08-21T11:00:00Z</dcterms:created>
  <dcterms:modified xsi:type="dcterms:W3CDTF">2019-01-12T12:30:00Z</dcterms:modified>
</cp:coreProperties>
</file>