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82" w:rsidRPr="00424C82" w:rsidRDefault="00424C82" w:rsidP="00424C82">
      <w:pPr>
        <w:spacing w:line="240" w:lineRule="auto"/>
        <w:ind w:firstLine="720"/>
        <w:jc w:val="right"/>
        <w:rPr>
          <w:iCs/>
          <w:sz w:val="22"/>
          <w:lang w:val="ro-MO" w:eastAsia="ru-RU"/>
        </w:rPr>
      </w:pPr>
      <w:r w:rsidRPr="00424C82">
        <w:rPr>
          <w:iCs/>
          <w:sz w:val="22"/>
          <w:lang w:val="ro-MO" w:eastAsia="ru-RU"/>
        </w:rPr>
        <w:tab/>
        <w:t>Anexa nr. 12</w:t>
      </w:r>
    </w:p>
    <w:p w:rsidR="00424C82" w:rsidRPr="00424C82" w:rsidRDefault="00424C82" w:rsidP="00424C82">
      <w:pPr>
        <w:spacing w:line="240" w:lineRule="auto"/>
        <w:jc w:val="center"/>
        <w:rPr>
          <w:b/>
          <w:sz w:val="22"/>
          <w:lang w:val="ro-MO" w:eastAsia="ru-RU"/>
        </w:rPr>
      </w:pPr>
      <w:r w:rsidRPr="00424C82">
        <w:rPr>
          <w:b/>
          <w:sz w:val="22"/>
          <w:lang w:val="ro-MO" w:eastAsia="ru-RU"/>
        </w:rPr>
        <w:t>CONSUMUL DE REFERINŢĂ</w:t>
      </w:r>
    </w:p>
    <w:p w:rsidR="00424C82" w:rsidRPr="00424C82" w:rsidRDefault="00424C82" w:rsidP="00424C82">
      <w:pPr>
        <w:spacing w:line="240" w:lineRule="auto"/>
        <w:ind w:right="850" w:firstLine="720"/>
        <w:jc w:val="center"/>
        <w:rPr>
          <w:b/>
          <w:sz w:val="22"/>
          <w:lang w:val="ro-MO" w:eastAsia="ru-RU"/>
        </w:rPr>
      </w:pPr>
      <w:r w:rsidRPr="00424C82">
        <w:rPr>
          <w:b/>
          <w:sz w:val="22"/>
          <w:lang w:val="ro-MO" w:eastAsia="ru-RU"/>
        </w:rPr>
        <w:t>Secţiunea 1</w:t>
      </w:r>
    </w:p>
    <w:p w:rsidR="00424C82" w:rsidRPr="00424C82" w:rsidRDefault="00424C82" w:rsidP="00424C82">
      <w:pPr>
        <w:spacing w:line="240" w:lineRule="auto"/>
        <w:ind w:right="850" w:firstLine="720"/>
        <w:jc w:val="center"/>
        <w:rPr>
          <w:b/>
          <w:sz w:val="22"/>
          <w:lang w:val="ro-MO" w:eastAsia="ru-RU"/>
        </w:rPr>
      </w:pPr>
      <w:r w:rsidRPr="00424C82">
        <w:rPr>
          <w:b/>
          <w:sz w:val="22"/>
          <w:lang w:val="ro-MO" w:eastAsia="ru-RU"/>
        </w:rPr>
        <w:t>Consumul zilnic de referinţă de vitamine şi minerale (adulţi)</w:t>
      </w:r>
    </w:p>
    <w:p w:rsidR="00424C82" w:rsidRPr="00424C82" w:rsidRDefault="00424C82" w:rsidP="00424C82">
      <w:pPr>
        <w:spacing w:line="240" w:lineRule="auto"/>
        <w:ind w:firstLine="720"/>
        <w:jc w:val="both"/>
        <w:rPr>
          <w:sz w:val="22"/>
          <w:lang w:val="ro-MO" w:eastAsia="ru-RU"/>
        </w:rPr>
      </w:pPr>
    </w:p>
    <w:p w:rsidR="00424C82" w:rsidRPr="00424C82" w:rsidRDefault="00424C82" w:rsidP="00424C82">
      <w:pPr>
        <w:spacing w:line="240" w:lineRule="auto"/>
        <w:ind w:firstLine="720"/>
        <w:jc w:val="both"/>
        <w:rPr>
          <w:sz w:val="22"/>
          <w:lang w:val="ro-MO" w:eastAsia="ru-RU"/>
        </w:rPr>
      </w:pPr>
      <w:r w:rsidRPr="00424C82">
        <w:rPr>
          <w:sz w:val="22"/>
          <w:lang w:val="ro-MO" w:eastAsia="ru-RU"/>
        </w:rPr>
        <w:t>1. Vitamine şi minerale care pot fi declarate şi valorile nutriţionale de referinţă ale acestora (VNR)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842"/>
      </w:tblGrid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Vitamina A (μg)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800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Vitamina D (μg)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5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Vitamina E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12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Vitamina K (μg)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75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Vitamina C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80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Tiamină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1,1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Riboflavină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1,4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Niacină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16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Vitamina B6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1,4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Acid folic (μg)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200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Vitamina B12 (μg)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2,5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Biotină (μg)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50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Acid pantotenic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6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Potasiu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2 000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Clorură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800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Calciu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800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Fosfor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700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Magneziu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375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Fier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14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Zinc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10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Cupru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1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Mangan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2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Fluorură (mg)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3,5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Seleniu (μg)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55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Crom (μg)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40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Molibden (μg)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50</w:t>
            </w:r>
          </w:p>
        </w:tc>
      </w:tr>
      <w:tr w:rsidR="00424C82" w:rsidRPr="00424C82" w:rsidTr="00C9481C">
        <w:tc>
          <w:tcPr>
            <w:tcW w:w="3369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Iod (μg)</w:t>
            </w:r>
          </w:p>
        </w:tc>
        <w:tc>
          <w:tcPr>
            <w:tcW w:w="1842" w:type="dxa"/>
          </w:tcPr>
          <w:p w:rsidR="00424C82" w:rsidRPr="00424C82" w:rsidRDefault="00424C82" w:rsidP="00C9481C">
            <w:pPr>
              <w:spacing w:line="240" w:lineRule="auto"/>
              <w:ind w:firstLine="720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150</w:t>
            </w:r>
          </w:p>
        </w:tc>
      </w:tr>
    </w:tbl>
    <w:p w:rsidR="00424C82" w:rsidRPr="00424C82" w:rsidRDefault="00424C82" w:rsidP="00424C82">
      <w:pPr>
        <w:spacing w:line="240" w:lineRule="auto"/>
        <w:ind w:firstLine="720"/>
        <w:jc w:val="both"/>
        <w:rPr>
          <w:sz w:val="22"/>
          <w:lang w:val="ro-MO" w:eastAsia="ru-RU"/>
        </w:rPr>
      </w:pPr>
    </w:p>
    <w:p w:rsidR="00424C82" w:rsidRPr="00424C82" w:rsidRDefault="00424C82" w:rsidP="00424C82">
      <w:pPr>
        <w:spacing w:line="240" w:lineRule="auto"/>
        <w:ind w:firstLine="720"/>
        <w:jc w:val="both"/>
        <w:rPr>
          <w:sz w:val="22"/>
          <w:lang w:val="ro-MO" w:eastAsia="ru-RU"/>
        </w:rPr>
      </w:pPr>
      <w:r w:rsidRPr="00424C82">
        <w:rPr>
          <w:sz w:val="22"/>
          <w:lang w:val="ro-MO" w:eastAsia="ru-RU"/>
        </w:rPr>
        <w:t>2. Cantităţi semnificative de vitamine şi minerale</w:t>
      </w:r>
    </w:p>
    <w:p w:rsidR="00424C82" w:rsidRPr="00424C82" w:rsidRDefault="00424C82" w:rsidP="00424C82">
      <w:pPr>
        <w:spacing w:line="240" w:lineRule="auto"/>
        <w:ind w:firstLine="720"/>
        <w:jc w:val="both"/>
        <w:rPr>
          <w:sz w:val="22"/>
          <w:lang w:val="ro-MO" w:eastAsia="ru-RU"/>
        </w:rPr>
      </w:pPr>
    </w:p>
    <w:p w:rsidR="00424C82" w:rsidRPr="00424C82" w:rsidRDefault="00424C82" w:rsidP="00424C82">
      <w:pPr>
        <w:spacing w:line="240" w:lineRule="auto"/>
        <w:ind w:firstLine="720"/>
        <w:jc w:val="both"/>
        <w:rPr>
          <w:sz w:val="22"/>
          <w:lang w:val="ro-MO" w:eastAsia="ru-RU"/>
        </w:rPr>
      </w:pPr>
      <w:r w:rsidRPr="00424C82">
        <w:rPr>
          <w:sz w:val="22"/>
          <w:lang w:val="ro-MO" w:eastAsia="ru-RU"/>
        </w:rPr>
        <w:t>Pentru a stabili ce înseamnă cantitate semnificativă, ar trebui să fie luate în considerare, în general, următoarele valori:</w:t>
      </w:r>
    </w:p>
    <w:p w:rsidR="00424C82" w:rsidRPr="00424C82" w:rsidRDefault="00424C82" w:rsidP="00424C82">
      <w:pPr>
        <w:spacing w:line="240" w:lineRule="auto"/>
        <w:ind w:firstLine="720"/>
        <w:jc w:val="both"/>
        <w:rPr>
          <w:sz w:val="22"/>
          <w:lang w:val="ro-MO" w:eastAsia="ru-RU"/>
        </w:rPr>
      </w:pPr>
      <w:r w:rsidRPr="00424C82">
        <w:rPr>
          <w:sz w:val="22"/>
          <w:lang w:val="ro-MO" w:eastAsia="ru-RU"/>
        </w:rPr>
        <w:t>a) 15% din valorile de referinţă ale nutrientului specificat la pct. 1, per 100 g sau 100 ml, în cazul altor produse decît băuturile;</w:t>
      </w:r>
    </w:p>
    <w:p w:rsidR="00424C82" w:rsidRPr="00424C82" w:rsidRDefault="00424C82" w:rsidP="00424C82">
      <w:pPr>
        <w:spacing w:line="240" w:lineRule="auto"/>
        <w:ind w:firstLine="720"/>
        <w:jc w:val="both"/>
        <w:rPr>
          <w:sz w:val="22"/>
          <w:lang w:val="ro-MO" w:eastAsia="ru-RU"/>
        </w:rPr>
      </w:pPr>
      <w:r w:rsidRPr="00424C82">
        <w:rPr>
          <w:sz w:val="22"/>
          <w:lang w:val="ro-MO" w:eastAsia="ru-RU"/>
        </w:rPr>
        <w:t>b) 7,5% din valorile de referinţă ale nutrientului specificat la pct. 1, per     100 ml, în cazul băuturilor; sau</w:t>
      </w:r>
    </w:p>
    <w:p w:rsidR="00424C82" w:rsidRPr="00424C82" w:rsidRDefault="00424C82" w:rsidP="00424C82">
      <w:pPr>
        <w:spacing w:line="240" w:lineRule="auto"/>
        <w:ind w:firstLine="720"/>
        <w:jc w:val="both"/>
        <w:rPr>
          <w:sz w:val="22"/>
          <w:lang w:val="ro-MO" w:eastAsia="ru-RU"/>
        </w:rPr>
      </w:pPr>
      <w:r w:rsidRPr="00424C82">
        <w:rPr>
          <w:sz w:val="22"/>
          <w:lang w:val="ro-MO" w:eastAsia="ru-RU"/>
        </w:rPr>
        <w:t>c) 15% din valorile de referinţă ale nutrientului specificat la pct. 1, per porţie, în cazul în care ambalajul conţine o</w:t>
      </w:r>
      <w:r>
        <w:rPr>
          <w:sz w:val="22"/>
          <w:lang w:val="ro-MO" w:eastAsia="ru-RU"/>
        </w:rPr>
        <w:t xml:space="preserve"> singură porţie.</w:t>
      </w:r>
    </w:p>
    <w:p w:rsidR="00424C82" w:rsidRPr="00424C82" w:rsidRDefault="00424C82" w:rsidP="00424C82">
      <w:pPr>
        <w:spacing w:line="240" w:lineRule="auto"/>
        <w:ind w:right="283" w:firstLine="720"/>
        <w:jc w:val="center"/>
        <w:rPr>
          <w:b/>
          <w:sz w:val="22"/>
          <w:lang w:val="ro-MO" w:eastAsia="ru-RU"/>
        </w:rPr>
      </w:pPr>
      <w:r w:rsidRPr="00424C82">
        <w:rPr>
          <w:b/>
          <w:sz w:val="22"/>
          <w:lang w:val="ro-MO" w:eastAsia="ru-RU"/>
        </w:rPr>
        <w:t>Secţiunea a 2-a</w:t>
      </w:r>
    </w:p>
    <w:p w:rsidR="00424C82" w:rsidRPr="00424C82" w:rsidRDefault="00424C82" w:rsidP="00424C82">
      <w:pPr>
        <w:spacing w:line="240" w:lineRule="auto"/>
        <w:ind w:right="283" w:firstLine="720"/>
        <w:jc w:val="center"/>
        <w:rPr>
          <w:b/>
          <w:sz w:val="22"/>
          <w:lang w:val="ro-MO" w:eastAsia="ru-RU"/>
        </w:rPr>
      </w:pPr>
      <w:r w:rsidRPr="00424C82">
        <w:rPr>
          <w:b/>
          <w:sz w:val="22"/>
          <w:lang w:val="ro-MO" w:eastAsia="ru-RU"/>
        </w:rPr>
        <w:t xml:space="preserve">Consumul de referinţă pentru valoarea energetică şi nutrienţi </w:t>
      </w:r>
    </w:p>
    <w:p w:rsidR="00424C82" w:rsidRPr="00424C82" w:rsidRDefault="00424C82" w:rsidP="00424C82">
      <w:pPr>
        <w:spacing w:line="240" w:lineRule="auto"/>
        <w:ind w:right="283" w:firstLine="720"/>
        <w:jc w:val="center"/>
        <w:rPr>
          <w:b/>
          <w:sz w:val="22"/>
          <w:lang w:val="ro-MO" w:eastAsia="ru-RU"/>
        </w:rPr>
      </w:pPr>
      <w:r w:rsidRPr="00424C82">
        <w:rPr>
          <w:b/>
          <w:sz w:val="22"/>
          <w:lang w:val="ro-MO" w:eastAsia="ru-RU"/>
        </w:rPr>
        <w:t>selectaţi, alţii decît vitaminele şi mineralele (adulţi)</w:t>
      </w:r>
    </w:p>
    <w:p w:rsidR="00424C82" w:rsidRPr="00424C82" w:rsidRDefault="00424C82" w:rsidP="00424C82">
      <w:pPr>
        <w:spacing w:line="240" w:lineRule="auto"/>
        <w:ind w:firstLine="720"/>
        <w:jc w:val="both"/>
        <w:rPr>
          <w:sz w:val="22"/>
          <w:lang w:val="ro-MO" w:eastAsia="ru-RU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93"/>
        <w:gridCol w:w="5042"/>
      </w:tblGrid>
      <w:tr w:rsidR="00424C82" w:rsidRPr="00424C82" w:rsidTr="00424C82">
        <w:trPr>
          <w:trHeight w:val="188"/>
        </w:trPr>
        <w:tc>
          <w:tcPr>
            <w:tcW w:w="4193" w:type="dxa"/>
          </w:tcPr>
          <w:p w:rsidR="00424C82" w:rsidRPr="00424C82" w:rsidRDefault="00424C82" w:rsidP="00C9481C">
            <w:pPr>
              <w:spacing w:line="240" w:lineRule="auto"/>
              <w:jc w:val="center"/>
              <w:textAlignment w:val="baseline"/>
              <w:rPr>
                <w:b/>
                <w:bCs/>
                <w:sz w:val="22"/>
                <w:lang w:val="ro-MO" w:eastAsia="ru-RU"/>
              </w:rPr>
            </w:pPr>
            <w:r w:rsidRPr="00424C82">
              <w:rPr>
                <w:b/>
                <w:bCs/>
                <w:sz w:val="22"/>
                <w:lang w:val="ro-MO" w:eastAsia="ru-RU"/>
              </w:rPr>
              <w:t>Valoarea energetică sau nutrient</w:t>
            </w:r>
          </w:p>
        </w:tc>
        <w:tc>
          <w:tcPr>
            <w:tcW w:w="5042" w:type="dxa"/>
          </w:tcPr>
          <w:p w:rsidR="00424C82" w:rsidRPr="00424C82" w:rsidRDefault="00424C82" w:rsidP="00C9481C">
            <w:pPr>
              <w:spacing w:line="240" w:lineRule="auto"/>
              <w:jc w:val="center"/>
              <w:textAlignment w:val="baseline"/>
              <w:rPr>
                <w:b/>
                <w:bCs/>
                <w:sz w:val="22"/>
                <w:lang w:val="ro-MO" w:eastAsia="ru-RU"/>
              </w:rPr>
            </w:pPr>
            <w:r w:rsidRPr="00424C82">
              <w:rPr>
                <w:b/>
                <w:bCs/>
                <w:sz w:val="22"/>
                <w:lang w:val="ro-MO" w:eastAsia="ru-RU"/>
              </w:rPr>
              <w:t>Consumul de referinţă</w:t>
            </w:r>
          </w:p>
        </w:tc>
      </w:tr>
      <w:tr w:rsidR="00424C82" w:rsidRPr="00424C82" w:rsidTr="00424C82">
        <w:trPr>
          <w:trHeight w:val="178"/>
        </w:trPr>
        <w:tc>
          <w:tcPr>
            <w:tcW w:w="4193" w:type="dxa"/>
          </w:tcPr>
          <w:p w:rsidR="00424C82" w:rsidRPr="00424C82" w:rsidRDefault="00424C82" w:rsidP="00C9481C">
            <w:pPr>
              <w:spacing w:line="240" w:lineRule="auto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Valoarea energetică</w:t>
            </w:r>
          </w:p>
        </w:tc>
        <w:tc>
          <w:tcPr>
            <w:tcW w:w="5042" w:type="dxa"/>
          </w:tcPr>
          <w:p w:rsidR="00424C82" w:rsidRPr="00424C82" w:rsidRDefault="00424C82" w:rsidP="00C9481C">
            <w:pPr>
              <w:spacing w:line="240" w:lineRule="auto"/>
              <w:jc w:val="center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8 400 kJ/2 000 kcal</w:t>
            </w:r>
          </w:p>
        </w:tc>
      </w:tr>
      <w:tr w:rsidR="00424C82" w:rsidRPr="00424C82" w:rsidTr="00424C82">
        <w:trPr>
          <w:trHeight w:val="188"/>
        </w:trPr>
        <w:tc>
          <w:tcPr>
            <w:tcW w:w="4193" w:type="dxa"/>
          </w:tcPr>
          <w:p w:rsidR="00424C82" w:rsidRPr="00424C82" w:rsidRDefault="00424C82" w:rsidP="00C9481C">
            <w:pPr>
              <w:spacing w:line="240" w:lineRule="auto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Grăsime totală</w:t>
            </w:r>
          </w:p>
        </w:tc>
        <w:tc>
          <w:tcPr>
            <w:tcW w:w="5042" w:type="dxa"/>
          </w:tcPr>
          <w:p w:rsidR="00424C82" w:rsidRPr="00424C82" w:rsidRDefault="00424C82" w:rsidP="00C9481C">
            <w:pPr>
              <w:spacing w:line="240" w:lineRule="auto"/>
              <w:jc w:val="center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70 g</w:t>
            </w:r>
          </w:p>
        </w:tc>
      </w:tr>
      <w:tr w:rsidR="00424C82" w:rsidRPr="00424C82" w:rsidTr="00424C82">
        <w:trPr>
          <w:trHeight w:val="188"/>
        </w:trPr>
        <w:tc>
          <w:tcPr>
            <w:tcW w:w="4193" w:type="dxa"/>
          </w:tcPr>
          <w:p w:rsidR="00424C82" w:rsidRPr="00424C82" w:rsidRDefault="00424C82" w:rsidP="00C9481C">
            <w:pPr>
              <w:spacing w:line="240" w:lineRule="auto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Acizi graşi saturaţi</w:t>
            </w:r>
          </w:p>
        </w:tc>
        <w:tc>
          <w:tcPr>
            <w:tcW w:w="5042" w:type="dxa"/>
          </w:tcPr>
          <w:p w:rsidR="00424C82" w:rsidRPr="00424C82" w:rsidRDefault="00424C82" w:rsidP="00C9481C">
            <w:pPr>
              <w:spacing w:line="240" w:lineRule="auto"/>
              <w:jc w:val="center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20 g</w:t>
            </w:r>
          </w:p>
        </w:tc>
      </w:tr>
      <w:tr w:rsidR="00424C82" w:rsidRPr="00424C82" w:rsidTr="00424C82">
        <w:trPr>
          <w:trHeight w:val="178"/>
        </w:trPr>
        <w:tc>
          <w:tcPr>
            <w:tcW w:w="4193" w:type="dxa"/>
          </w:tcPr>
          <w:p w:rsidR="00424C82" w:rsidRPr="00424C82" w:rsidRDefault="00424C82" w:rsidP="00C9481C">
            <w:pPr>
              <w:spacing w:line="240" w:lineRule="auto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Glucide</w:t>
            </w:r>
          </w:p>
        </w:tc>
        <w:tc>
          <w:tcPr>
            <w:tcW w:w="5042" w:type="dxa"/>
          </w:tcPr>
          <w:p w:rsidR="00424C82" w:rsidRPr="00424C82" w:rsidRDefault="00424C82" w:rsidP="00C9481C">
            <w:pPr>
              <w:spacing w:line="240" w:lineRule="auto"/>
              <w:jc w:val="center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260 g</w:t>
            </w:r>
          </w:p>
        </w:tc>
      </w:tr>
      <w:tr w:rsidR="00424C82" w:rsidRPr="00424C82" w:rsidTr="00424C82">
        <w:trPr>
          <w:trHeight w:val="188"/>
        </w:trPr>
        <w:tc>
          <w:tcPr>
            <w:tcW w:w="4193" w:type="dxa"/>
          </w:tcPr>
          <w:p w:rsidR="00424C82" w:rsidRPr="00424C82" w:rsidRDefault="00424C82" w:rsidP="00C9481C">
            <w:pPr>
              <w:spacing w:line="240" w:lineRule="auto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Zaharuri</w:t>
            </w:r>
          </w:p>
        </w:tc>
        <w:tc>
          <w:tcPr>
            <w:tcW w:w="5042" w:type="dxa"/>
          </w:tcPr>
          <w:p w:rsidR="00424C82" w:rsidRPr="00424C82" w:rsidRDefault="00424C82" w:rsidP="00C9481C">
            <w:pPr>
              <w:spacing w:line="240" w:lineRule="auto"/>
              <w:jc w:val="center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90 g</w:t>
            </w:r>
          </w:p>
        </w:tc>
      </w:tr>
      <w:tr w:rsidR="00424C82" w:rsidRPr="00424C82" w:rsidTr="00424C82">
        <w:trPr>
          <w:trHeight w:val="188"/>
        </w:trPr>
        <w:tc>
          <w:tcPr>
            <w:tcW w:w="4193" w:type="dxa"/>
          </w:tcPr>
          <w:p w:rsidR="00424C82" w:rsidRPr="00424C82" w:rsidRDefault="00424C82" w:rsidP="00C9481C">
            <w:pPr>
              <w:spacing w:line="240" w:lineRule="auto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Proteine</w:t>
            </w:r>
          </w:p>
        </w:tc>
        <w:tc>
          <w:tcPr>
            <w:tcW w:w="5042" w:type="dxa"/>
          </w:tcPr>
          <w:p w:rsidR="00424C82" w:rsidRPr="00424C82" w:rsidRDefault="00424C82" w:rsidP="00C9481C">
            <w:pPr>
              <w:spacing w:line="240" w:lineRule="auto"/>
              <w:jc w:val="center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50 g</w:t>
            </w:r>
          </w:p>
        </w:tc>
      </w:tr>
      <w:tr w:rsidR="00424C82" w:rsidRPr="00424C82" w:rsidTr="00424C82">
        <w:trPr>
          <w:trHeight w:val="188"/>
        </w:trPr>
        <w:tc>
          <w:tcPr>
            <w:tcW w:w="4193" w:type="dxa"/>
          </w:tcPr>
          <w:p w:rsidR="00424C82" w:rsidRPr="00424C82" w:rsidRDefault="00424C82" w:rsidP="00C9481C">
            <w:pPr>
              <w:spacing w:line="240" w:lineRule="auto"/>
              <w:jc w:val="both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Sare</w:t>
            </w:r>
          </w:p>
        </w:tc>
        <w:tc>
          <w:tcPr>
            <w:tcW w:w="5042" w:type="dxa"/>
          </w:tcPr>
          <w:p w:rsidR="00424C82" w:rsidRPr="00424C82" w:rsidRDefault="00424C82" w:rsidP="00C9481C">
            <w:pPr>
              <w:spacing w:line="240" w:lineRule="auto"/>
              <w:jc w:val="center"/>
              <w:textAlignment w:val="baseline"/>
              <w:rPr>
                <w:sz w:val="22"/>
                <w:lang w:val="ro-MO" w:eastAsia="ru-RU"/>
              </w:rPr>
            </w:pPr>
            <w:r w:rsidRPr="00424C82">
              <w:rPr>
                <w:sz w:val="22"/>
                <w:lang w:val="ro-MO" w:eastAsia="ru-RU"/>
              </w:rPr>
              <w:t>6 g</w:t>
            </w:r>
          </w:p>
        </w:tc>
      </w:tr>
    </w:tbl>
    <w:p w:rsidR="00D82973" w:rsidRPr="00424C82" w:rsidRDefault="00D82973">
      <w:pPr>
        <w:rPr>
          <w:sz w:val="22"/>
          <w:lang w:val="ro-RO"/>
        </w:rPr>
      </w:pPr>
    </w:p>
    <w:sectPr w:rsidR="00D82973" w:rsidRPr="00424C82" w:rsidSect="00424C82">
      <w:headerReference w:type="default" r:id="rId6"/>
      <w:pgSz w:w="11907" w:h="16840" w:code="9"/>
      <w:pgMar w:top="426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C4" w:rsidRDefault="000347C4" w:rsidP="00424C82">
      <w:pPr>
        <w:spacing w:line="240" w:lineRule="auto"/>
      </w:pPr>
      <w:r>
        <w:separator/>
      </w:r>
    </w:p>
  </w:endnote>
  <w:endnote w:type="continuationSeparator" w:id="1">
    <w:p w:rsidR="000347C4" w:rsidRDefault="000347C4" w:rsidP="00424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C4" w:rsidRDefault="000347C4" w:rsidP="00424C82">
      <w:pPr>
        <w:spacing w:line="240" w:lineRule="auto"/>
      </w:pPr>
      <w:r>
        <w:separator/>
      </w:r>
    </w:p>
  </w:footnote>
  <w:footnote w:type="continuationSeparator" w:id="1">
    <w:p w:rsidR="000347C4" w:rsidRDefault="000347C4" w:rsidP="00424C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15" w:rsidRDefault="000347C4" w:rsidP="00424C82">
    <w:pPr>
      <w:pStyle w:val="Header"/>
      <w:ind w:firstLine="0"/>
      <w:jc w:val="center"/>
      <w:rPr>
        <w:sz w:val="28"/>
        <w:szCs w:val="28"/>
      </w:rPr>
    </w:pPr>
    <w:r w:rsidRPr="00896CBD">
      <w:rPr>
        <w:sz w:val="28"/>
        <w:szCs w:val="28"/>
      </w:rPr>
      <w:fldChar w:fldCharType="begin"/>
    </w:r>
    <w:r w:rsidRPr="00896CBD">
      <w:rPr>
        <w:sz w:val="28"/>
        <w:szCs w:val="28"/>
      </w:rPr>
      <w:instrText>PAGE   \* MERGEFORMAT</w:instrText>
    </w:r>
    <w:r w:rsidRPr="00896CBD">
      <w:rPr>
        <w:sz w:val="28"/>
        <w:szCs w:val="28"/>
      </w:rPr>
      <w:fldChar w:fldCharType="separate"/>
    </w:r>
    <w:r w:rsidR="00424C82" w:rsidRPr="00424C82">
      <w:rPr>
        <w:noProof/>
        <w:sz w:val="28"/>
        <w:szCs w:val="28"/>
        <w:lang w:val="ro-RO"/>
      </w:rPr>
      <w:t>2</w:t>
    </w:r>
    <w:r w:rsidRPr="00896CBD">
      <w:rPr>
        <w:noProof/>
        <w:sz w:val="28"/>
        <w:szCs w:val="28"/>
        <w:lang w:val="ro-RO"/>
      </w:rPr>
      <w:fldChar w:fldCharType="end"/>
    </w:r>
  </w:p>
  <w:p w:rsidR="005D78E4" w:rsidRPr="005D78E4" w:rsidRDefault="000347C4" w:rsidP="005D78E4">
    <w:pPr>
      <w:pStyle w:val="Header"/>
      <w:jc w:val="right"/>
      <w:rPr>
        <w:sz w:val="28"/>
        <w:szCs w:val="28"/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C82"/>
    <w:rsid w:val="000347C4"/>
    <w:rsid w:val="00424C82"/>
    <w:rsid w:val="00D8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82"/>
    <w:pPr>
      <w:spacing w:after="0"/>
    </w:pPr>
    <w:rPr>
      <w:rFonts w:ascii="Times New Roman" w:eastAsia="Calibri" w:hAnsi="Times New Roman" w:cs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4C82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24C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24C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C82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2018-01-12T14:21:00Z</dcterms:created>
  <dcterms:modified xsi:type="dcterms:W3CDTF">2018-01-12T14:22:00Z</dcterms:modified>
</cp:coreProperties>
</file>