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8C" w:rsidRPr="00305761" w:rsidRDefault="0081648C" w:rsidP="0081648C">
      <w:pPr>
        <w:spacing w:line="240" w:lineRule="auto"/>
        <w:ind w:left="6371" w:firstLine="720"/>
        <w:rPr>
          <w:iCs/>
          <w:szCs w:val="28"/>
          <w:lang w:val="ro-MO" w:eastAsia="ru-RU"/>
        </w:rPr>
      </w:pPr>
      <w:r>
        <w:rPr>
          <w:iCs/>
          <w:szCs w:val="28"/>
          <w:lang w:val="ro-MO" w:eastAsia="ru-RU"/>
        </w:rPr>
        <w:t xml:space="preserve">       A</w:t>
      </w:r>
      <w:r w:rsidRPr="00305761">
        <w:rPr>
          <w:iCs/>
          <w:szCs w:val="28"/>
          <w:lang w:val="ro-MO" w:eastAsia="ru-RU"/>
        </w:rPr>
        <w:t>nexa nr. 8</w:t>
      </w:r>
    </w:p>
    <w:p w:rsidR="0081648C" w:rsidRPr="00305761" w:rsidRDefault="0081648C" w:rsidP="0081648C">
      <w:pPr>
        <w:spacing w:line="240" w:lineRule="auto"/>
        <w:ind w:left="6372" w:firstLine="720"/>
        <w:jc w:val="both"/>
        <w:rPr>
          <w:iCs/>
          <w:szCs w:val="28"/>
          <w:lang w:val="ro-MO" w:eastAsia="ru-RU"/>
        </w:rPr>
      </w:pPr>
    </w:p>
    <w:p w:rsidR="0081648C" w:rsidRPr="00305761" w:rsidRDefault="0081648C" w:rsidP="0081648C">
      <w:pPr>
        <w:spacing w:line="240" w:lineRule="auto"/>
        <w:jc w:val="center"/>
        <w:rPr>
          <w:b/>
          <w:iCs/>
          <w:szCs w:val="28"/>
          <w:lang w:val="ro-MO" w:eastAsia="ru-RU"/>
        </w:rPr>
      </w:pPr>
      <w:r w:rsidRPr="00305761">
        <w:rPr>
          <w:b/>
          <w:iCs/>
          <w:szCs w:val="28"/>
          <w:lang w:val="ro-MO" w:eastAsia="ru-RU"/>
        </w:rPr>
        <w:t>DECLARAREA CANTITĂŢII NETE</w:t>
      </w:r>
    </w:p>
    <w:p w:rsidR="0081648C" w:rsidRPr="00B201B2" w:rsidRDefault="0081648C" w:rsidP="0081648C">
      <w:pPr>
        <w:spacing w:line="240" w:lineRule="auto"/>
        <w:ind w:firstLine="720"/>
        <w:jc w:val="both"/>
        <w:rPr>
          <w:iCs/>
          <w:sz w:val="22"/>
          <w:lang w:val="ro-MO" w:eastAsia="ru-RU"/>
        </w:rPr>
      </w:pPr>
    </w:p>
    <w:p w:rsidR="0081648C" w:rsidRPr="00305761" w:rsidRDefault="0081648C" w:rsidP="0081648C">
      <w:pPr>
        <w:spacing w:line="240" w:lineRule="auto"/>
        <w:ind w:firstLine="720"/>
        <w:jc w:val="both"/>
        <w:rPr>
          <w:iCs/>
          <w:szCs w:val="28"/>
          <w:lang w:val="ro-MO" w:eastAsia="ru-RU"/>
        </w:rPr>
      </w:pPr>
      <w:r w:rsidRPr="00305761">
        <w:rPr>
          <w:iCs/>
          <w:szCs w:val="28"/>
          <w:lang w:val="ro-MO" w:eastAsia="ru-RU"/>
        </w:rPr>
        <w:t>1. Declararea cantităţii nete nu este obligatorie în cazul produselor alimentare:</w:t>
      </w:r>
    </w:p>
    <w:p w:rsidR="0081648C" w:rsidRPr="00305761" w:rsidRDefault="0081648C" w:rsidP="0081648C">
      <w:pPr>
        <w:spacing w:line="240" w:lineRule="auto"/>
        <w:ind w:firstLine="720"/>
        <w:jc w:val="both"/>
        <w:rPr>
          <w:iCs/>
          <w:szCs w:val="28"/>
          <w:lang w:val="ro-MO" w:eastAsia="ru-RU"/>
        </w:rPr>
      </w:pPr>
      <w:r w:rsidRPr="00305761">
        <w:rPr>
          <w:iCs/>
          <w:szCs w:val="28"/>
          <w:lang w:val="ro-MO" w:eastAsia="ru-RU"/>
        </w:rPr>
        <w:t>a) care sînt supuse unor pierderi considerabile din volumul sau din masa lor şi care sînt vîndute la bucată sau cîntărite în prezenţa cumpărătorului;</w:t>
      </w:r>
    </w:p>
    <w:p w:rsidR="0081648C" w:rsidRPr="00305761" w:rsidRDefault="0081648C" w:rsidP="0081648C">
      <w:pPr>
        <w:spacing w:line="240" w:lineRule="auto"/>
        <w:ind w:firstLine="720"/>
        <w:jc w:val="both"/>
        <w:rPr>
          <w:iCs/>
          <w:szCs w:val="28"/>
          <w:lang w:val="ro-MO" w:eastAsia="ru-RU"/>
        </w:rPr>
      </w:pPr>
      <w:r w:rsidRPr="00305761">
        <w:rPr>
          <w:iCs/>
          <w:szCs w:val="28"/>
          <w:lang w:val="ro-MO" w:eastAsia="ru-RU"/>
        </w:rPr>
        <w:t>b) a căror cantitate netă este mai mică de 5 g sau de 5 ml; această dispoziţie nu se aplică, cu toate acestea, în cazul condimentelor şi plantelor aromatice;</w:t>
      </w:r>
    </w:p>
    <w:p w:rsidR="0081648C" w:rsidRPr="00305761" w:rsidRDefault="0081648C" w:rsidP="0081648C">
      <w:pPr>
        <w:spacing w:line="240" w:lineRule="auto"/>
        <w:ind w:firstLine="720"/>
        <w:jc w:val="both"/>
        <w:rPr>
          <w:iCs/>
          <w:szCs w:val="28"/>
          <w:lang w:val="ro-MO" w:eastAsia="ru-RU"/>
        </w:rPr>
      </w:pPr>
      <w:r w:rsidRPr="00305761">
        <w:rPr>
          <w:iCs/>
          <w:szCs w:val="28"/>
          <w:lang w:val="ro-MO" w:eastAsia="ru-RU"/>
        </w:rPr>
        <w:t>c) vîndute în mod normal la bucată, cu condiţia ca numărul de bucăţi să poată să fie văzut clar şi calculat cu uşurinţă din exterior sau, în caz contrar, ca acesta să fie indicat pe etichetă;</w:t>
      </w:r>
    </w:p>
    <w:p w:rsidR="0081648C" w:rsidRDefault="0081648C" w:rsidP="0081648C">
      <w:pPr>
        <w:spacing w:line="240" w:lineRule="auto"/>
        <w:ind w:firstLine="720"/>
        <w:jc w:val="both"/>
        <w:rPr>
          <w:iCs/>
          <w:szCs w:val="28"/>
          <w:lang w:val="ro-MO" w:eastAsia="ru-RU"/>
        </w:rPr>
      </w:pPr>
      <w:r w:rsidRPr="00305761">
        <w:rPr>
          <w:iCs/>
          <w:szCs w:val="28"/>
          <w:lang w:val="ro-MO" w:eastAsia="ru-RU"/>
        </w:rPr>
        <w:t>d) nepreambalate.</w:t>
      </w:r>
    </w:p>
    <w:p w:rsidR="0081648C" w:rsidRPr="00B201B2" w:rsidRDefault="0081648C" w:rsidP="0081648C">
      <w:pPr>
        <w:spacing w:line="240" w:lineRule="auto"/>
        <w:ind w:firstLine="720"/>
        <w:jc w:val="both"/>
        <w:rPr>
          <w:iCs/>
          <w:sz w:val="22"/>
          <w:lang w:val="ro-MO" w:eastAsia="ru-RU"/>
        </w:rPr>
      </w:pPr>
    </w:p>
    <w:p w:rsidR="0081648C" w:rsidRDefault="0081648C" w:rsidP="0081648C">
      <w:pPr>
        <w:spacing w:line="240" w:lineRule="auto"/>
        <w:ind w:firstLine="720"/>
        <w:jc w:val="both"/>
        <w:rPr>
          <w:iCs/>
          <w:szCs w:val="28"/>
          <w:lang w:val="ro-MO" w:eastAsia="ru-RU"/>
        </w:rPr>
      </w:pPr>
      <w:r w:rsidRPr="00305761">
        <w:rPr>
          <w:iCs/>
          <w:szCs w:val="28"/>
          <w:lang w:val="ro-MO" w:eastAsia="ru-RU"/>
        </w:rPr>
        <w:t>2. Atunci cînd indicarea unui anumit tip de cantitate (cum ar fi cantitatea nominală, cantitatea minimă, cantitatea medie) este prevăzută de legislaţie, această cantitate este cantitatea netă în sensul prezentei legi.</w:t>
      </w:r>
    </w:p>
    <w:p w:rsidR="0081648C" w:rsidRPr="00B201B2" w:rsidRDefault="0081648C" w:rsidP="0081648C">
      <w:pPr>
        <w:spacing w:line="240" w:lineRule="auto"/>
        <w:ind w:firstLine="720"/>
        <w:jc w:val="both"/>
        <w:rPr>
          <w:iCs/>
          <w:sz w:val="22"/>
          <w:lang w:val="ro-MO" w:eastAsia="ru-RU"/>
        </w:rPr>
      </w:pPr>
    </w:p>
    <w:p w:rsidR="0081648C" w:rsidRDefault="0081648C" w:rsidP="0081648C">
      <w:pPr>
        <w:spacing w:line="240" w:lineRule="auto"/>
        <w:ind w:firstLine="720"/>
        <w:jc w:val="both"/>
        <w:rPr>
          <w:iCs/>
          <w:szCs w:val="28"/>
          <w:lang w:val="ro-MO" w:eastAsia="ru-RU"/>
        </w:rPr>
      </w:pPr>
      <w:r w:rsidRPr="00305761">
        <w:rPr>
          <w:iCs/>
          <w:szCs w:val="28"/>
          <w:lang w:val="ro-MO" w:eastAsia="ru-RU"/>
        </w:rPr>
        <w:t xml:space="preserve">3. Atunci cînd un produs preambalat este constituit din două sau mai multe </w:t>
      </w:r>
      <w:r>
        <w:rPr>
          <w:iCs/>
          <w:szCs w:val="28"/>
          <w:lang w:val="ro-MO" w:eastAsia="ru-RU"/>
        </w:rPr>
        <w:t>produse preambalate individuale</w:t>
      </w:r>
      <w:r w:rsidRPr="00305761">
        <w:rPr>
          <w:iCs/>
          <w:szCs w:val="28"/>
          <w:lang w:val="ro-MO" w:eastAsia="ru-RU"/>
        </w:rPr>
        <w:t xml:space="preserve"> care conţin aceeaşi cantitate din acelaşi produs, indicarea cantităţii nete este realizată menţionînd cantitatea netă conţinută în fiecare ambalaj individual şi numărul total al ambalajelor. Totuşi, aceste menţiuni nu sînt obligatorii atunci cînd numărul total al ambalajelor individuale poate să fie văzut clar şi calculat cu uşurinţă din exterior şi atunci cînd cel puţin o indicaţie a cantităţii nete din fiecare ambalaj individual poate să fie văzută clar din exterior.</w:t>
      </w:r>
    </w:p>
    <w:p w:rsidR="0081648C" w:rsidRPr="00B201B2" w:rsidRDefault="0081648C" w:rsidP="0081648C">
      <w:pPr>
        <w:spacing w:line="240" w:lineRule="auto"/>
        <w:ind w:firstLine="720"/>
        <w:jc w:val="both"/>
        <w:rPr>
          <w:iCs/>
          <w:sz w:val="22"/>
          <w:lang w:val="ro-MO" w:eastAsia="ru-RU"/>
        </w:rPr>
      </w:pPr>
    </w:p>
    <w:p w:rsidR="0081648C" w:rsidRDefault="0081648C" w:rsidP="0081648C">
      <w:pPr>
        <w:spacing w:line="240" w:lineRule="auto"/>
        <w:ind w:firstLine="720"/>
        <w:jc w:val="both"/>
        <w:rPr>
          <w:iCs/>
          <w:szCs w:val="28"/>
          <w:lang w:val="ro-MO" w:eastAsia="ru-RU"/>
        </w:rPr>
      </w:pPr>
      <w:r w:rsidRPr="00305761">
        <w:rPr>
          <w:iCs/>
          <w:szCs w:val="28"/>
          <w:lang w:val="ro-MO" w:eastAsia="ru-RU"/>
        </w:rPr>
        <w:t>4. Atunci cînd un produs preambalat este constituit din două sau mai multe ambalaje individuale, care nu sînt considerate unităţi de vînzare, indicarea cantităţii nete este realizată menţionînd cantitatea netă totală şi numărul total de ambalaje individuale.</w:t>
      </w:r>
    </w:p>
    <w:p w:rsidR="0081648C" w:rsidRPr="00B201B2" w:rsidRDefault="0081648C" w:rsidP="0081648C">
      <w:pPr>
        <w:spacing w:line="240" w:lineRule="auto"/>
        <w:ind w:firstLine="720"/>
        <w:jc w:val="both"/>
        <w:rPr>
          <w:iCs/>
          <w:sz w:val="22"/>
          <w:lang w:val="ro-MO" w:eastAsia="ru-RU"/>
        </w:rPr>
      </w:pPr>
    </w:p>
    <w:p w:rsidR="0081648C" w:rsidRPr="00305761" w:rsidRDefault="0081648C" w:rsidP="0081648C">
      <w:pPr>
        <w:spacing w:line="240" w:lineRule="auto"/>
        <w:ind w:firstLine="720"/>
        <w:jc w:val="both"/>
        <w:rPr>
          <w:iCs/>
          <w:szCs w:val="28"/>
          <w:lang w:val="ro-MO" w:eastAsia="ru-RU"/>
        </w:rPr>
      </w:pPr>
      <w:r w:rsidRPr="00305761">
        <w:rPr>
          <w:iCs/>
          <w:szCs w:val="28"/>
          <w:lang w:val="ro-MO" w:eastAsia="ru-RU"/>
        </w:rPr>
        <w:t>5. Atunci cînd un aliment solid este prezentat într-un mediu lichid de acoperire, cantitatea netă a componentei solide după scurgere este, de asemenea, indicată pe etichetă. În cazul în care produsul alimentar a fost glazurat, cantitatea netă declarată a produsului alimentar trebuie să excludă glazura.</w:t>
      </w:r>
    </w:p>
    <w:p w:rsidR="00D15C31" w:rsidRPr="0081648C" w:rsidRDefault="0081648C" w:rsidP="0081648C">
      <w:pPr>
        <w:spacing w:line="240" w:lineRule="auto"/>
        <w:ind w:firstLine="720"/>
        <w:jc w:val="both"/>
        <w:rPr>
          <w:lang w:val="ro-MO"/>
        </w:rPr>
      </w:pPr>
      <w:r w:rsidRPr="00305761">
        <w:rPr>
          <w:iCs/>
          <w:szCs w:val="28"/>
          <w:lang w:val="ro-MO" w:eastAsia="ru-RU"/>
        </w:rPr>
        <w:t>În sensul prezentului punct, prin „mediu lichid” se înţeleg produsele menţionate în continuare, eventual în amestecuri între ele şi, de asemenea, atunci cînd acestea se prezintă congelate sau congelate rapid, cu condiţia ca lichidul să nu fie decît un element auxiliar în raport cu elementele esenţiale ale acestui preparat şi să nu influenţeze, în consecinţă, în mod decisiv cumpărarea: apă, soluţii apoase de săruri, saramuri, soluţii apoase de acizi alimentari, oţet, soluţii apoase de zaharuri, soluţii apoase de alte substanţe sau materii îndulcitoare, sucuri de fructe sau de legume în cazul fructelor sau legumelor.</w:t>
      </w:r>
    </w:p>
    <w:sectPr w:rsidR="00D15C31" w:rsidRPr="0081648C" w:rsidSect="00E530AF">
      <w:headerReference w:type="default" r:id="rId4"/>
      <w:pgSz w:w="11907" w:h="16840" w:code="9"/>
      <w:pgMar w:top="1418" w:right="567" w:bottom="1418" w:left="1985"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5" w:rsidRPr="00896CBD" w:rsidRDefault="0081648C"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Pr="0081648C">
      <w:rPr>
        <w:noProof/>
        <w:sz w:val="28"/>
        <w:szCs w:val="28"/>
        <w:lang w:val="ro-RO"/>
      </w:rPr>
      <w:t>2</w:t>
    </w:r>
    <w:r w:rsidRPr="00896CBD">
      <w:rPr>
        <w:noProof/>
        <w:sz w:val="28"/>
        <w:szCs w:val="28"/>
        <w:lang w:val="ro-RO"/>
      </w:rPr>
      <w:fldChar w:fldCharType="end"/>
    </w:r>
  </w:p>
  <w:p w:rsidR="00F57715" w:rsidRDefault="00816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1648C"/>
    <w:rsid w:val="0081648C"/>
    <w:rsid w:val="00D15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8C"/>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48C"/>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81648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2018-01-12T14:19:00Z</dcterms:created>
  <dcterms:modified xsi:type="dcterms:W3CDTF">2018-01-12T14:19:00Z</dcterms:modified>
</cp:coreProperties>
</file>