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6D" w:rsidRPr="00E9576D" w:rsidRDefault="00E9576D" w:rsidP="00E9576D">
      <w:pPr>
        <w:rPr>
          <w:rFonts w:ascii="Times New Roman" w:hAnsi="Times New Roman" w:cs="Times New Roman"/>
          <w:b/>
          <w:sz w:val="24"/>
          <w:szCs w:val="24"/>
          <w:lang w:val="ro-RO"/>
        </w:rPr>
      </w:pPr>
    </w:p>
    <w:p w:rsidR="00E9576D" w:rsidRPr="00E9576D" w:rsidRDefault="00E9576D" w:rsidP="00E9576D">
      <w:pPr>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                                 Asistență macro-financiară în Republica Moldova</w:t>
      </w:r>
    </w:p>
    <w:p w:rsidR="00E9576D" w:rsidRPr="00E9576D" w:rsidRDefault="00E9576D" w:rsidP="00E9576D">
      <w:pPr>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          Grant și împrumut de la Uniunea Europeană de până la 100 milioane EUR</w:t>
      </w:r>
    </w:p>
    <w:p w:rsidR="00E9576D" w:rsidRPr="00E9576D" w:rsidRDefault="00E9576D" w:rsidP="00E9576D">
      <w:pPr>
        <w:rPr>
          <w:rFonts w:ascii="Times New Roman" w:hAnsi="Times New Roman" w:cs="Times New Roman"/>
          <w:b/>
          <w:sz w:val="24"/>
          <w:szCs w:val="24"/>
          <w:lang w:val="ro-RO"/>
        </w:rPr>
      </w:pPr>
    </w:p>
    <w:p w:rsidR="00E9576D" w:rsidRPr="00E9576D" w:rsidRDefault="00E9576D" w:rsidP="00E9576D">
      <w:pPr>
        <w:rPr>
          <w:rFonts w:ascii="Times New Roman" w:hAnsi="Times New Roman" w:cs="Times New Roman"/>
          <w:b/>
          <w:sz w:val="24"/>
          <w:szCs w:val="24"/>
          <w:lang w:val="ro-RO"/>
        </w:rPr>
      </w:pPr>
    </w:p>
    <w:p w:rsidR="00E9576D" w:rsidRPr="00E9576D" w:rsidRDefault="00E9576D" w:rsidP="00E9576D">
      <w:pPr>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                                            MEMORANDUM DE ÎNȚELEGERE</w:t>
      </w:r>
    </w:p>
    <w:p w:rsidR="00E9576D" w:rsidRPr="00E9576D" w:rsidRDefault="00E9576D" w:rsidP="00E9576D">
      <w:pP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r w:rsidRPr="00E9576D">
        <w:rPr>
          <w:rFonts w:ascii="Times New Roman" w:hAnsi="Times New Roman" w:cs="Times New Roman"/>
          <w:b/>
          <w:sz w:val="24"/>
          <w:szCs w:val="24"/>
          <w:lang w:val="ro-RO"/>
        </w:rPr>
        <w:t>între</w:t>
      </w:r>
    </w:p>
    <w:p w:rsidR="00E9576D" w:rsidRPr="00E9576D" w:rsidRDefault="00E9576D" w:rsidP="00E9576D">
      <w:pP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r w:rsidRPr="00E9576D">
        <w:rPr>
          <w:rFonts w:ascii="Times New Roman" w:hAnsi="Times New Roman" w:cs="Times New Roman"/>
          <w:b/>
          <w:sz w:val="24"/>
          <w:szCs w:val="24"/>
          <w:lang w:val="ro-RO"/>
        </w:rPr>
        <w:t>REPUBLICA MOLDOVA</w:t>
      </w:r>
    </w:p>
    <w:p w:rsidR="00E9576D" w:rsidRPr="00E9576D" w:rsidRDefault="00E9576D" w:rsidP="00E9576D">
      <w:pP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r w:rsidRPr="00E9576D">
        <w:rPr>
          <w:rFonts w:ascii="Times New Roman" w:hAnsi="Times New Roman" w:cs="Times New Roman"/>
          <w:b/>
          <w:sz w:val="24"/>
          <w:szCs w:val="24"/>
          <w:lang w:val="ro-RO"/>
        </w:rPr>
        <w:t>și</w:t>
      </w:r>
    </w:p>
    <w:p w:rsidR="00E9576D" w:rsidRPr="00E9576D" w:rsidRDefault="00E9576D" w:rsidP="00E9576D">
      <w:pPr>
        <w:rPr>
          <w:rFonts w:ascii="Times New Roman" w:hAnsi="Times New Roman" w:cs="Times New Roman"/>
          <w:b/>
          <w:sz w:val="24"/>
          <w:szCs w:val="24"/>
          <w:lang w:val="ro-RO"/>
        </w:rPr>
      </w:pPr>
    </w:p>
    <w:p w:rsidR="00E9576D" w:rsidRPr="00E9576D" w:rsidRDefault="00E9576D" w:rsidP="00E9576D">
      <w:pPr>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                                          BANCA NAȚIONALĂ A MOLDOVEI</w:t>
      </w:r>
    </w:p>
    <w:p w:rsidR="00E9576D" w:rsidRPr="00E9576D" w:rsidRDefault="00E9576D" w:rsidP="00E9576D">
      <w:pPr>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  </w:t>
      </w:r>
    </w:p>
    <w:p w:rsidR="00E9576D" w:rsidRPr="00E9576D" w:rsidRDefault="00E9576D" w:rsidP="00E9576D">
      <w:pPr>
        <w:jc w:val="center"/>
        <w:rPr>
          <w:rFonts w:ascii="Times New Roman" w:hAnsi="Times New Roman" w:cs="Times New Roman"/>
          <w:b/>
          <w:sz w:val="24"/>
          <w:szCs w:val="24"/>
          <w:lang w:val="ro-RO"/>
        </w:rPr>
      </w:pPr>
      <w:r w:rsidRPr="00E9576D">
        <w:rPr>
          <w:rFonts w:ascii="Times New Roman" w:hAnsi="Times New Roman" w:cs="Times New Roman"/>
          <w:b/>
          <w:sz w:val="24"/>
          <w:szCs w:val="24"/>
          <w:lang w:val="ro-RO"/>
        </w:rPr>
        <w:t>Ca Agent Financiar al Beneficiarului</w:t>
      </w:r>
    </w:p>
    <w:p w:rsidR="00E9576D" w:rsidRPr="00E9576D" w:rsidRDefault="00E9576D" w:rsidP="00E9576D">
      <w:pPr>
        <w:jc w:val="center"/>
        <w:rPr>
          <w:rFonts w:ascii="Times New Roman" w:hAnsi="Times New Roman" w:cs="Times New Roman"/>
          <w:b/>
          <w:sz w:val="24"/>
          <w:szCs w:val="24"/>
          <w:lang w:val="ro-RO"/>
        </w:rPr>
      </w:pPr>
      <w:r w:rsidRPr="00E9576D">
        <w:rPr>
          <w:rFonts w:ascii="Times New Roman" w:hAnsi="Times New Roman" w:cs="Times New Roman"/>
          <w:b/>
          <w:sz w:val="24"/>
          <w:szCs w:val="24"/>
          <w:lang w:val="ro-RO"/>
        </w:rPr>
        <w:t>și</w:t>
      </w:r>
    </w:p>
    <w:p w:rsidR="00E9576D" w:rsidRPr="00E9576D" w:rsidRDefault="00E9576D" w:rsidP="00E9576D">
      <w:pPr>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                                                                                   </w:t>
      </w:r>
    </w:p>
    <w:p w:rsidR="00E9576D" w:rsidRPr="00E9576D" w:rsidRDefault="00E9576D" w:rsidP="00E9576D">
      <w:pPr>
        <w:jc w:val="center"/>
        <w:rPr>
          <w:rFonts w:ascii="Times New Roman" w:hAnsi="Times New Roman" w:cs="Times New Roman"/>
          <w:sz w:val="24"/>
          <w:szCs w:val="24"/>
          <w:lang w:val="ro-RO"/>
        </w:rPr>
      </w:pPr>
      <w:r w:rsidRPr="00E9576D">
        <w:rPr>
          <w:rFonts w:ascii="Times New Roman" w:hAnsi="Times New Roman" w:cs="Times New Roman"/>
          <w:b/>
          <w:sz w:val="24"/>
          <w:szCs w:val="24"/>
          <w:lang w:val="ro-RO"/>
        </w:rPr>
        <w:t>UNIUNEA EUROPEANA</w:t>
      </w:r>
      <w:r w:rsidRPr="00E9576D">
        <w:rPr>
          <w:rFonts w:ascii="Times New Roman" w:hAnsi="Times New Roman" w:cs="Times New Roman"/>
          <w:sz w:val="24"/>
          <w:szCs w:val="24"/>
          <w:lang w:val="ro-RO"/>
        </w:rPr>
        <w:t xml:space="preserve"> </w:t>
      </w:r>
    </w:p>
    <w:p w:rsidR="00E9576D" w:rsidRPr="00E9576D" w:rsidRDefault="00E9576D" w:rsidP="00E9576D">
      <w:pPr>
        <w:rPr>
          <w:rFonts w:ascii="Times New Roman" w:hAnsi="Times New Roman" w:cs="Times New Roman"/>
          <w:sz w:val="24"/>
          <w:szCs w:val="24"/>
          <w:lang w:val="ro-RO"/>
        </w:rPr>
      </w:pPr>
    </w:p>
    <w:p w:rsidR="00E9576D" w:rsidRPr="00E9576D" w:rsidRDefault="00E9576D" w:rsidP="00E9576D">
      <w:pPr>
        <w:rPr>
          <w:rFonts w:ascii="Times New Roman" w:hAnsi="Times New Roman" w:cs="Times New Roman"/>
          <w:sz w:val="24"/>
          <w:szCs w:val="24"/>
          <w:lang w:val="ro-RO"/>
        </w:rPr>
      </w:pPr>
    </w:p>
    <w:p w:rsidR="00E9576D" w:rsidRPr="00E9576D" w:rsidRDefault="00E9576D" w:rsidP="00E9576D">
      <w:pPr>
        <w:rPr>
          <w:rFonts w:ascii="Times New Roman" w:hAnsi="Times New Roman" w:cs="Times New Roman"/>
          <w:sz w:val="24"/>
          <w:szCs w:val="24"/>
          <w:lang w:val="ro-RO"/>
        </w:rPr>
      </w:pPr>
    </w:p>
    <w:p w:rsidR="00E9576D" w:rsidRPr="00E9576D" w:rsidRDefault="00E9576D" w:rsidP="00E9576D">
      <w:pPr>
        <w:rPr>
          <w:rFonts w:ascii="Times New Roman" w:hAnsi="Times New Roman" w:cs="Times New Roman"/>
          <w:sz w:val="24"/>
          <w:szCs w:val="24"/>
          <w:lang w:val="ro-RO"/>
        </w:rPr>
      </w:pPr>
    </w:p>
    <w:p w:rsidR="00E9576D" w:rsidRPr="00E9576D" w:rsidRDefault="00E9576D" w:rsidP="00E9576D">
      <w:pPr>
        <w:rPr>
          <w:rFonts w:ascii="Times New Roman" w:hAnsi="Times New Roman" w:cs="Times New Roman"/>
          <w:sz w:val="24"/>
          <w:szCs w:val="24"/>
          <w:lang w:val="ro-RO"/>
        </w:rPr>
      </w:pPr>
    </w:p>
    <w:p w:rsidR="00E9576D" w:rsidRPr="00E9576D" w:rsidRDefault="00E9576D" w:rsidP="00E9576D">
      <w:pPr>
        <w:rPr>
          <w:rFonts w:ascii="Times New Roman" w:hAnsi="Times New Roman" w:cs="Times New Roman"/>
          <w:sz w:val="24"/>
          <w:szCs w:val="24"/>
          <w:lang w:val="ro-RO"/>
        </w:rPr>
      </w:pPr>
    </w:p>
    <w:p w:rsidR="00E9576D" w:rsidRPr="00E9576D" w:rsidRDefault="00E9576D" w:rsidP="00E9576D">
      <w:pPr>
        <w:rPr>
          <w:rFonts w:ascii="Times New Roman" w:hAnsi="Times New Roman" w:cs="Times New Roman"/>
          <w:sz w:val="24"/>
          <w:szCs w:val="24"/>
          <w:lang w:val="ro-RO"/>
        </w:rPr>
      </w:pPr>
    </w:p>
    <w:p w:rsidR="00E9576D" w:rsidRPr="00E9576D" w:rsidRDefault="00E9576D" w:rsidP="00E9576D">
      <w:pPr>
        <w:rPr>
          <w:rFonts w:ascii="Times New Roman" w:hAnsi="Times New Roman" w:cs="Times New Roman"/>
          <w:sz w:val="24"/>
          <w:szCs w:val="24"/>
          <w:lang w:val="ro-RO"/>
        </w:rPr>
      </w:pPr>
    </w:p>
    <w:p w:rsidR="00E9576D" w:rsidRPr="00E9576D" w:rsidRDefault="00E9576D" w:rsidP="00E9576D">
      <w:pPr>
        <w:rPr>
          <w:rFonts w:ascii="Times New Roman" w:hAnsi="Times New Roman" w:cs="Times New Roman"/>
          <w:sz w:val="24"/>
          <w:szCs w:val="24"/>
          <w:lang w:val="ro-RO"/>
        </w:rPr>
      </w:pPr>
    </w:p>
    <w:p w:rsidR="00E9576D" w:rsidRPr="00E9576D" w:rsidRDefault="00E9576D" w:rsidP="00E9576D">
      <w:pPr>
        <w:spacing w:after="0"/>
        <w:rPr>
          <w:rFonts w:ascii="Times New Roman" w:hAnsi="Times New Roman" w:cs="Times New Roman"/>
          <w:b/>
          <w:sz w:val="24"/>
          <w:szCs w:val="24"/>
          <w:lang w:val="ro-RO"/>
        </w:rPr>
      </w:pPr>
      <w:r w:rsidRPr="00E9576D">
        <w:rPr>
          <w:rFonts w:ascii="Times New Roman" w:hAnsi="Times New Roman" w:cs="Times New Roman"/>
          <w:sz w:val="24"/>
          <w:szCs w:val="24"/>
          <w:lang w:val="ro-RO"/>
        </w:rPr>
        <w:lastRenderedPageBreak/>
        <w:t xml:space="preserve">                                                     </w:t>
      </w:r>
      <w:r w:rsidRPr="00E9576D">
        <w:rPr>
          <w:rFonts w:ascii="Times New Roman" w:hAnsi="Times New Roman" w:cs="Times New Roman"/>
          <w:b/>
          <w:sz w:val="24"/>
          <w:szCs w:val="24"/>
          <w:lang w:val="ro-RO"/>
        </w:rPr>
        <w:t>MEMORANDUM DE ÎNȚELEGERE</w:t>
      </w:r>
    </w:p>
    <w:p w:rsidR="00E9576D" w:rsidRPr="00E9576D" w:rsidRDefault="00E9576D" w:rsidP="00E9576D">
      <w:pPr>
        <w:spacing w:after="0"/>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                                                      DINTRE UNIUNEA EUROPEANĂ</w:t>
      </w:r>
    </w:p>
    <w:p w:rsidR="00E9576D" w:rsidRPr="00E9576D" w:rsidRDefault="00E9576D" w:rsidP="00E9576D">
      <w:pPr>
        <w:spacing w:after="0"/>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                                                           ȘI REPUBLICA MOLDOVA</w:t>
      </w:r>
    </w:p>
    <w:p w:rsidR="00E9576D" w:rsidRPr="00E9576D" w:rsidRDefault="00E9576D" w:rsidP="00E9576D">
      <w:pPr>
        <w:pStyle w:val="ListParagraph"/>
        <w:numPr>
          <w:ilvl w:val="0"/>
          <w:numId w:val="1"/>
        </w:numPr>
        <w:spacing w:after="0"/>
        <w:rPr>
          <w:rFonts w:ascii="Times New Roman" w:hAnsi="Times New Roman" w:cs="Times New Roman"/>
          <w:sz w:val="24"/>
          <w:szCs w:val="24"/>
          <w:lang w:val="ro-RO"/>
        </w:rPr>
      </w:pPr>
      <w:r w:rsidRPr="00E9576D">
        <w:rPr>
          <w:rFonts w:ascii="Times New Roman" w:hAnsi="Times New Roman" w:cs="Times New Roman"/>
          <w:sz w:val="24"/>
          <w:szCs w:val="24"/>
          <w:lang w:val="ro-RO"/>
        </w:rPr>
        <w:t>La 13 septembrie 2017, Parlamentul European și Consiliul Uniunii Europene au adoptat o decizie de a pune la dispoziția Republicii Moldova (denumită în continuare "țara") asistență macrofinanciară (denumită în continuare "asistență"). până la 100 milioane EUR, care cuprinde o facilitate de împrumut de până la 60 de milioane EUR (împrumutul) și o facilitate de grant de până la 40 milioane EUR (subvenția) (Decizia nr. 2017/1565</w:t>
      </w:r>
      <w:r w:rsidRPr="00E9576D">
        <w:rPr>
          <w:rFonts w:ascii="Times New Roman" w:hAnsi="Times New Roman" w:cs="Times New Roman"/>
          <w:sz w:val="24"/>
          <w:szCs w:val="24"/>
          <w:vertAlign w:val="superscript"/>
          <w:lang w:val="ro-RO"/>
        </w:rPr>
        <w:t>1</w:t>
      </w:r>
      <w:r w:rsidRPr="00E9576D">
        <w:rPr>
          <w:rFonts w:ascii="Times New Roman" w:hAnsi="Times New Roman" w:cs="Times New Roman"/>
          <w:sz w:val="24"/>
          <w:szCs w:val="24"/>
          <w:lang w:val="ro-RO"/>
        </w:rPr>
        <w:t xml:space="preserve"> / UE). Asistența este pusă la dispoziție timp de doi ani și jumătate începând cu prima zi după intrarea în vigoare a Memorandumului de înțelegere (denumit în continuare "MoU").</w:t>
      </w:r>
    </w:p>
    <w:p w:rsidR="00E9576D" w:rsidRPr="00E9576D" w:rsidRDefault="00E9576D" w:rsidP="00E9576D">
      <w:pPr>
        <w:pStyle w:val="ListParagraph"/>
        <w:rPr>
          <w:rFonts w:ascii="Times New Roman" w:hAnsi="Times New Roman" w:cs="Times New Roman"/>
          <w:sz w:val="24"/>
          <w:szCs w:val="24"/>
          <w:lang w:val="ro-RO"/>
        </w:rPr>
      </w:pP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Obiectivul acestei asistențe este de a ușura constrângerile de finanțare externă ale țării, de a diminua balanța de plăți și de necesitățile bugetare, de a-și consolida poziția de rezervă valutară și de a ajuta țara să abordeze vulnerabilitățile externe și financiare actuale. Această asistență din partea Uniunii Europene este complementară resurselor furnizate țării de către instituțiile financiare internaționale și donatorii bilaterali în sprijinul stabilizării economice și a programului de reformă al autorităților.</w:t>
      </w:r>
    </w:p>
    <w:p w:rsidR="00E9576D" w:rsidRPr="00E9576D" w:rsidRDefault="00E9576D" w:rsidP="00E9576D">
      <w:pPr>
        <w:pStyle w:val="ListParagraph"/>
        <w:rPr>
          <w:rFonts w:ascii="Times New Roman" w:hAnsi="Times New Roman" w:cs="Times New Roman"/>
          <w:sz w:val="24"/>
          <w:szCs w:val="24"/>
          <w:lang w:val="ro-RO"/>
        </w:rPr>
      </w:pP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Debursarea asistenței este condiționată de semnarea angajamentului juridic corespunzător (Acord de împrumut și Acord de finanțare) de către părți: Comisia Europeană (denumită în continuare "Comisia"), reprezentând Uniunea Europeană,  Ministerul Finanțelor, reprezentând țara, și Banca Națională a Moldovei, care acționează ca agent financiar al țării responsabile de deservirea datoriei externe a țării.</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Asistența face obiectul deciziei autorității bugetare a Uniunii Europene de a pune la dispoziție creditele necesare.</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Asistența va fi plătită în trei tranșe, fiecare fiind alcătuit dintr-un grant și un element de împrumut. Prima tranșă va fi de până la 30 milioane EUR, a doua tranșă va ajunge până la 30 milioane EUR, iar a treia tranșă va ajunge până la 40 milioane EUR. Debursarea primei tranșe nu va avea loc mai devreme de prima zi după intrarea în vigoare a memorandumului de înțelegere. Debursarea celei de-a doua tranșe nu va avea loc mai devreme de trei luni de la data eliberării primei tranșe. Debursarea celei de-a treia tranșe nu va avea loc mai devreme de trei luni de la data eliberării celei de-a doua tranșe.</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Debursarea celor trei tranșe din asistență va fi condiționată atât de un bilanț satisfăcător în ceea ce privește punerea în aplicare a acordului de credit fără precauție convenit între țară și Fondul Monetar Internațional (denumit în continuare "FMI"), cât și de o evaluare pozitivă a Comisia, în numele Uniunii Europene, cu privire la progresele realizate cu privire la o serie de măsuri de ajustare macroeconomică și structurală. Condițiile de politică asociate acestei asistențe se bazează pe programul de stabilizare economică și de reformă aprobat de autoritățile țării și sunt în concordanță cu acordurile la care țara a încheiat cu FMI. Prin urmare, înainte de eliberarea fiecărei tranșe a acestei asistențe, Comisia, în cooperare cu autoritățile naționale și cu personalul FMI, va verifica dacă </w:t>
      </w:r>
      <w:r w:rsidRPr="00E9576D">
        <w:rPr>
          <w:rFonts w:ascii="Times New Roman" w:hAnsi="Times New Roman" w:cs="Times New Roman"/>
          <w:sz w:val="24"/>
          <w:szCs w:val="24"/>
          <w:lang w:val="ro-RO"/>
        </w:rPr>
        <w:lastRenderedPageBreak/>
        <w:t>condițiile legate de această asistență au fost respectate în mod adecvat sau dacă s-au ajuns la noi înțelegeri.</w:t>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Înainte de eliberarea celor trei tranșe de către Comisie, autoritățile țării vor furniza Comisiei declarații de conformitate cu privire la îndeplinirea condiționalității atașate la tranșele în cauză. După primirea declarațiilor de conformitate de către autoritățile din țară, Comisia va evalua, în cooperare cu autoritățile statului și ale personalului FMI, progresele înregistrate în ceea ce privește îndeplinirea satisfăcătoare a condiționalității atașate tranșei în cauză. În cadrul acestei evaluări, se va acorda o atenție deosebită reformelor pentru îmbunătățirea gestionării finanțelor publice și reformei administrației publice, reformelor privind guvernanța sectorului financiar, reformei sectorului energetic, inclusiv o mai bună orientare a rețelei de protecție socială, sprijinirea politicilor active în lupta împotriva fraudei,corupției și spălarea banilor și să promoveze climatul de afaceri și de investiții în conformitate cu Acordul privind zona de liber schimb aprofundat și cuprinzător (DCFTA). Măsurile concrete de politică și cadrul de referință pentru această evaluare sunt explicite în anexa I. În cazul unei evaluări negative, Comisia poate să nu permită plata celor trei tranșe până când țara nu dovedește respectarea condiționalității. Dacă este necesar, anexa I poate fi modificată de comun acord, în urma încheierii procesului de aprobare a UE și a Republicii Moldova.</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De asemenea, Comisia va verifica în permanență nevoile de finanțare ale țării și poate reduce, suspenda sau anula asistența în cazul în care nevoile de finanțare ale țării au scăzut în mod fundamental în perioada de plată față de proiecțiile inițiale.</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Comisia va transfera tranșele către Banca Națională a Moldovei (denumită în continuare "agentul") în contul euro al Ministerului de Finanțe al țării (denumit în continuare "Beneficiarul"). Având în vedere nevoile substanțiale de finanțare bugetară cu care se confruntă țara, veniturile din asistență vor fi utilizate pentru finanțarea bugetului țării.</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În timpul punerii în aplicare a asistenței, autoritățile țării furnizează Comisiei toate informațiile relevante pentru monitorizarea situației economice și financiare a acesteia și pentru evaluarea progresului în ceea ce privește reformele structurale. În special, autoritățile vor furniza Comisiei, în timp util, informațiile relevante, astfel cum sunt prevăzute în anexa II.</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În vederea prevenirii fraudei, a corupției, a neregulilor și a oricăror altor activități ilegale legate de utilizarea asistenței și asigurarea protecției intereselor financiare ale UE, se vor aplica dispozițiile relevante ale Acordului privind acordarea de credite și împrumuturi, în special cele privind controalele regulate de Moldova privind utilizarea asistenței UE, precum și verificările și auditurile efectuate de către Comisie, Oficiul European de Luptă Antifraudă și Curtea de Conturi. De asemenea, se vor aplica prevederile Acordului de acordare a granturilor și împrumuturilor pentru rambursarea anticipată în cazul în care s-a stabilit că Republica Moldova s-a angajat, în legătură cu gestionarea acestei asistențe, orice act de fraudă, corupție, nereguli și orice alte activități ilegale .</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Comisia, reprezentată de propriii agenți sau de experții săi mandatați în mod corespunzător, are dreptul să efectueze evaluări operaționale ale procedurilor </w:t>
      </w:r>
      <w:r w:rsidRPr="00E9576D">
        <w:rPr>
          <w:rFonts w:ascii="Times New Roman" w:hAnsi="Times New Roman" w:cs="Times New Roman"/>
          <w:sz w:val="24"/>
          <w:szCs w:val="24"/>
          <w:lang w:val="ro-RO"/>
        </w:rPr>
        <w:lastRenderedPageBreak/>
        <w:t>administrative și ale circuitelor financiare ale țării și ale agentului care se referă la gestionarea asistenței macrofinanciare a UE pe toată durata prezentului Memorandum de Înțelegere și timp de cinci ani de la plata ultimei tranșe (perioada ulterioară).</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O evaluare ulterioară independentă a asistenței poate fi efectuată de Comisie sau de reprezentanții acesteia autorizați în mod corespunzător. Autoritățile țării se angajează să furnizeze Comisiei toate informațiile necesare, reprezentate de propriii agenți sau de experții săi mandatați în mod corespunzător, pe durata acestui proces. Raportul de evaluare va fi pus la dispoziția autorităților țării pentru comentarii.</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Autoritățile vor asigura, după caz, o strânsă cooperare cu Comisia Europeană.</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Această asistență este implementată cu înțelegerea faptului că autoritățile țării vor continua să respecte mecanismele democratice eficiente, inclusiv un sistem parlamentar multipartit, statul de drept și respectarea drepturilor omului și vor face progrese satisfăcătoare în direcția îmbunătățirii guvernării, liberale, independente și pluraliste, consolidarea independenței sistemului judiciar și punerea în aplicare a acordului de asociere, inclusiv a zonei de liber schimb aprofundate și cuprinzătoare. În acest context, se reamintește și Declarația comună a Parlamentului European, a Consiliului Uniunii Europene și a Comisiei anexată la decizie.</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Anexele I și II fac parte integrantă din prezentul Memorandum de Înțelegere.</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Toate notificările în legătură cu prezentul Memorandum de Înțelegere sunt valabile în scris și trimise la:</w:t>
      </w:r>
    </w:p>
    <w:p w:rsidR="00E9576D" w:rsidRPr="00E9576D" w:rsidRDefault="00E9576D" w:rsidP="00E9576D">
      <w:pPr>
        <w:pStyle w:val="ListParagraph"/>
        <w:rPr>
          <w:rFonts w:ascii="Times New Roman" w:hAnsi="Times New Roman" w:cs="Times New Roman"/>
          <w:sz w:val="24"/>
          <w:szCs w:val="24"/>
          <w:lang w:val="ro-RO"/>
        </w:rPr>
      </w:pP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Pentru Uniunea  Europeană                                                                  Comisia Europeană</w:t>
      </w: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                                                                                                      Direcția Generală pentru</w:t>
      </w: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                                                                                           Afaceri economice și financiare</w:t>
      </w: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                                                                                       CHAR11 / 248, B-1049, Bruxelles</w:t>
      </w:r>
    </w:p>
    <w:p w:rsidR="00E9576D" w:rsidRPr="00E9576D" w:rsidRDefault="00E9576D" w:rsidP="00E9576D">
      <w:pPr>
        <w:pStyle w:val="ListParagraph"/>
        <w:rPr>
          <w:rFonts w:ascii="Times New Roman" w:hAnsi="Times New Roman" w:cs="Times New Roman"/>
          <w:sz w:val="24"/>
          <w:szCs w:val="24"/>
          <w:lang w:val="ro-RO"/>
        </w:rPr>
      </w:pPr>
    </w:p>
    <w:p w:rsidR="00E9576D" w:rsidRPr="00E9576D" w:rsidRDefault="00E9576D" w:rsidP="00E9576D">
      <w:pPr>
        <w:pStyle w:val="ListParagraph"/>
        <w:rPr>
          <w:rFonts w:ascii="Times New Roman" w:hAnsi="Times New Roman" w:cs="Times New Roman"/>
          <w:sz w:val="24"/>
          <w:szCs w:val="24"/>
          <w:lang w:val="ro-RO"/>
        </w:rPr>
      </w:pP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Pentru Republica Moldova                                                                 Ministerul Finantelor</w:t>
      </w:r>
      <w:r w:rsidRPr="00E9576D">
        <w:rPr>
          <w:rFonts w:ascii="Times New Roman" w:hAnsi="Times New Roman" w:cs="Times New Roman"/>
          <w:sz w:val="24"/>
          <w:szCs w:val="24"/>
          <w:lang w:val="ro-RO"/>
        </w:rPr>
        <w:br/>
      </w: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                                                                                                              Ministrul Finanțelor</w:t>
      </w:r>
      <w:r w:rsidRPr="00E9576D">
        <w:rPr>
          <w:rFonts w:ascii="Times New Roman" w:hAnsi="Times New Roman" w:cs="Times New Roman"/>
          <w:sz w:val="24"/>
          <w:szCs w:val="24"/>
          <w:lang w:val="ro-RO"/>
        </w:rPr>
        <w:br/>
      </w: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                                                                             7 Cosmonauților str. MD-2005, Chișinău,  </w:t>
      </w:r>
      <w:r w:rsidRPr="00E9576D">
        <w:rPr>
          <w:rFonts w:ascii="Times New Roman" w:hAnsi="Times New Roman" w:cs="Times New Roman"/>
          <w:sz w:val="24"/>
          <w:szCs w:val="24"/>
          <w:lang w:val="ro-RO"/>
        </w:rPr>
        <w:br/>
        <w:t xml:space="preserve">                                                                                                               Republica Moldova </w:t>
      </w:r>
      <w:r w:rsidRPr="00E9576D">
        <w:rPr>
          <w:rFonts w:ascii="Times New Roman" w:hAnsi="Times New Roman" w:cs="Times New Roman"/>
          <w:sz w:val="24"/>
          <w:szCs w:val="24"/>
          <w:lang w:val="ro-RO"/>
        </w:rPr>
        <w:br/>
        <w:t xml:space="preserve">                               </w:t>
      </w: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                                                                                                 Banca Națională a Moldovei</w:t>
      </w:r>
      <w:r w:rsidRPr="00E9576D">
        <w:rPr>
          <w:rFonts w:ascii="Times New Roman" w:hAnsi="Times New Roman" w:cs="Times New Roman"/>
          <w:sz w:val="24"/>
          <w:szCs w:val="24"/>
          <w:lang w:val="ro-RO"/>
        </w:rPr>
        <w:br/>
      </w: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                                                                          Guvernatorul Băncii Naționale a Moldovei</w:t>
      </w:r>
      <w:r w:rsidRPr="00E9576D">
        <w:rPr>
          <w:rFonts w:ascii="Times New Roman" w:hAnsi="Times New Roman" w:cs="Times New Roman"/>
          <w:sz w:val="24"/>
          <w:szCs w:val="24"/>
          <w:lang w:val="ro-RO"/>
        </w:rPr>
        <w:br/>
      </w: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                                                                                 1 Grigore Vieru 1, MD-2005, Chișinău</w:t>
      </w: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                                                                                                               Republica Moldova</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lastRenderedPageBreak/>
        <w:t>Prezentul Memorandum de Înțelegere va intra în vigoare după semnarea de către Republica Moldova și Uniunea Europeană și de ratificarea acestuia de către Parlamentul Republicii Moldova.</w:t>
      </w:r>
      <w:r w:rsidRPr="00E9576D">
        <w:rPr>
          <w:rFonts w:ascii="Times New Roman" w:hAnsi="Times New Roman" w:cs="Times New Roman"/>
          <w:sz w:val="24"/>
          <w:szCs w:val="24"/>
          <w:lang w:val="ro-RO"/>
        </w:rPr>
        <w:br/>
      </w:r>
    </w:p>
    <w:p w:rsidR="00E9576D" w:rsidRPr="00E9576D" w:rsidRDefault="00E9576D" w:rsidP="00E9576D">
      <w:pPr>
        <w:pStyle w:val="ListParagraph"/>
        <w:numPr>
          <w:ilvl w:val="0"/>
          <w:numId w:val="1"/>
        </w:numPr>
        <w:rPr>
          <w:rFonts w:ascii="Times New Roman" w:hAnsi="Times New Roman" w:cs="Times New Roman"/>
          <w:sz w:val="24"/>
          <w:szCs w:val="24"/>
          <w:lang w:val="ro-RO"/>
        </w:rPr>
      </w:pPr>
      <w:r w:rsidRPr="00E9576D">
        <w:rPr>
          <w:rFonts w:ascii="Times New Roman" w:hAnsi="Times New Roman" w:cs="Times New Roman"/>
          <w:sz w:val="24"/>
          <w:szCs w:val="24"/>
          <w:lang w:val="ro-RO"/>
        </w:rPr>
        <w:t>Memorandumul de înțelegere poate fi modificat prin acordul părților în forma unei anexe scrisă. Anexa va face parte integrantă din prezentul Memorandum de Înțelegere și va intra în vigoare în conformitate cu aceleași proceduri ca și Memorandumul de înțelegere.</w:t>
      </w:r>
    </w:p>
    <w:p w:rsidR="00E9576D" w:rsidRPr="00E9576D" w:rsidRDefault="00E9576D" w:rsidP="00E9576D">
      <w:pPr>
        <w:pStyle w:val="ListParagraph"/>
        <w:rPr>
          <w:rFonts w:ascii="Times New Roman" w:hAnsi="Times New Roman" w:cs="Times New Roman"/>
          <w:sz w:val="24"/>
          <w:szCs w:val="24"/>
          <w:lang w:val="ro-RO"/>
        </w:rPr>
      </w:pP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Încheiat la Bruxelles la 23 noiembrie 2017 în patru exemplare originale în limba engleză.</w:t>
      </w:r>
    </w:p>
    <w:p w:rsidR="00E9576D" w:rsidRPr="00E9576D" w:rsidRDefault="00E9576D" w:rsidP="00E9576D">
      <w:pPr>
        <w:pStyle w:val="ListParagraph"/>
        <w:rPr>
          <w:rFonts w:ascii="Times New Roman" w:hAnsi="Times New Roman" w:cs="Times New Roman"/>
          <w:sz w:val="24"/>
          <w:szCs w:val="24"/>
          <w:lang w:val="ro-RO"/>
        </w:rPr>
      </w:pPr>
    </w:p>
    <w:p w:rsidR="00E9576D" w:rsidRPr="00E9576D" w:rsidRDefault="00E9576D" w:rsidP="00E9576D">
      <w:pPr>
        <w:pStyle w:val="ListParagraph"/>
        <w:rPr>
          <w:rFonts w:ascii="Times New Roman" w:hAnsi="Times New Roman" w:cs="Times New Roman"/>
          <w:sz w:val="24"/>
          <w:szCs w:val="24"/>
          <w:lang w:val="ro-RO"/>
        </w:rPr>
      </w:pPr>
    </w:p>
    <w:p w:rsidR="00E9576D" w:rsidRPr="00E9576D" w:rsidRDefault="00E9576D" w:rsidP="00E9576D">
      <w:pPr>
        <w:pStyle w:val="ListParagraph"/>
        <w:tabs>
          <w:tab w:val="left" w:pos="5433"/>
          <w:tab w:val="left" w:pos="7297"/>
        </w:tabs>
        <w:rPr>
          <w:rFonts w:ascii="Times New Roman" w:hAnsi="Times New Roman" w:cs="Times New Roman"/>
          <w:sz w:val="24"/>
          <w:szCs w:val="24"/>
          <w:lang w:val="ro-RO"/>
        </w:rPr>
      </w:pPr>
      <w:r w:rsidRPr="00E9576D">
        <w:rPr>
          <w:rFonts w:ascii="Times New Roman" w:hAnsi="Times New Roman" w:cs="Times New Roman"/>
          <w:sz w:val="24"/>
          <w:szCs w:val="24"/>
          <w:lang w:val="ro-RO"/>
        </w:rPr>
        <w:t>REPUBLICA MOLDOVA</w:t>
      </w:r>
      <w:r w:rsidRPr="00E9576D">
        <w:rPr>
          <w:rFonts w:ascii="Times New Roman" w:hAnsi="Times New Roman" w:cs="Times New Roman"/>
          <w:sz w:val="24"/>
          <w:szCs w:val="24"/>
          <w:lang w:val="ro-RO"/>
        </w:rPr>
        <w:tab/>
        <w:t xml:space="preserve">   UNIUNEA EUROPEANĂ</w:t>
      </w:r>
      <w:r w:rsidRPr="00E9576D">
        <w:rPr>
          <w:rFonts w:ascii="Times New Roman" w:hAnsi="Times New Roman" w:cs="Times New Roman"/>
          <w:sz w:val="24"/>
          <w:szCs w:val="24"/>
          <w:lang w:val="ro-RO"/>
        </w:rPr>
        <w:tab/>
      </w: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ca împrumutat                                                          ca creditor</w:t>
      </w:r>
    </w:p>
    <w:p w:rsidR="00E9576D" w:rsidRPr="00E9576D" w:rsidRDefault="00E9576D" w:rsidP="00E9576D">
      <w:pPr>
        <w:pStyle w:val="ListParagraph"/>
        <w:rPr>
          <w:rFonts w:ascii="Times New Roman" w:hAnsi="Times New Roman" w:cs="Times New Roman"/>
          <w:sz w:val="24"/>
          <w:szCs w:val="24"/>
          <w:lang w:val="ro-RO"/>
        </w:rPr>
      </w:pPr>
    </w:p>
    <w:p w:rsidR="00E9576D" w:rsidRPr="00E9576D" w:rsidRDefault="00E9576D" w:rsidP="00E9576D">
      <w:pPr>
        <w:pStyle w:val="ListParagraph"/>
        <w:rPr>
          <w:rFonts w:ascii="Times New Roman" w:hAnsi="Times New Roman" w:cs="Times New Roman"/>
          <w:sz w:val="24"/>
          <w:szCs w:val="24"/>
          <w:lang w:val="ro-RO"/>
        </w:rPr>
      </w:pPr>
    </w:p>
    <w:p w:rsidR="00E9576D" w:rsidRPr="00E9576D" w:rsidRDefault="00E9576D" w:rsidP="00E9576D">
      <w:pPr>
        <w:pStyle w:val="ListParagraph"/>
        <w:spacing w:after="0"/>
        <w:rPr>
          <w:rFonts w:ascii="Times New Roman" w:hAnsi="Times New Roman" w:cs="Times New Roman"/>
          <w:sz w:val="24"/>
          <w:szCs w:val="24"/>
          <w:lang w:val="ro-RO"/>
        </w:rPr>
      </w:pPr>
      <w:r w:rsidRPr="00E9576D">
        <w:rPr>
          <w:rFonts w:ascii="Times New Roman" w:hAnsi="Times New Roman" w:cs="Times New Roman"/>
          <w:sz w:val="24"/>
          <w:szCs w:val="24"/>
          <w:lang w:val="ro-RO"/>
        </w:rPr>
        <w:t>Reprezentată de                                                        Reprezentată de</w:t>
      </w:r>
    </w:p>
    <w:p w:rsidR="00E9576D" w:rsidRPr="00E9576D" w:rsidRDefault="00E9576D" w:rsidP="00E9576D">
      <w:pPr>
        <w:spacing w:after="0"/>
        <w:ind w:firstLine="720"/>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MINISTERUL FINANTELOR                                 COMISIA EUROPEANĂ </w:t>
      </w:r>
    </w:p>
    <w:p w:rsidR="00E9576D" w:rsidRPr="00E9576D" w:rsidRDefault="00E9576D" w:rsidP="00E9576D">
      <w:pPr>
        <w:pStyle w:val="ListParagraph"/>
        <w:rPr>
          <w:rFonts w:ascii="Times New Roman" w:hAnsi="Times New Roman" w:cs="Times New Roman"/>
          <w:sz w:val="24"/>
          <w:szCs w:val="24"/>
          <w:lang w:val="ro-RO"/>
        </w:rPr>
      </w:pPr>
    </w:p>
    <w:p w:rsidR="00E9576D" w:rsidRPr="00E9576D" w:rsidRDefault="00E9576D" w:rsidP="00E9576D">
      <w:pPr>
        <w:pStyle w:val="ListParagraph"/>
        <w:rPr>
          <w:rFonts w:ascii="Times New Roman" w:hAnsi="Times New Roman" w:cs="Times New Roman"/>
          <w:sz w:val="24"/>
          <w:szCs w:val="24"/>
          <w:lang w:val="ro-RO"/>
        </w:rPr>
      </w:pPr>
    </w:p>
    <w:p w:rsidR="00E9576D" w:rsidRPr="00E9576D" w:rsidRDefault="00E9576D" w:rsidP="00E9576D">
      <w:pPr>
        <w:spacing w:after="0"/>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            Reprezentată de                                                         Reprezentată de</w:t>
      </w:r>
    </w:p>
    <w:p w:rsidR="00E9576D" w:rsidRPr="00E9576D" w:rsidRDefault="00E9576D" w:rsidP="00E9576D">
      <w:pPr>
        <w:pStyle w:val="ListParagraph"/>
        <w:spacing w:after="0"/>
        <w:rPr>
          <w:rFonts w:ascii="Times New Roman" w:hAnsi="Times New Roman" w:cs="Times New Roman"/>
          <w:sz w:val="24"/>
          <w:szCs w:val="24"/>
          <w:lang w:val="ro-RO"/>
        </w:rPr>
      </w:pPr>
      <w:r w:rsidRPr="00E9576D">
        <w:rPr>
          <w:rFonts w:ascii="Times New Roman" w:hAnsi="Times New Roman" w:cs="Times New Roman"/>
          <w:sz w:val="24"/>
          <w:szCs w:val="24"/>
          <w:lang w:val="ro-RO"/>
        </w:rPr>
        <w:t>Octavian Armaşu                                                       EL. Pierre Moscovici</w:t>
      </w: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Ministrul Finanțelor                                                   Membru al Comisiei Europene</w:t>
      </w:r>
      <w:r w:rsidRPr="00E9576D">
        <w:rPr>
          <w:rFonts w:ascii="Times New Roman" w:hAnsi="Times New Roman" w:cs="Times New Roman"/>
          <w:sz w:val="24"/>
          <w:szCs w:val="24"/>
          <w:lang w:val="ro-RO"/>
        </w:rPr>
        <w:br/>
      </w:r>
    </w:p>
    <w:p w:rsidR="00E9576D" w:rsidRPr="00E9576D" w:rsidRDefault="00E9576D" w:rsidP="00E9576D">
      <w:pPr>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            BANCA NAȚIONALĂ A MOLDOVEI</w:t>
      </w: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Reprezentată de</w:t>
      </w: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Sergiu Cioclea</w:t>
      </w:r>
    </w:p>
    <w:p w:rsidR="00E9576D" w:rsidRPr="00E9576D" w:rsidRDefault="00E9576D" w:rsidP="00E9576D">
      <w:pPr>
        <w:pStyle w:val="ListParagraph"/>
        <w:rPr>
          <w:rFonts w:ascii="Times New Roman" w:hAnsi="Times New Roman" w:cs="Times New Roman"/>
          <w:sz w:val="24"/>
          <w:szCs w:val="24"/>
          <w:lang w:val="ro-RO"/>
        </w:rPr>
      </w:pPr>
      <w:r w:rsidRPr="00E9576D">
        <w:rPr>
          <w:rFonts w:ascii="Times New Roman" w:hAnsi="Times New Roman" w:cs="Times New Roman"/>
          <w:sz w:val="24"/>
          <w:szCs w:val="24"/>
          <w:lang w:val="ro-RO"/>
        </w:rPr>
        <w:t>Guvernatorul Băncii Naționale a Moldovei</w:t>
      </w:r>
    </w:p>
    <w:p w:rsidR="00E9576D" w:rsidRPr="00E9576D" w:rsidRDefault="00E9576D">
      <w:pPr>
        <w:rPr>
          <w:rFonts w:ascii="Times New Roman" w:hAnsi="Times New Roman" w:cs="Times New Roman"/>
          <w:b/>
          <w:sz w:val="24"/>
          <w:szCs w:val="24"/>
          <w:lang w:val="ro-RO"/>
        </w:rPr>
      </w:pPr>
      <w:r w:rsidRPr="00E9576D">
        <w:rPr>
          <w:rFonts w:ascii="Times New Roman" w:hAnsi="Times New Roman" w:cs="Times New Roman"/>
          <w:b/>
          <w:sz w:val="24"/>
          <w:szCs w:val="24"/>
          <w:lang w:val="ro-RO"/>
        </w:rPr>
        <w:br w:type="page"/>
      </w:r>
    </w:p>
    <w:p w:rsidR="00E9576D" w:rsidRPr="00E9576D" w:rsidRDefault="00E9576D" w:rsidP="00E9576D">
      <w:pPr>
        <w:jc w:val="center"/>
        <w:rPr>
          <w:rFonts w:ascii="Times New Roman" w:hAnsi="Times New Roman" w:cs="Times New Roman"/>
          <w:b/>
          <w:sz w:val="24"/>
          <w:szCs w:val="24"/>
          <w:lang w:val="ro-RO"/>
        </w:rPr>
      </w:pPr>
      <w:r w:rsidRPr="00E9576D">
        <w:rPr>
          <w:rFonts w:ascii="Times New Roman" w:hAnsi="Times New Roman" w:cs="Times New Roman"/>
          <w:b/>
          <w:sz w:val="24"/>
          <w:szCs w:val="24"/>
          <w:lang w:val="ro-RO"/>
        </w:rPr>
        <w:lastRenderedPageBreak/>
        <w:t>ANEXA 1</w:t>
      </w:r>
    </w:p>
    <w:p w:rsidR="00E9576D" w:rsidRPr="00E9576D" w:rsidRDefault="00E9576D" w:rsidP="00E9576D">
      <w:pPr>
        <w:jc w:val="center"/>
        <w:rPr>
          <w:rFonts w:ascii="Times New Roman" w:hAnsi="Times New Roman" w:cs="Times New Roman"/>
          <w:b/>
          <w:sz w:val="24"/>
          <w:szCs w:val="24"/>
          <w:lang w:val="ro-RO"/>
        </w:rPr>
      </w:pPr>
      <w:r w:rsidRPr="00E9576D">
        <w:rPr>
          <w:rFonts w:ascii="Times New Roman" w:hAnsi="Times New Roman" w:cs="Times New Roman"/>
          <w:b/>
          <w:sz w:val="24"/>
          <w:szCs w:val="24"/>
          <w:lang w:val="ro-RO"/>
        </w:rPr>
        <w:t>STRUCTURA CRITERIILOR DE REFORMĂ</w:t>
      </w: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t>În momentul revizuirii personalului Comisiei care va precede decizia de debursare a primei, a doua și a celei de-a treia tranșe, autoritățile Republicii Moldova se angajează să realizeze următoarele acțiuni:</w:t>
      </w: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t>TRANȘA I</w:t>
      </w: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GUVERNAREA SECTORULUI PUBLIC </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1</w:t>
      </w:r>
      <w:bookmarkStart w:id="0" w:name="_GoBack"/>
      <w:bookmarkEnd w:id="0"/>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În vederea implementării noii strategii de reformă a administrației publice (RAP) adoptate de guvern în iulie 2016 și a planului de acțiune aferent, aprobat în decembrie 2016, Parlamentul va adopta noua Lege cu privire la Guvern, modificând Legea nr. 64 din 1990. Legea va avea scopul de a raționaliza administrația publică centrală.</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2</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În conformitate cu noua Strategie de Dezvoltare a Sistemului de Achiziții Publice din Moldova pentru perioada 2016-2020, adoptată de Guvern în octombrie 2016, o nouă Agenție Națională de Soluționare a Contestațiilor independentă de Ministerul Finanțelor a fost creată în decembrie 2016. Parlamentul va asigura funcționarea eficientă a acestei autorități. Eficacitatea sa va fi măsurată prin numărul de angajați stabiliți, resursele bugetare alocate și numărul contestațiilor procesate.</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3</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Pentru a spori transparența și responsabilitatea întreprinderilor de stat, Parlamentul va adopta  nouă Lege privind întreprinderile de stat și municipale care va introduce audituri legale a situațiilor financiare anuale cu obligativitatea publicării rapoartele de audit și situațiilor financiare pe paginile electronice ale întreprinderilor de stat și a Agenției Proprietății Publice.</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4</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Reflectând angajamentele asumate de Moldova în cadrul Agendei de Asociere, Parlamentul va adopta noua lege privind Curtea de Conturi. Obiectivele principale ale legii vor fi asigurarea independenței financiare, operaționale și funcționale a instituției supreme de audit, alinierea acesteia la standardele INTOSAI. De asemenea, supravegherea parlamentară a execuției bugetare de către Guvern va fi fortificată prin crearea în Parlament a unei funcții a Comitetului Conturilor Publice care să fie responsabilă de desfășurarea audierilor publice ale rapoartelor individuale de audit ale Curții de Conturi.</w:t>
      </w:r>
    </w:p>
    <w:p w:rsidR="00E9576D" w:rsidRPr="00E9576D" w:rsidRDefault="00E9576D" w:rsidP="00E9576D">
      <w:pPr>
        <w:jc w:val="both"/>
        <w:rPr>
          <w:rFonts w:ascii="Times New Roman" w:hAnsi="Times New Roman" w:cs="Times New Roman"/>
          <w:b/>
          <w:sz w:val="24"/>
          <w:szCs w:val="24"/>
          <w:lang w:val="ro-RO"/>
        </w:rPr>
      </w:pPr>
    </w:p>
    <w:p w:rsidR="00E9576D" w:rsidRPr="00E9576D" w:rsidRDefault="00E9576D" w:rsidP="00E9576D">
      <w:pPr>
        <w:jc w:val="both"/>
        <w:rPr>
          <w:rFonts w:ascii="Times New Roman" w:hAnsi="Times New Roman" w:cs="Times New Roman"/>
          <w:b/>
          <w:sz w:val="24"/>
          <w:szCs w:val="24"/>
          <w:lang w:val="ro-RO"/>
        </w:rPr>
      </w:pPr>
    </w:p>
    <w:p w:rsidR="00E9576D" w:rsidRPr="00E9576D" w:rsidRDefault="00E9576D" w:rsidP="00E9576D">
      <w:pPr>
        <w:jc w:val="both"/>
        <w:rPr>
          <w:rFonts w:ascii="Times New Roman" w:hAnsi="Times New Roman" w:cs="Times New Roman"/>
          <w:b/>
          <w:sz w:val="24"/>
          <w:szCs w:val="24"/>
          <w:lang w:val="ro-RO"/>
        </w:rPr>
      </w:pPr>
    </w:p>
    <w:p w:rsidR="00E9576D" w:rsidRPr="00E9576D" w:rsidRDefault="00E9576D" w:rsidP="00E9576D">
      <w:pPr>
        <w:jc w:val="both"/>
        <w:rPr>
          <w:rFonts w:ascii="Times New Roman" w:hAnsi="Times New Roman" w:cs="Times New Roman"/>
          <w:b/>
          <w:sz w:val="24"/>
          <w:szCs w:val="24"/>
          <w:lang w:val="en-US"/>
        </w:rPr>
      </w:pPr>
      <w:r w:rsidRPr="00E9576D">
        <w:rPr>
          <w:rFonts w:ascii="Times New Roman" w:hAnsi="Times New Roman" w:cs="Times New Roman"/>
          <w:b/>
          <w:sz w:val="24"/>
          <w:szCs w:val="24"/>
          <w:lang w:val="ro-RO"/>
        </w:rPr>
        <w:lastRenderedPageBreak/>
        <w:t xml:space="preserve">LUPTA </w:t>
      </w:r>
      <w:r w:rsidRPr="00E9576D">
        <w:rPr>
          <w:rFonts w:ascii="Times New Roman" w:hAnsi="Times New Roman" w:cs="Times New Roman"/>
          <w:b/>
          <w:sz w:val="24"/>
          <w:szCs w:val="24"/>
          <w:lang w:val="en-US"/>
        </w:rPr>
        <w:t>ÎMPOTRIVA CORUPȚIEI ȘI A SPĂLĂRII BANILOR</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5</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Parlamentul va adopta noua Lege privind prevenirea spălării banilor și de combatere a finanțării terorismului (AML / CTF), apropiindu-se de legislația Republicii Moldova în acest domeniu cu actele UE relevante (în special Directiva 2015/849 privind combaterea spălării banilor și a combaterii terorismului). În acest context, capacitățile operaționale ale Oficiului pentru Prevenirea și Combaterea Spălării Banilor vor fi consolidate.</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6</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Consiliul de Integritate va selecta Președintele și Vicepreședintele Autorității Naționale de Integritate (ANI) și va propune numirea de către Președintele Republicii Moldova. Acest lucru se va realiza într-un mod transparent, bazat pe merit și competitivitate, în conformitate cu legea privind ANI. Pentru ANI va fi alocat un buget suficient și de personal, care va iniția și va face bune progrese în ceea ce privește recrutarea inspectorilor de integritate printr-un proces transparent, bazat pe merit și competitivitate.</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 xml:space="preserve">Acțiunea 7 </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După cum prevede noua Lege privind Agenţia de Recuperare a Bunurilor Infracţionale, adoptată de Parlament în martie 2017, o nouă Agenţie de Recuperare a Bunurilor Infracţionale va fi înființată de Centrul Național Anticorupție (CNA). Parlamentul va asigura funcționarea eficientă a Agenţiei de Recuperare a Bunurilor Infracţionale, prin alocarea suficientă de personal și resurse bugetare.</w:t>
      </w: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REFORMELE SECTORULUI ENERGETIC </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8</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În vederea consolidării cadrului de guvernanță și de reglementare a sectorului energetic, inclusiv a independenței Agenției Naționale pentru Reglementare în Energetică (ANRE) și abordării recomandărilor revizuirii ANRE realizate de Secretariatul Comunității Energetice, Parlamentul va adopta o nouă Lege cu privire la energetică.</w:t>
      </w: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t>CLIMATUL DE AFACERI ȘI IMPLEMENTAREA DCFTA</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9</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În cadrul eforturilor de consolidare a climatului investițional, guvernul va lua măsuri pentru a reduce sarcina administrativă de a începe și de a opera o afacere. În special, și în concordanță cu obiectivul de reducere a numărului de reglementări care impun autorizații și licențe, stipulate în Strategia Națională de Dezvoltare "Moldova 2020", Ministerul Economiei și Infrastructurii va revizui întregul nomenclator al permiselor și licențelor necesare și va reduce numărul acestora .</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 xml:space="preserve">Acțiunea 10 </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 xml:space="preserve">Parlamentul va adopta noua lege privind Serviciului Vamal. Legea va oferi instrumentele necesare pentru fortificarea resurselor umane și a capacității administrative a Serviciului Vamal, </w:t>
      </w:r>
      <w:r w:rsidRPr="00E9576D">
        <w:rPr>
          <w:rFonts w:ascii="Times New Roman" w:hAnsi="Times New Roman" w:cs="Times New Roman"/>
          <w:sz w:val="24"/>
          <w:szCs w:val="24"/>
          <w:lang w:val="ro-RO"/>
        </w:rPr>
        <w:lastRenderedPageBreak/>
        <w:t>contribuind la implementarea Acordului de Asociere și anume a DCFTA, în același timp asigurând standarde înalte de integritate și bunele practici .</w:t>
      </w: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t>TRANȘA II</w:t>
      </w: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t>GUVERNAREA SECTORULUI FINANCIAR</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 xml:space="preserve">Acțiunea 11 </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Parlamentul va adopta noua Lege privind activitatea bancară și supravegherea prudențială a băncilor și a societăților de investiții, iar instituțiile corespunzătoare de supraveghere (BNM și CNPF) vor face progrese substanțiale în vederea adoptării unei legislații secundare cheie pentru a aduce cadrul de reglementare pentru bănci, și standardele UE (în special normele BASEL III). Noua legislație va introduce, în special, noi cerințe de adecvare a capitalului, armonizate cu Directiva UE privind cerințele de capital și cu Regulamentul (pachetul CRDIV / CRR).</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12</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Pentru a spori transparența guvernării și a acționarilor în sectorul asigurărilor din Moldova, CNPF va adopta un Plan de acțiune pentru auditul tuturor companiilor de asigurări și pentru identificarea UBO-urilor de acționari calificați în toate companiile de asigurări.</w:t>
      </w: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GUVERNAREA SECTORULUI PUBLIC </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13</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În conformitate cu angajamentele asumate în cadrul Acordului privind zona de liber schimb aprofundat și cuprinzător (DCFTA), Guvernul va înainta Parlamentului amendamente la Legea achizițiilor publice, Legea privind parteneriatele public-privat (PPP) și Legea cu privire la societățile de utilitate publică pentru a reglementa mai bine concesiunile, PPP-urile și achizițiile publice de către companiile prestatoare de servicii comunale.</w:t>
      </w: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LUPTA ÎMPOTRIVA CORUPȚIEI ȘI SPĂLĂRII BANILOR </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14</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În conformitate cu prevederile Legii cu privire la Autoritatea Națională de Integritate (ANI) și Legea privind declararea activelor și intereselor, ANI va adopta un regulament care să clarifice metodologia de verificare a declarațiilor de avere și a conflictelor de interese. Sistemul de verificare și de declarație electronică de avere va fi lansat online, permițând transmiterea electronică a declarațiilor de avere și făcând public accesibilitatea acestora.</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b/>
          <w:sz w:val="24"/>
          <w:szCs w:val="24"/>
          <w:lang w:val="ro-RO"/>
        </w:rPr>
        <w:t>REFORMELE SECTORULUI ENERGETIC</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 xml:space="preserve">Acțiunea 15 </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Guvernul va prezenta Parlamentului noua lege privind eficiența energetică, care armonizează legislația Republicii Moldova în acest domeniu cu Directiva 27/2012 / UE privind eficiența energetică.</w:t>
      </w:r>
    </w:p>
    <w:p w:rsidR="00E9576D" w:rsidRPr="00E9576D" w:rsidRDefault="00E9576D" w:rsidP="00E9576D">
      <w:pPr>
        <w:jc w:val="both"/>
        <w:rPr>
          <w:rFonts w:ascii="Times New Roman" w:hAnsi="Times New Roman" w:cs="Times New Roman"/>
          <w:sz w:val="24"/>
          <w:szCs w:val="24"/>
          <w:u w:val="single"/>
          <w:lang w:val="ro-RO"/>
        </w:rPr>
      </w:pP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lastRenderedPageBreak/>
        <w:t>Acțiunea 16</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Având în vedere construirea conductei de gaz Ungheni-Chișinău, critic pentru diversificarea surselor de gaze naturale și interconectivitatea energetică a Republicii Moldova cu UE, Guvernul va organiza licitația pentru selectarea unui antreprenor general pentru construirea conductei.</w:t>
      </w:r>
    </w:p>
    <w:p w:rsidR="00E9576D" w:rsidRPr="00E9576D" w:rsidRDefault="00E9576D" w:rsidP="00E9576D">
      <w:pPr>
        <w:jc w:val="both"/>
        <w:rPr>
          <w:rFonts w:ascii="Times New Roman" w:hAnsi="Times New Roman" w:cs="Times New Roman"/>
          <w:b/>
          <w:sz w:val="24"/>
          <w:szCs w:val="24"/>
          <w:lang w:val="ro-RO"/>
        </w:rPr>
      </w:pP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t>CLIMATUL ÎN AFACERI ȘI IMPLEMENTAREA DCFTA</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17</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Pentru a promova un sistem  bazat pe merit și transparent pentru selecția și promovarea judecătorilor, Consiliul Superior al Magistraturii va revizui criteriile, cuprinse în Decizia 211/8 din 5 martie 2013 pentru selectarea și promovarea judecătorilor, aducându-le în conformitate cu standardele internaționale și cele mai bune practici.</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18</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Pentru a stabili un mecanism eficient pentru asigurarea responsabilității judecătorilor, Parlamentul va adopta amendamente la Legea răspunderii disciplinare a judecătorilor (Legea nr. 178 din 25 iulie 2014).</w:t>
      </w: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t>TRANȘA III</w:t>
      </w: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GUVERNAREA SECTORULUI FINANCIAR </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19</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Pentru a spori transparența guvernării și a acționarilor în băncile din Moldova și în conformitate cu angajamentele asumate de autorități în contextul acordurilor de 3 ani din cadrul Fondului extins de finanțare (FEP) și a Facilității de credit extins (ECF) convenit cu FMI , BNM va finaliza identificarea  beneficiarilor efectivi finali a deținătorilor  calificați de acțiuni în toate băncile și va încheia analizele creditării părților afiliate în toate băncile, cu excepția filialelor băncilor străine. În continuare, BNM va face progrese substanțiale în ceea ce privește recomandările acestor analize creditării părților afiliate în cele trei bănci importante.</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20</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În scopul susținerii stabilității financiare în Moldova și în concordanță cu Planul de Acțiuni pentru implementarea Acordului de Asociere, Parlamentul va adopta amendamente la Legea privind asigurarea depozitelor care va consolida sistemul de asigurare a depozitelor. Amendamentele vor armoniza legislația Moldovei cu privire la garantarea depozitelor cu Directiva UE privind sistemele de garantare a depozitelor și se vor baza pe ultimele recomandări elaborate de asistența tehnică a FMI. În special, amendamentele vor crește, printre altele, nivelul de acoperire pentru fiecare deponent la nivelul corespunzător, și vor extinde protecția depozitelor pentru a include societățile nefinanciare, întreprinderile mici și mijlocii (IMM-uri).</w:t>
      </w:r>
    </w:p>
    <w:p w:rsidR="00E9576D" w:rsidRPr="00E9576D" w:rsidRDefault="00E9576D" w:rsidP="00E9576D">
      <w:pPr>
        <w:jc w:val="both"/>
        <w:rPr>
          <w:rFonts w:ascii="Times New Roman" w:hAnsi="Times New Roman" w:cs="Times New Roman"/>
          <w:sz w:val="24"/>
          <w:szCs w:val="24"/>
          <w:u w:val="single"/>
          <w:lang w:val="ro-RO"/>
        </w:rPr>
      </w:pPr>
    </w:p>
    <w:p w:rsidR="00E9576D" w:rsidRPr="00E9576D" w:rsidRDefault="00E9576D" w:rsidP="00E9576D">
      <w:pPr>
        <w:jc w:val="both"/>
        <w:rPr>
          <w:rFonts w:ascii="Times New Roman" w:hAnsi="Times New Roman" w:cs="Times New Roman"/>
          <w:sz w:val="24"/>
          <w:szCs w:val="24"/>
          <w:u w:val="single"/>
          <w:lang w:val="ro-RO"/>
        </w:rPr>
      </w:pP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lastRenderedPageBreak/>
        <w:t xml:space="preserve">Acțiunea 21 </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Pentru a promova dezvoltarea sectorului financiar nebancar, prevenind în același timp riscurile excesive în sistem, Guvernul va înainta Parlamentului o lege privind organizațiile de credite nebancare. Această lege va reglementa, în special, condițiile de acces la activitatea de creditare nebancară, determinarea cerințelor legale pentru instituirea instituțiilor de credit nebancare, va asigura protecția drepturilor și a intereselor legitime ale părților interesate (cum ar fi creditorii, clienții și acționari) și va îmbunătăți accesul la resurse financiare nebancare atât pentru persoane fizice, cât și pentru persoane juridice.</w:t>
      </w: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LUPTA ÎMPOTRIVA CORUPȚIEI ȘI SPĂLĂRII BANILOR </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22</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Progrese substanțiale vor fi realizate cu punerea în aplicare a acțiunilor prevăzute pentru anul 2017, astfel cum se prevede în Planul de acțiune care însoțește Strategia Națională de Integritate și Anticorupție (NIAS) pentru perioada 2017-2020, adoptat de Parlament în martie 2017. Progresul va fi măsurat, printre altele, de primul raport anual privind punerea în aplicare a strategiei, care urmează să fie aprobat de către Parlament.</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23</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Pentru a se recupera în Moldova activele de la Banca de Economii, Unibank și Banca Socială transferate în mod fraudulos în afara țării, vor fi realizate progrese substanțiale în implementarea de către autorități a strategiei de recuperare a activelor fraudate. Această strategie va lua în considerare, de asemenea, constatările firmei de consultanță Kroll. În acest sens, autoritățile vor pregăti și vor transmite Parlamentului un raport privind progresele înregistrate.</w:t>
      </w: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t xml:space="preserve">REFORMELE SECTORULUI ENERGETIC </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 xml:space="preserve">Acțiunea 24 </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Pentru a proteja gospodăriile cele mai vulnerabile de ajustarea tarifelor la energie, Guvernul va consolida și va îmbunătăți direcționarea programelor de asistență socială, în special  a indemnizației pentru încălzirea locuinței și Ajutor social și, inclusiv prin revizuirea setului de criterii proxy pe carese bazează eligibilitatea pentru aceste programe. Resurse adecvate vor fi alocate în bugetul de stat pentru anul 2018 pentru aceste 2 programe.</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 xml:space="preserve">Acțiunea 25 </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Progrese substanțiale vor fi realizate prin punerea în aplicare a planului de acțiune, elaborat cu sprijinul Secretariatului Comunității Energiei și a partenerilor internaționali, pentru separarea juridică și funcțională a celor trei operatori de sistem din sectorul gazelor naturale, în confomitate cu termenii condițiile stipulate în Legea nr. 108 din 27 mai 2016 privind gazele naturale. Aceast lucru va atrage după sine realizarea unei separări legale și funcționale depline a Moldovatransgaz (MTG) și ChișinăuGaz (CG) de la Moldovagaz, precum o îmbunătățire a  guvernanței corporative a MTG, CG și VestMoldTransgaz (VMTG), având în vedere derogările acordate de  către Consiliul ministerial al comunității energetice pentru separare, până la 1 ianuarie 2020.</w:t>
      </w:r>
    </w:p>
    <w:p w:rsidR="00E9576D" w:rsidRPr="00E9576D" w:rsidRDefault="00E9576D" w:rsidP="00E9576D">
      <w:pPr>
        <w:jc w:val="both"/>
        <w:rPr>
          <w:rFonts w:ascii="Times New Roman" w:hAnsi="Times New Roman" w:cs="Times New Roman"/>
          <w:b/>
          <w:sz w:val="24"/>
          <w:szCs w:val="24"/>
          <w:lang w:val="ro-RO"/>
        </w:rPr>
      </w:pPr>
      <w:r w:rsidRPr="00E9576D">
        <w:rPr>
          <w:rFonts w:ascii="Times New Roman" w:hAnsi="Times New Roman" w:cs="Times New Roman"/>
          <w:b/>
          <w:sz w:val="24"/>
          <w:szCs w:val="24"/>
          <w:lang w:val="ro-RO"/>
        </w:rPr>
        <w:lastRenderedPageBreak/>
        <w:t>CLIMATUL DE AFACERI ȘI IMPLEMENTAREA DCFTA</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26</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În conformitate cu angajamentele asumate prin Acordul de asociere și DCFTA, Guvernul va propune amendamente la Legea privind concurența cu scopul de a actualiza lista zonelor Consiliului Concurenței de intervenție în conformitate cu standardele internaționale, în special de include sectorul mass-media.</w:t>
      </w:r>
    </w:p>
    <w:p w:rsidR="00E9576D" w:rsidRPr="00E9576D" w:rsidRDefault="00E9576D" w:rsidP="00E9576D">
      <w:pPr>
        <w:jc w:val="both"/>
        <w:rPr>
          <w:rFonts w:ascii="Times New Roman" w:hAnsi="Times New Roman" w:cs="Times New Roman"/>
          <w:sz w:val="24"/>
          <w:szCs w:val="24"/>
          <w:u w:val="single"/>
          <w:lang w:val="ro-RO"/>
        </w:rPr>
      </w:pP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Acțiunea 27</w:t>
      </w:r>
    </w:p>
    <w:p w:rsidR="00E9576D" w:rsidRPr="00E9576D" w:rsidRDefault="00E9576D" w:rsidP="00E9576D">
      <w:pPr>
        <w:jc w:val="both"/>
        <w:rPr>
          <w:rFonts w:ascii="Times New Roman" w:hAnsi="Times New Roman" w:cs="Times New Roman"/>
          <w:sz w:val="24"/>
          <w:szCs w:val="24"/>
          <w:lang w:val="ro-RO"/>
        </w:rPr>
      </w:pPr>
      <w:r w:rsidRPr="00E9576D">
        <w:rPr>
          <w:rFonts w:ascii="Times New Roman" w:hAnsi="Times New Roman" w:cs="Times New Roman"/>
          <w:sz w:val="24"/>
          <w:szCs w:val="24"/>
          <w:lang w:val="ro-RO"/>
        </w:rPr>
        <w:t>În conformitate cu angajamentele din cadrul DCFTA, Parlamentul va adopta un nou Cod vamal în conformitate cu Codul Vamal al Uniunii Europene (Regulamentul (UE) nr. 952/2013).</w:t>
      </w:r>
    </w:p>
    <w:p w:rsidR="00E9576D" w:rsidRPr="00E9576D" w:rsidRDefault="00E9576D" w:rsidP="00E9576D">
      <w:pPr>
        <w:jc w:val="both"/>
        <w:rPr>
          <w:rFonts w:ascii="Times New Roman" w:hAnsi="Times New Roman" w:cs="Times New Roman"/>
          <w:sz w:val="24"/>
          <w:szCs w:val="24"/>
          <w:u w:val="single"/>
          <w:lang w:val="ro-RO"/>
        </w:rPr>
      </w:pPr>
      <w:r w:rsidRPr="00E9576D">
        <w:rPr>
          <w:rFonts w:ascii="Times New Roman" w:hAnsi="Times New Roman" w:cs="Times New Roman"/>
          <w:sz w:val="24"/>
          <w:szCs w:val="24"/>
          <w:u w:val="single"/>
          <w:lang w:val="ro-RO"/>
        </w:rPr>
        <w:t xml:space="preserve">Acțiunea 28 </w:t>
      </w:r>
    </w:p>
    <w:p w:rsidR="00E9576D" w:rsidRPr="00E9576D" w:rsidRDefault="00E9576D" w:rsidP="00E9576D">
      <w:pPr>
        <w:rPr>
          <w:rFonts w:ascii="Times New Roman" w:hAnsi="Times New Roman" w:cs="Times New Roman"/>
          <w:sz w:val="24"/>
          <w:szCs w:val="24"/>
          <w:lang w:val="ro-RO"/>
        </w:rPr>
      </w:pPr>
      <w:r w:rsidRPr="00E9576D">
        <w:rPr>
          <w:rFonts w:ascii="Times New Roman" w:hAnsi="Times New Roman" w:cs="Times New Roman"/>
          <w:sz w:val="24"/>
          <w:szCs w:val="24"/>
          <w:lang w:val="ro-RO"/>
        </w:rPr>
        <w:t>În vederea creșterii eficacității și independenței sistemului judiciar, Parlamentul va adopta legislația primară și secundară pentru consolidarea poziției Consiliului Superior al Magistraturii (CSM), în special prin limitarea calității de membru la un singur termen de 6 ani și obligarea Guvernul să consulte CSM la stabilirea bugetului sistemului judiciar. Parlamentul se va strădui să excludă procurorul general și președintele Curții Supreme din componența sa din oficiu și să adopte o legislație care să asigure absența lor de a vota asupra chestiunilor care ar pune în pericol principiul independenței sistemului judiciar.</w:t>
      </w:r>
    </w:p>
    <w:p w:rsidR="00E9576D" w:rsidRPr="00E9576D" w:rsidRDefault="00E9576D" w:rsidP="00E9576D">
      <w:pPr>
        <w:tabs>
          <w:tab w:val="left" w:pos="1051"/>
        </w:tabs>
        <w:rPr>
          <w:rFonts w:ascii="Times New Roman" w:hAnsi="Times New Roman" w:cs="Times New Roman"/>
          <w:sz w:val="24"/>
          <w:szCs w:val="24"/>
          <w:lang w:val="ro-RO"/>
        </w:rPr>
      </w:pPr>
      <w:r w:rsidRPr="00E9576D">
        <w:rPr>
          <w:rFonts w:ascii="Times New Roman" w:hAnsi="Times New Roman" w:cs="Times New Roman"/>
          <w:sz w:val="24"/>
          <w:szCs w:val="24"/>
          <w:lang w:val="ro-RO"/>
        </w:rPr>
        <w:tab/>
      </w:r>
    </w:p>
    <w:p w:rsidR="00E9576D" w:rsidRPr="00E9576D" w:rsidRDefault="00E9576D" w:rsidP="00E9576D">
      <w:pPr>
        <w:jc w:val="cente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p>
    <w:p w:rsidR="00E9576D" w:rsidRPr="00E9576D" w:rsidRDefault="00E9576D" w:rsidP="00E9576D">
      <w:pPr>
        <w:jc w:val="center"/>
        <w:rPr>
          <w:rFonts w:ascii="Times New Roman" w:hAnsi="Times New Roman" w:cs="Times New Roman"/>
          <w:b/>
          <w:sz w:val="24"/>
          <w:szCs w:val="24"/>
          <w:lang w:val="ro-RO"/>
        </w:rPr>
      </w:pPr>
      <w:r w:rsidRPr="00E9576D">
        <w:rPr>
          <w:rFonts w:ascii="Times New Roman" w:hAnsi="Times New Roman" w:cs="Times New Roman"/>
          <w:b/>
          <w:sz w:val="24"/>
          <w:szCs w:val="24"/>
          <w:lang w:val="ro-RO"/>
        </w:rPr>
        <w:lastRenderedPageBreak/>
        <w:t>ANEXA 2</w:t>
      </w:r>
    </w:p>
    <w:p w:rsidR="00E9576D" w:rsidRPr="00E9576D" w:rsidRDefault="00E9576D" w:rsidP="00E9576D">
      <w:pPr>
        <w:jc w:val="center"/>
        <w:rPr>
          <w:rFonts w:ascii="Times New Roman" w:hAnsi="Times New Roman" w:cs="Times New Roman"/>
          <w:b/>
          <w:sz w:val="24"/>
          <w:szCs w:val="24"/>
          <w:lang w:val="ro-RO"/>
        </w:rPr>
      </w:pPr>
      <w:r w:rsidRPr="00E9576D">
        <w:rPr>
          <w:rFonts w:ascii="Times New Roman" w:hAnsi="Times New Roman" w:cs="Times New Roman"/>
          <w:b/>
          <w:sz w:val="24"/>
          <w:szCs w:val="24"/>
          <w:lang w:val="ro-RO"/>
        </w:rPr>
        <w:t>Sistemul de monitorizare</w:t>
      </w:r>
    </w:p>
    <w:p w:rsidR="00E9576D" w:rsidRPr="00E9576D" w:rsidRDefault="00E9576D" w:rsidP="00E9576D">
      <w:pPr>
        <w:rPr>
          <w:rFonts w:ascii="Times New Roman" w:hAnsi="Times New Roman" w:cs="Times New Roman"/>
          <w:bCs/>
          <w:sz w:val="24"/>
          <w:szCs w:val="24"/>
          <w:lang w:val="en-US"/>
        </w:rPr>
      </w:pPr>
      <w:proofErr w:type="spellStart"/>
      <w:r w:rsidRPr="00E9576D">
        <w:rPr>
          <w:rFonts w:ascii="Times New Roman" w:hAnsi="Times New Roman" w:cs="Times New Roman"/>
          <w:bCs/>
          <w:sz w:val="24"/>
          <w:szCs w:val="24"/>
          <w:lang w:val="en-US"/>
        </w:rPr>
        <w:t>Pe</w:t>
      </w:r>
      <w:proofErr w:type="spellEnd"/>
      <w:r w:rsidRPr="00E9576D">
        <w:rPr>
          <w:rFonts w:ascii="Times New Roman" w:hAnsi="Times New Roman" w:cs="Times New Roman"/>
          <w:bCs/>
          <w:sz w:val="24"/>
          <w:szCs w:val="24"/>
          <w:lang w:val="en-US"/>
        </w:rPr>
        <w:t xml:space="preserve"> </w:t>
      </w:r>
      <w:proofErr w:type="spellStart"/>
      <w:r w:rsidRPr="00E9576D">
        <w:rPr>
          <w:rFonts w:ascii="Times New Roman" w:hAnsi="Times New Roman" w:cs="Times New Roman"/>
          <w:bCs/>
          <w:sz w:val="24"/>
          <w:szCs w:val="24"/>
          <w:lang w:val="en-US"/>
        </w:rPr>
        <w:t>parcursul</w:t>
      </w:r>
      <w:proofErr w:type="spellEnd"/>
      <w:r w:rsidRPr="00E9576D">
        <w:rPr>
          <w:rFonts w:ascii="Times New Roman" w:hAnsi="Times New Roman" w:cs="Times New Roman"/>
          <w:bCs/>
          <w:sz w:val="24"/>
          <w:szCs w:val="24"/>
          <w:lang w:val="en-US"/>
        </w:rPr>
        <w:t xml:space="preserve"> </w:t>
      </w:r>
      <w:proofErr w:type="spellStart"/>
      <w:r w:rsidRPr="00E9576D">
        <w:rPr>
          <w:rFonts w:ascii="Times New Roman" w:hAnsi="Times New Roman" w:cs="Times New Roman"/>
          <w:bCs/>
          <w:sz w:val="24"/>
          <w:szCs w:val="24"/>
          <w:lang w:val="en-US"/>
        </w:rPr>
        <w:t>implementării</w:t>
      </w:r>
      <w:proofErr w:type="spellEnd"/>
      <w:r w:rsidRPr="00E9576D">
        <w:rPr>
          <w:rFonts w:ascii="Times New Roman" w:hAnsi="Times New Roman" w:cs="Times New Roman"/>
          <w:bCs/>
          <w:sz w:val="24"/>
          <w:szCs w:val="24"/>
          <w:lang w:val="en-US"/>
        </w:rPr>
        <w:t xml:space="preserve"> </w:t>
      </w:r>
      <w:proofErr w:type="spellStart"/>
      <w:r w:rsidRPr="00E9576D">
        <w:rPr>
          <w:rFonts w:ascii="Times New Roman" w:hAnsi="Times New Roman" w:cs="Times New Roman"/>
          <w:bCs/>
          <w:sz w:val="24"/>
          <w:szCs w:val="24"/>
          <w:lang w:val="en-US"/>
        </w:rPr>
        <w:t>programului</w:t>
      </w:r>
      <w:proofErr w:type="spellEnd"/>
      <w:r w:rsidRPr="00E9576D">
        <w:rPr>
          <w:rFonts w:ascii="Times New Roman" w:hAnsi="Times New Roman" w:cs="Times New Roman"/>
          <w:bCs/>
          <w:sz w:val="24"/>
          <w:szCs w:val="24"/>
          <w:lang w:val="en-US"/>
        </w:rPr>
        <w:t xml:space="preserve"> de </w:t>
      </w:r>
      <w:proofErr w:type="spellStart"/>
      <w:r w:rsidRPr="00E9576D">
        <w:rPr>
          <w:rFonts w:ascii="Times New Roman" w:hAnsi="Times New Roman" w:cs="Times New Roman"/>
          <w:bCs/>
          <w:sz w:val="24"/>
          <w:szCs w:val="24"/>
          <w:lang w:val="en-US"/>
        </w:rPr>
        <w:t>asistenţă</w:t>
      </w:r>
      <w:proofErr w:type="spellEnd"/>
      <w:r w:rsidRPr="00E9576D">
        <w:rPr>
          <w:rFonts w:ascii="Times New Roman" w:hAnsi="Times New Roman" w:cs="Times New Roman"/>
          <w:bCs/>
          <w:sz w:val="24"/>
          <w:szCs w:val="24"/>
          <w:lang w:val="en-US"/>
        </w:rPr>
        <w:t xml:space="preserve"> macro-</w:t>
      </w:r>
      <w:proofErr w:type="spellStart"/>
      <w:r w:rsidRPr="00E9576D">
        <w:rPr>
          <w:rFonts w:ascii="Times New Roman" w:hAnsi="Times New Roman" w:cs="Times New Roman"/>
          <w:bCs/>
          <w:sz w:val="24"/>
          <w:szCs w:val="24"/>
          <w:lang w:val="en-US"/>
        </w:rPr>
        <w:t>financiară</w:t>
      </w:r>
      <w:proofErr w:type="spellEnd"/>
      <w:r w:rsidRPr="00E9576D">
        <w:rPr>
          <w:rFonts w:ascii="Times New Roman" w:hAnsi="Times New Roman" w:cs="Times New Roman"/>
          <w:bCs/>
          <w:sz w:val="24"/>
          <w:szCs w:val="24"/>
          <w:lang w:val="en-US"/>
        </w:rPr>
        <w:t xml:space="preserve"> al </w:t>
      </w:r>
      <w:proofErr w:type="spellStart"/>
      <w:r w:rsidRPr="00E9576D">
        <w:rPr>
          <w:rFonts w:ascii="Times New Roman" w:hAnsi="Times New Roman" w:cs="Times New Roman"/>
          <w:bCs/>
          <w:sz w:val="24"/>
          <w:szCs w:val="24"/>
          <w:lang w:val="en-US"/>
        </w:rPr>
        <w:t>Uniunii</w:t>
      </w:r>
      <w:proofErr w:type="spellEnd"/>
      <w:r w:rsidRPr="00E9576D">
        <w:rPr>
          <w:rFonts w:ascii="Times New Roman" w:hAnsi="Times New Roman" w:cs="Times New Roman"/>
          <w:bCs/>
          <w:sz w:val="24"/>
          <w:szCs w:val="24"/>
          <w:lang w:val="en-US"/>
        </w:rPr>
        <w:t xml:space="preserve"> </w:t>
      </w:r>
      <w:proofErr w:type="spellStart"/>
      <w:r w:rsidRPr="00E9576D">
        <w:rPr>
          <w:rFonts w:ascii="Times New Roman" w:hAnsi="Times New Roman" w:cs="Times New Roman"/>
          <w:bCs/>
          <w:sz w:val="24"/>
          <w:szCs w:val="24"/>
          <w:lang w:val="en-US"/>
        </w:rPr>
        <w:t>Europene</w:t>
      </w:r>
      <w:proofErr w:type="spellEnd"/>
      <w:r w:rsidRPr="00E9576D">
        <w:rPr>
          <w:rFonts w:ascii="Times New Roman" w:hAnsi="Times New Roman" w:cs="Times New Roman"/>
          <w:bCs/>
          <w:sz w:val="24"/>
          <w:szCs w:val="24"/>
          <w:lang w:val="en-US"/>
        </w:rPr>
        <w:t xml:space="preserve">, </w:t>
      </w:r>
      <w:proofErr w:type="spellStart"/>
      <w:r w:rsidRPr="00E9576D">
        <w:rPr>
          <w:rFonts w:ascii="Times New Roman" w:hAnsi="Times New Roman" w:cs="Times New Roman"/>
          <w:bCs/>
          <w:sz w:val="24"/>
          <w:szCs w:val="24"/>
          <w:lang w:val="en-US"/>
        </w:rPr>
        <w:t>autorităţile</w:t>
      </w:r>
      <w:proofErr w:type="spellEnd"/>
      <w:r w:rsidRPr="00E9576D">
        <w:rPr>
          <w:rFonts w:ascii="Times New Roman" w:hAnsi="Times New Roman" w:cs="Times New Roman"/>
          <w:bCs/>
          <w:sz w:val="24"/>
          <w:szCs w:val="24"/>
          <w:lang w:val="en-US"/>
        </w:rPr>
        <w:t xml:space="preserve"> </w:t>
      </w:r>
      <w:proofErr w:type="gramStart"/>
      <w:r w:rsidRPr="00E9576D">
        <w:rPr>
          <w:rFonts w:ascii="Times New Roman" w:hAnsi="Times New Roman" w:cs="Times New Roman"/>
          <w:bCs/>
          <w:sz w:val="24"/>
          <w:szCs w:val="24"/>
          <w:lang w:val="en-US"/>
        </w:rPr>
        <w:t>implicate</w:t>
      </w:r>
      <w:proofErr w:type="gramEnd"/>
      <w:r w:rsidRPr="00E9576D">
        <w:rPr>
          <w:rFonts w:ascii="Times New Roman" w:hAnsi="Times New Roman" w:cs="Times New Roman"/>
          <w:bCs/>
          <w:sz w:val="24"/>
          <w:szCs w:val="24"/>
          <w:lang w:val="en-US"/>
        </w:rPr>
        <w:t xml:space="preserve"> </w:t>
      </w:r>
      <w:proofErr w:type="spellStart"/>
      <w:r w:rsidRPr="00E9576D">
        <w:rPr>
          <w:rFonts w:ascii="Times New Roman" w:hAnsi="Times New Roman" w:cs="Times New Roman"/>
          <w:bCs/>
          <w:sz w:val="24"/>
          <w:szCs w:val="24"/>
          <w:lang w:val="en-US"/>
        </w:rPr>
        <w:t>urmează</w:t>
      </w:r>
      <w:proofErr w:type="spellEnd"/>
      <w:r w:rsidRPr="00E9576D">
        <w:rPr>
          <w:rFonts w:ascii="Times New Roman" w:hAnsi="Times New Roman" w:cs="Times New Roman"/>
          <w:bCs/>
          <w:sz w:val="24"/>
          <w:szCs w:val="24"/>
          <w:lang w:val="en-US"/>
        </w:rPr>
        <w:t xml:space="preserve"> </w:t>
      </w:r>
      <w:proofErr w:type="spellStart"/>
      <w:r w:rsidRPr="00E9576D">
        <w:rPr>
          <w:rFonts w:ascii="Times New Roman" w:hAnsi="Times New Roman" w:cs="Times New Roman"/>
          <w:bCs/>
          <w:sz w:val="24"/>
          <w:szCs w:val="24"/>
          <w:lang w:val="en-US"/>
        </w:rPr>
        <w:t>să</w:t>
      </w:r>
      <w:proofErr w:type="spellEnd"/>
      <w:r w:rsidRPr="00E9576D">
        <w:rPr>
          <w:rFonts w:ascii="Times New Roman" w:hAnsi="Times New Roman" w:cs="Times New Roman"/>
          <w:bCs/>
          <w:sz w:val="24"/>
          <w:szCs w:val="24"/>
          <w:lang w:val="en-US"/>
        </w:rPr>
        <w:t xml:space="preserve"> </w:t>
      </w:r>
      <w:proofErr w:type="spellStart"/>
      <w:r w:rsidRPr="00E9576D">
        <w:rPr>
          <w:rFonts w:ascii="Times New Roman" w:hAnsi="Times New Roman" w:cs="Times New Roman"/>
          <w:bCs/>
          <w:sz w:val="24"/>
          <w:szCs w:val="24"/>
          <w:lang w:val="en-US"/>
        </w:rPr>
        <w:t>prezinte</w:t>
      </w:r>
      <w:proofErr w:type="spellEnd"/>
      <w:r w:rsidRPr="00E9576D">
        <w:rPr>
          <w:rFonts w:ascii="Times New Roman" w:hAnsi="Times New Roman" w:cs="Times New Roman"/>
          <w:bCs/>
          <w:sz w:val="24"/>
          <w:szCs w:val="24"/>
          <w:lang w:val="en-US"/>
        </w:rPr>
        <w:t xml:space="preserve"> </w:t>
      </w:r>
      <w:proofErr w:type="spellStart"/>
      <w:r w:rsidRPr="00E9576D">
        <w:rPr>
          <w:rFonts w:ascii="Times New Roman" w:hAnsi="Times New Roman" w:cs="Times New Roman"/>
          <w:bCs/>
          <w:sz w:val="24"/>
          <w:szCs w:val="24"/>
          <w:lang w:val="en-US"/>
        </w:rPr>
        <w:t>trimestrial</w:t>
      </w:r>
      <w:proofErr w:type="spellEnd"/>
      <w:r w:rsidRPr="00E9576D">
        <w:rPr>
          <w:rFonts w:ascii="Times New Roman" w:hAnsi="Times New Roman" w:cs="Times New Roman"/>
          <w:bCs/>
          <w:sz w:val="24"/>
          <w:szCs w:val="24"/>
          <w:lang w:val="en-US"/>
        </w:rPr>
        <w:t xml:space="preserve"> </w:t>
      </w:r>
      <w:proofErr w:type="spellStart"/>
      <w:r w:rsidRPr="00E9576D">
        <w:rPr>
          <w:rFonts w:ascii="Times New Roman" w:hAnsi="Times New Roman" w:cs="Times New Roman"/>
          <w:bCs/>
          <w:sz w:val="24"/>
          <w:szCs w:val="24"/>
          <w:lang w:val="en-US"/>
        </w:rPr>
        <w:t>următorele</w:t>
      </w:r>
      <w:proofErr w:type="spellEnd"/>
      <w:r w:rsidRPr="00E9576D">
        <w:rPr>
          <w:rFonts w:ascii="Times New Roman" w:hAnsi="Times New Roman" w:cs="Times New Roman"/>
          <w:bCs/>
          <w:sz w:val="24"/>
          <w:szCs w:val="24"/>
          <w:lang w:val="en-US"/>
        </w:rPr>
        <w:t xml:space="preserve"> </w:t>
      </w:r>
      <w:proofErr w:type="spellStart"/>
      <w:r w:rsidRPr="00E9576D">
        <w:rPr>
          <w:rFonts w:ascii="Times New Roman" w:hAnsi="Times New Roman" w:cs="Times New Roman"/>
          <w:bCs/>
          <w:sz w:val="24"/>
          <w:szCs w:val="24"/>
          <w:lang w:val="en-US"/>
        </w:rPr>
        <w:t>rapoarte</w:t>
      </w:r>
      <w:proofErr w:type="spellEnd"/>
      <w:r w:rsidRPr="00E9576D">
        <w:rPr>
          <w:rFonts w:ascii="Times New Roman" w:hAnsi="Times New Roman" w:cs="Times New Roman"/>
          <w:bCs/>
          <w:sz w:val="24"/>
          <w:szCs w:val="24"/>
          <w:lang w:val="en-US"/>
        </w:rPr>
        <w:t xml:space="preserve"> </w:t>
      </w:r>
      <w:proofErr w:type="spellStart"/>
      <w:r w:rsidRPr="00E9576D">
        <w:rPr>
          <w:rFonts w:ascii="Times New Roman" w:hAnsi="Times New Roman" w:cs="Times New Roman"/>
          <w:bCs/>
          <w:sz w:val="24"/>
          <w:szCs w:val="24"/>
          <w:lang w:val="en-US"/>
        </w:rPr>
        <w:t>şi</w:t>
      </w:r>
      <w:proofErr w:type="spellEnd"/>
      <w:r w:rsidRPr="00E9576D">
        <w:rPr>
          <w:rFonts w:ascii="Times New Roman" w:hAnsi="Times New Roman" w:cs="Times New Roman"/>
          <w:bCs/>
          <w:sz w:val="24"/>
          <w:szCs w:val="24"/>
          <w:lang w:val="en-US"/>
        </w:rPr>
        <w:t xml:space="preserve"> </w:t>
      </w:r>
      <w:proofErr w:type="spellStart"/>
      <w:r w:rsidRPr="00E9576D">
        <w:rPr>
          <w:rFonts w:ascii="Times New Roman" w:hAnsi="Times New Roman" w:cs="Times New Roman"/>
          <w:bCs/>
          <w:sz w:val="24"/>
          <w:szCs w:val="24"/>
          <w:lang w:val="en-US"/>
        </w:rPr>
        <w:t>indicatori</w:t>
      </w:r>
      <w:proofErr w:type="spellEnd"/>
      <w:r w:rsidRPr="00E9576D">
        <w:rPr>
          <w:rFonts w:ascii="Times New Roman" w:hAnsi="Times New Roman" w:cs="Times New Roman"/>
          <w:bCs/>
          <w:sz w:val="24"/>
          <w:szCs w:val="24"/>
          <w:lang w:val="en-US"/>
        </w:rPr>
        <w:t>:</w:t>
      </w:r>
      <w:r w:rsidRPr="00E9576D">
        <w:rPr>
          <w:rFonts w:ascii="Times New Roman" w:hAnsi="Times New Roman" w:cs="Times New Roman"/>
          <w:bCs/>
          <w:sz w:val="24"/>
          <w:szCs w:val="24"/>
          <w:lang w:val="en-US"/>
        </w:rPr>
        <w:br/>
      </w:r>
    </w:p>
    <w:p w:rsidR="00E9576D" w:rsidRPr="00E9576D" w:rsidRDefault="00E9576D" w:rsidP="00E9576D">
      <w:pPr>
        <w:rPr>
          <w:rFonts w:ascii="Times New Roman" w:hAnsi="Times New Roman" w:cs="Times New Roman"/>
          <w:b/>
          <w:bCs/>
          <w:sz w:val="24"/>
          <w:szCs w:val="24"/>
          <w:lang w:val="en-US"/>
        </w:rPr>
      </w:pPr>
      <w:r w:rsidRPr="00E9576D">
        <w:rPr>
          <w:rFonts w:ascii="Times New Roman" w:hAnsi="Times New Roman" w:cs="Times New Roman"/>
          <w:b/>
          <w:bCs/>
          <w:sz w:val="24"/>
          <w:szCs w:val="24"/>
          <w:lang w:val="en-US"/>
        </w:rPr>
        <w:t xml:space="preserve">1. </w:t>
      </w:r>
      <w:proofErr w:type="spellStart"/>
      <w:r w:rsidRPr="00E9576D">
        <w:rPr>
          <w:rFonts w:ascii="Times New Roman" w:hAnsi="Times New Roman" w:cs="Times New Roman"/>
          <w:b/>
          <w:bCs/>
          <w:sz w:val="24"/>
          <w:szCs w:val="24"/>
          <w:lang w:val="en-US"/>
        </w:rPr>
        <w:t>Monitorizarea</w:t>
      </w:r>
      <w:proofErr w:type="spellEnd"/>
      <w:r w:rsidRPr="00E9576D">
        <w:rPr>
          <w:rFonts w:ascii="Times New Roman" w:hAnsi="Times New Roman" w:cs="Times New Roman"/>
          <w:b/>
          <w:bCs/>
          <w:sz w:val="24"/>
          <w:szCs w:val="24"/>
          <w:lang w:val="en-US"/>
        </w:rPr>
        <w:t xml:space="preserve"> </w:t>
      </w:r>
      <w:proofErr w:type="spellStart"/>
      <w:r w:rsidRPr="00E9576D">
        <w:rPr>
          <w:rFonts w:ascii="Times New Roman" w:hAnsi="Times New Roman" w:cs="Times New Roman"/>
          <w:b/>
          <w:bCs/>
          <w:sz w:val="24"/>
          <w:szCs w:val="24"/>
          <w:lang w:val="en-US"/>
        </w:rPr>
        <w:t>politicilor</w:t>
      </w:r>
      <w:proofErr w:type="spellEnd"/>
      <w:r w:rsidRPr="00E9576D">
        <w:rPr>
          <w:rFonts w:ascii="Times New Roman" w:hAnsi="Times New Roman" w:cs="Times New Roman"/>
          <w:b/>
          <w:bCs/>
          <w:sz w:val="24"/>
          <w:szCs w:val="24"/>
          <w:lang w:val="en-US"/>
        </w:rPr>
        <w:t xml:space="preserve"> </w:t>
      </w:r>
      <w:proofErr w:type="spellStart"/>
      <w:r w:rsidRPr="00E9576D">
        <w:rPr>
          <w:rFonts w:ascii="Times New Roman" w:hAnsi="Times New Roman" w:cs="Times New Roman"/>
          <w:b/>
          <w:bCs/>
          <w:sz w:val="24"/>
          <w:szCs w:val="24"/>
          <w:lang w:val="en-US"/>
        </w:rPr>
        <w:t>şi</w:t>
      </w:r>
      <w:proofErr w:type="spellEnd"/>
      <w:r w:rsidRPr="00E9576D">
        <w:rPr>
          <w:rFonts w:ascii="Times New Roman" w:hAnsi="Times New Roman" w:cs="Times New Roman"/>
          <w:b/>
          <w:bCs/>
          <w:sz w:val="24"/>
          <w:szCs w:val="24"/>
          <w:lang w:val="en-US"/>
        </w:rPr>
        <w:t xml:space="preserve"> </w:t>
      </w:r>
      <w:proofErr w:type="gramStart"/>
      <w:r w:rsidRPr="00E9576D">
        <w:rPr>
          <w:rFonts w:ascii="Times New Roman" w:hAnsi="Times New Roman" w:cs="Times New Roman"/>
          <w:b/>
          <w:bCs/>
          <w:sz w:val="24"/>
          <w:szCs w:val="24"/>
          <w:lang w:val="en-US"/>
        </w:rPr>
        <w:t>a</w:t>
      </w:r>
      <w:proofErr w:type="gramEnd"/>
      <w:r w:rsidRPr="00E9576D">
        <w:rPr>
          <w:rFonts w:ascii="Times New Roman" w:hAnsi="Times New Roman" w:cs="Times New Roman"/>
          <w:b/>
          <w:bCs/>
          <w:sz w:val="24"/>
          <w:szCs w:val="24"/>
          <w:lang w:val="en-US"/>
        </w:rPr>
        <w:t xml:space="preserve"> </w:t>
      </w:r>
      <w:proofErr w:type="spellStart"/>
      <w:r w:rsidRPr="00E9576D">
        <w:rPr>
          <w:rFonts w:ascii="Times New Roman" w:hAnsi="Times New Roman" w:cs="Times New Roman"/>
          <w:b/>
          <w:bCs/>
          <w:sz w:val="24"/>
          <w:szCs w:val="24"/>
          <w:lang w:val="en-US"/>
        </w:rPr>
        <w:t>evoluţiilor</w:t>
      </w:r>
      <w:proofErr w:type="spellEnd"/>
      <w:r w:rsidRPr="00E9576D">
        <w:rPr>
          <w:rFonts w:ascii="Times New Roman" w:hAnsi="Times New Roman" w:cs="Times New Roman"/>
          <w:b/>
          <w:bCs/>
          <w:sz w:val="24"/>
          <w:szCs w:val="24"/>
          <w:lang w:val="en-US"/>
        </w:rPr>
        <w:t xml:space="preserve"> </w:t>
      </w:r>
      <w:proofErr w:type="spellStart"/>
      <w:r w:rsidRPr="00E9576D">
        <w:rPr>
          <w:rFonts w:ascii="Times New Roman" w:hAnsi="Times New Roman" w:cs="Times New Roman"/>
          <w:b/>
          <w:bCs/>
          <w:sz w:val="24"/>
          <w:szCs w:val="24"/>
          <w:lang w:val="en-US"/>
        </w:rPr>
        <w:t>financiare</w:t>
      </w:r>
      <w:proofErr w:type="spellEnd"/>
      <w:r w:rsidRPr="00E9576D">
        <w:rPr>
          <w:rFonts w:ascii="Times New Roman" w:hAnsi="Times New Roman" w:cs="Times New Roman"/>
          <w:b/>
          <w:bCs/>
          <w:sz w:val="24"/>
          <w:szCs w:val="24"/>
          <w:lang w:val="en-US"/>
        </w:rPr>
        <w:t xml:space="preserve"> </w:t>
      </w:r>
      <w:proofErr w:type="spellStart"/>
      <w:r w:rsidRPr="00E9576D">
        <w:rPr>
          <w:rFonts w:ascii="Times New Roman" w:hAnsi="Times New Roman" w:cs="Times New Roman"/>
          <w:b/>
          <w:bCs/>
          <w:sz w:val="24"/>
          <w:szCs w:val="24"/>
          <w:lang w:val="en-US"/>
        </w:rPr>
        <w:t>şi</w:t>
      </w:r>
      <w:proofErr w:type="spellEnd"/>
      <w:r w:rsidRPr="00E9576D">
        <w:rPr>
          <w:rFonts w:ascii="Times New Roman" w:hAnsi="Times New Roman" w:cs="Times New Roman"/>
          <w:b/>
          <w:bCs/>
          <w:sz w:val="24"/>
          <w:szCs w:val="24"/>
          <w:lang w:val="en-US"/>
        </w:rPr>
        <w:t xml:space="preserve"> </w:t>
      </w:r>
      <w:proofErr w:type="spellStart"/>
      <w:r w:rsidRPr="00E9576D">
        <w:rPr>
          <w:rFonts w:ascii="Times New Roman" w:hAnsi="Times New Roman" w:cs="Times New Roman"/>
          <w:b/>
          <w:bCs/>
          <w:sz w:val="24"/>
          <w:szCs w:val="24"/>
          <w:lang w:val="en-US"/>
        </w:rPr>
        <w:t>macroeconomice</w:t>
      </w:r>
      <w:proofErr w:type="spellEnd"/>
    </w:p>
    <w:p w:rsidR="00E9576D" w:rsidRPr="00E9576D" w:rsidRDefault="00E9576D" w:rsidP="00E9576D">
      <w:pPr>
        <w:rPr>
          <w:sz w:val="24"/>
          <w:szCs w:val="24"/>
          <w:lang w:val="en-US"/>
        </w:rPr>
      </w:pPr>
    </w:p>
    <w:p w:rsidR="00E9576D" w:rsidRPr="00E9576D" w:rsidRDefault="00E9576D" w:rsidP="00E9576D">
      <w:pPr>
        <w:rPr>
          <w:rFonts w:ascii="Times New Roman" w:hAnsi="Times New Roman" w:cs="Times New Roman"/>
          <w:sz w:val="24"/>
          <w:szCs w:val="24"/>
          <w:lang w:val="en-US"/>
        </w:rPr>
      </w:pPr>
      <w:r w:rsidRPr="00E9576D">
        <w:rPr>
          <w:rFonts w:ascii="Times New Roman" w:hAnsi="Times New Roman" w:cs="Times New Roman"/>
          <w:sz w:val="24"/>
          <w:szCs w:val="24"/>
          <w:lang w:val="en-US"/>
        </w:rPr>
        <w:t xml:space="preserve">a) </w:t>
      </w:r>
      <w:proofErr w:type="spellStart"/>
      <w:r w:rsidRPr="00E9576D">
        <w:rPr>
          <w:rFonts w:ascii="Times New Roman" w:hAnsi="Times New Roman" w:cs="Times New Roman"/>
          <w:sz w:val="24"/>
          <w:szCs w:val="24"/>
          <w:lang w:val="en-US"/>
        </w:rPr>
        <w:t>Informaţia</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prezentată</w:t>
      </w:r>
      <w:proofErr w:type="spellEnd"/>
      <w:r w:rsidRPr="00E9576D">
        <w:rPr>
          <w:rFonts w:ascii="Times New Roman" w:hAnsi="Times New Roman" w:cs="Times New Roman"/>
          <w:sz w:val="24"/>
          <w:szCs w:val="24"/>
          <w:lang w:val="en-US"/>
        </w:rPr>
        <w:t xml:space="preserve"> de </w:t>
      </w:r>
      <w:proofErr w:type="spellStart"/>
      <w:r w:rsidRPr="00E9576D">
        <w:rPr>
          <w:rFonts w:ascii="Times New Roman" w:hAnsi="Times New Roman" w:cs="Times New Roman"/>
          <w:sz w:val="24"/>
          <w:szCs w:val="24"/>
          <w:lang w:val="en-US"/>
        </w:rPr>
        <w:t>Ministerul</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Finanţelor</w:t>
      </w:r>
      <w:proofErr w:type="spellEnd"/>
      <w:r w:rsidRPr="00E9576D">
        <w:rPr>
          <w:rFonts w:ascii="Times New Roman" w:hAnsi="Times New Roman" w:cs="Times New Roman"/>
          <w:sz w:val="24"/>
          <w:szCs w:val="24"/>
          <w:lang w:val="en-US"/>
        </w:rPr>
        <w:t>:</w:t>
      </w:r>
    </w:p>
    <w:p w:rsidR="00E9576D" w:rsidRPr="00E9576D" w:rsidRDefault="00E9576D" w:rsidP="00E9576D">
      <w:pPr>
        <w:pStyle w:val="ListParagraph"/>
        <w:numPr>
          <w:ilvl w:val="0"/>
          <w:numId w:val="2"/>
        </w:numPr>
        <w:spacing w:after="160" w:line="259" w:lineRule="auto"/>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Produsul</w:t>
      </w:r>
      <w:proofErr w:type="spellEnd"/>
      <w:r w:rsidRPr="00E9576D">
        <w:rPr>
          <w:rFonts w:ascii="Times New Roman" w:hAnsi="Times New Roman" w:cs="Times New Roman"/>
          <w:sz w:val="24"/>
          <w:szCs w:val="24"/>
          <w:lang w:val="en-US"/>
        </w:rPr>
        <w:t xml:space="preserve"> Intern Brut (PIB)</w:t>
      </w:r>
      <w:proofErr w:type="spellStart"/>
      <w:r w:rsidRPr="00E9576D">
        <w:rPr>
          <w:rFonts w:ascii="Times New Roman" w:hAnsi="Times New Roman" w:cs="Times New Roman"/>
          <w:sz w:val="24"/>
          <w:szCs w:val="24"/>
          <w:lang w:val="en-US"/>
        </w:rPr>
        <w:t>sau</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Venitul</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Naţional</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trimestrial</w:t>
      </w:r>
      <w:proofErr w:type="spellEnd"/>
      <w:r w:rsidRPr="00E9576D">
        <w:rPr>
          <w:rFonts w:ascii="Times New Roman" w:hAnsi="Times New Roman" w:cs="Times New Roman"/>
          <w:sz w:val="24"/>
          <w:szCs w:val="24"/>
          <w:lang w:val="en-US"/>
        </w:rPr>
        <w:t>)</w:t>
      </w:r>
    </w:p>
    <w:p w:rsidR="00E9576D" w:rsidRPr="00E9576D" w:rsidRDefault="00E9576D" w:rsidP="00E9576D">
      <w:pPr>
        <w:pStyle w:val="ListParagraph"/>
        <w:numPr>
          <w:ilvl w:val="0"/>
          <w:numId w:val="2"/>
        </w:numPr>
        <w:spacing w:after="160" w:line="259" w:lineRule="auto"/>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Componentele</w:t>
      </w:r>
      <w:proofErr w:type="spellEnd"/>
      <w:r w:rsidRPr="00E9576D">
        <w:rPr>
          <w:rFonts w:ascii="Times New Roman" w:hAnsi="Times New Roman" w:cs="Times New Roman"/>
          <w:sz w:val="24"/>
          <w:szCs w:val="24"/>
          <w:lang w:val="en-US"/>
        </w:rPr>
        <w:t xml:space="preserve"> de </w:t>
      </w:r>
      <w:proofErr w:type="spellStart"/>
      <w:r w:rsidRPr="00E9576D">
        <w:rPr>
          <w:rFonts w:ascii="Times New Roman" w:hAnsi="Times New Roman" w:cs="Times New Roman"/>
          <w:sz w:val="24"/>
          <w:szCs w:val="24"/>
          <w:lang w:val="en-US"/>
        </w:rPr>
        <w:t>bază</w:t>
      </w:r>
      <w:proofErr w:type="spellEnd"/>
      <w:r w:rsidRPr="00E9576D">
        <w:rPr>
          <w:rFonts w:ascii="Times New Roman" w:hAnsi="Times New Roman" w:cs="Times New Roman"/>
          <w:sz w:val="24"/>
          <w:szCs w:val="24"/>
          <w:lang w:val="en-US"/>
        </w:rPr>
        <w:t xml:space="preserve"> ale PIB (</w:t>
      </w:r>
      <w:proofErr w:type="spellStart"/>
      <w:r w:rsidRPr="00E9576D">
        <w:rPr>
          <w:rFonts w:ascii="Times New Roman" w:hAnsi="Times New Roman" w:cs="Times New Roman"/>
          <w:sz w:val="24"/>
          <w:szCs w:val="24"/>
          <w:lang w:val="en-US"/>
        </w:rPr>
        <w:t>trimestrial</w:t>
      </w:r>
      <w:proofErr w:type="spellEnd"/>
      <w:r w:rsidRPr="00E9576D">
        <w:rPr>
          <w:rFonts w:ascii="Times New Roman" w:hAnsi="Times New Roman" w:cs="Times New Roman"/>
          <w:sz w:val="24"/>
          <w:szCs w:val="24"/>
          <w:lang w:val="en-US"/>
        </w:rPr>
        <w:t>)</w:t>
      </w:r>
    </w:p>
    <w:p w:rsidR="00E9576D" w:rsidRPr="00E9576D" w:rsidRDefault="00E9576D" w:rsidP="00E9576D">
      <w:pPr>
        <w:pStyle w:val="ListParagraph"/>
        <w:numPr>
          <w:ilvl w:val="0"/>
          <w:numId w:val="2"/>
        </w:numPr>
        <w:spacing w:after="160" w:line="259" w:lineRule="auto"/>
        <w:rPr>
          <w:rFonts w:ascii="Times New Roman" w:hAnsi="Times New Roman" w:cs="Times New Roman"/>
          <w:sz w:val="24"/>
          <w:szCs w:val="24"/>
        </w:rPr>
      </w:pPr>
      <w:r w:rsidRPr="00E9576D">
        <w:rPr>
          <w:rFonts w:ascii="Times New Roman" w:hAnsi="Times New Roman" w:cs="Times New Roman"/>
          <w:sz w:val="24"/>
          <w:szCs w:val="24"/>
        </w:rPr>
        <w:t>Rata de şomaj (trimestrial)</w:t>
      </w:r>
    </w:p>
    <w:p w:rsidR="00E9576D" w:rsidRPr="00E9576D" w:rsidRDefault="00E9576D" w:rsidP="00E9576D">
      <w:pPr>
        <w:pStyle w:val="ListParagraph"/>
        <w:numPr>
          <w:ilvl w:val="0"/>
          <w:numId w:val="2"/>
        </w:numPr>
        <w:spacing w:after="160" w:line="259" w:lineRule="auto"/>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Nivelul</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şi</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structura</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veniturilor</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şi</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chetuielilor</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bugetului</w:t>
      </w:r>
      <w:proofErr w:type="spellEnd"/>
      <w:r w:rsidRPr="00E9576D">
        <w:rPr>
          <w:rFonts w:ascii="Times New Roman" w:hAnsi="Times New Roman" w:cs="Times New Roman"/>
          <w:sz w:val="24"/>
          <w:szCs w:val="24"/>
          <w:lang w:val="en-US"/>
        </w:rPr>
        <w:t xml:space="preserve"> de stat </w:t>
      </w:r>
      <w:proofErr w:type="spellStart"/>
      <w:r w:rsidRPr="00E9576D">
        <w:rPr>
          <w:rFonts w:ascii="Times New Roman" w:hAnsi="Times New Roman" w:cs="Times New Roman"/>
          <w:sz w:val="24"/>
          <w:szCs w:val="24"/>
          <w:lang w:val="en-US"/>
        </w:rPr>
        <w:t>şi</w:t>
      </w:r>
      <w:proofErr w:type="spellEnd"/>
      <w:r w:rsidRPr="00E9576D">
        <w:rPr>
          <w:rFonts w:ascii="Times New Roman" w:hAnsi="Times New Roman" w:cs="Times New Roman"/>
          <w:sz w:val="24"/>
          <w:szCs w:val="24"/>
          <w:lang w:val="en-US"/>
        </w:rPr>
        <w:t xml:space="preserve"> public </w:t>
      </w:r>
      <w:proofErr w:type="spellStart"/>
      <w:r w:rsidRPr="00E9576D">
        <w:rPr>
          <w:rFonts w:ascii="Times New Roman" w:hAnsi="Times New Roman" w:cs="Times New Roman"/>
          <w:sz w:val="24"/>
          <w:szCs w:val="24"/>
          <w:lang w:val="en-US"/>
        </w:rPr>
        <w:t>naţional</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precum</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şi</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evoluţia</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datoriilor</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expirate</w:t>
      </w:r>
      <w:proofErr w:type="spellEnd"/>
      <w:r w:rsidRPr="00E9576D">
        <w:rPr>
          <w:rFonts w:ascii="Times New Roman" w:hAnsi="Times New Roman" w:cs="Times New Roman"/>
          <w:sz w:val="24"/>
          <w:szCs w:val="24"/>
          <w:lang w:val="en-US"/>
        </w:rPr>
        <w:t xml:space="preserve"> ale </w:t>
      </w:r>
      <w:proofErr w:type="spellStart"/>
      <w:r w:rsidRPr="00E9576D">
        <w:rPr>
          <w:rFonts w:ascii="Times New Roman" w:hAnsi="Times New Roman" w:cs="Times New Roman"/>
          <w:sz w:val="24"/>
          <w:szCs w:val="24"/>
          <w:lang w:val="en-US"/>
        </w:rPr>
        <w:t>Guvernului</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trimestrial</w:t>
      </w:r>
      <w:proofErr w:type="spellEnd"/>
      <w:r w:rsidRPr="00E9576D">
        <w:rPr>
          <w:rFonts w:ascii="Times New Roman" w:hAnsi="Times New Roman" w:cs="Times New Roman"/>
          <w:sz w:val="24"/>
          <w:szCs w:val="24"/>
          <w:lang w:val="en-US"/>
        </w:rPr>
        <w:t>)</w:t>
      </w:r>
    </w:p>
    <w:p w:rsidR="00E9576D" w:rsidRPr="00E9576D" w:rsidRDefault="00E9576D" w:rsidP="00E9576D">
      <w:pPr>
        <w:pStyle w:val="ListParagraph"/>
        <w:numPr>
          <w:ilvl w:val="0"/>
          <w:numId w:val="2"/>
        </w:numPr>
        <w:spacing w:after="160" w:line="259" w:lineRule="auto"/>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Deficitul</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bugetului</w:t>
      </w:r>
      <w:proofErr w:type="spellEnd"/>
      <w:r w:rsidRPr="00E9576D">
        <w:rPr>
          <w:rFonts w:ascii="Times New Roman" w:hAnsi="Times New Roman" w:cs="Times New Roman"/>
          <w:sz w:val="24"/>
          <w:szCs w:val="24"/>
          <w:lang w:val="en-US"/>
        </w:rPr>
        <w:t xml:space="preserve"> de stat (</w:t>
      </w:r>
      <w:proofErr w:type="spellStart"/>
      <w:r w:rsidRPr="00E9576D">
        <w:rPr>
          <w:rFonts w:ascii="Times New Roman" w:hAnsi="Times New Roman" w:cs="Times New Roman"/>
          <w:sz w:val="24"/>
          <w:szCs w:val="24"/>
          <w:lang w:val="en-US"/>
        </w:rPr>
        <w:t>trimestrial</w:t>
      </w:r>
      <w:proofErr w:type="spellEnd"/>
      <w:r w:rsidRPr="00E9576D">
        <w:rPr>
          <w:rFonts w:ascii="Times New Roman" w:hAnsi="Times New Roman" w:cs="Times New Roman"/>
          <w:sz w:val="24"/>
          <w:szCs w:val="24"/>
          <w:lang w:val="en-US"/>
        </w:rPr>
        <w:t>)</w:t>
      </w:r>
    </w:p>
    <w:p w:rsidR="00E9576D" w:rsidRPr="00E9576D" w:rsidRDefault="00E9576D" w:rsidP="00E9576D">
      <w:pPr>
        <w:pStyle w:val="ListParagraph"/>
        <w:numPr>
          <w:ilvl w:val="0"/>
          <w:numId w:val="2"/>
        </w:numPr>
        <w:spacing w:after="160" w:line="259" w:lineRule="auto"/>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Deficitul</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bugetului</w:t>
      </w:r>
      <w:proofErr w:type="spellEnd"/>
      <w:r w:rsidRPr="00E9576D">
        <w:rPr>
          <w:rFonts w:ascii="Times New Roman" w:hAnsi="Times New Roman" w:cs="Times New Roman"/>
          <w:sz w:val="24"/>
          <w:szCs w:val="24"/>
          <w:lang w:val="en-US"/>
        </w:rPr>
        <w:t xml:space="preserve"> public </w:t>
      </w:r>
      <w:proofErr w:type="spellStart"/>
      <w:r w:rsidRPr="00E9576D">
        <w:rPr>
          <w:rFonts w:ascii="Times New Roman" w:hAnsi="Times New Roman" w:cs="Times New Roman"/>
          <w:sz w:val="24"/>
          <w:szCs w:val="24"/>
          <w:lang w:val="en-US"/>
        </w:rPr>
        <w:t>naţional</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anual</w:t>
      </w:r>
      <w:proofErr w:type="spellEnd"/>
      <w:r w:rsidRPr="00E9576D">
        <w:rPr>
          <w:rFonts w:ascii="Times New Roman" w:hAnsi="Times New Roman" w:cs="Times New Roman"/>
          <w:sz w:val="24"/>
          <w:szCs w:val="24"/>
          <w:lang w:val="en-US"/>
        </w:rPr>
        <w:t>)</w:t>
      </w:r>
    </w:p>
    <w:p w:rsidR="00E9576D" w:rsidRPr="00E9576D" w:rsidRDefault="00E9576D" w:rsidP="00E9576D">
      <w:pPr>
        <w:pStyle w:val="ListParagraph"/>
        <w:numPr>
          <w:ilvl w:val="0"/>
          <w:numId w:val="2"/>
        </w:numPr>
        <w:spacing w:after="160" w:line="259" w:lineRule="auto"/>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Datoria</w:t>
      </w:r>
      <w:proofErr w:type="spellEnd"/>
      <w:r w:rsidRPr="00E9576D">
        <w:rPr>
          <w:rFonts w:ascii="Times New Roman" w:hAnsi="Times New Roman" w:cs="Times New Roman"/>
          <w:sz w:val="24"/>
          <w:szCs w:val="24"/>
          <w:lang w:val="en-US"/>
        </w:rPr>
        <w:t xml:space="preserve"> de stat </w:t>
      </w:r>
      <w:proofErr w:type="spellStart"/>
      <w:r w:rsidRPr="00E9576D">
        <w:rPr>
          <w:rFonts w:ascii="Times New Roman" w:hAnsi="Times New Roman" w:cs="Times New Roman"/>
          <w:sz w:val="24"/>
          <w:szCs w:val="24"/>
          <w:lang w:val="en-US"/>
        </w:rPr>
        <w:t>externă</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inclusiv</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datoriile</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expirate</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trimestrial</w:t>
      </w:r>
      <w:proofErr w:type="spellEnd"/>
      <w:r w:rsidRPr="00E9576D">
        <w:rPr>
          <w:rFonts w:ascii="Times New Roman" w:hAnsi="Times New Roman" w:cs="Times New Roman"/>
          <w:sz w:val="24"/>
          <w:szCs w:val="24"/>
          <w:lang w:val="en-US"/>
        </w:rPr>
        <w:t>)</w:t>
      </w:r>
    </w:p>
    <w:p w:rsidR="00E9576D" w:rsidRPr="00E9576D" w:rsidRDefault="00E9576D" w:rsidP="00E9576D">
      <w:pPr>
        <w:pStyle w:val="ListParagraph"/>
        <w:numPr>
          <w:ilvl w:val="0"/>
          <w:numId w:val="2"/>
        </w:numPr>
        <w:spacing w:after="160" w:line="259" w:lineRule="auto"/>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Deservirea</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datoriei</w:t>
      </w:r>
      <w:proofErr w:type="spellEnd"/>
      <w:r w:rsidRPr="00E9576D">
        <w:rPr>
          <w:rFonts w:ascii="Times New Roman" w:hAnsi="Times New Roman" w:cs="Times New Roman"/>
          <w:sz w:val="24"/>
          <w:szCs w:val="24"/>
          <w:lang w:val="en-US"/>
        </w:rPr>
        <w:t xml:space="preserve"> de stat </w:t>
      </w:r>
      <w:proofErr w:type="spellStart"/>
      <w:r w:rsidRPr="00E9576D">
        <w:rPr>
          <w:rFonts w:ascii="Times New Roman" w:hAnsi="Times New Roman" w:cs="Times New Roman"/>
          <w:sz w:val="24"/>
          <w:szCs w:val="24"/>
          <w:lang w:val="en-US"/>
        </w:rPr>
        <w:t>externă</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trimestrial</w:t>
      </w:r>
      <w:proofErr w:type="spellEnd"/>
      <w:r w:rsidRPr="00E9576D">
        <w:rPr>
          <w:rFonts w:ascii="Times New Roman" w:hAnsi="Times New Roman" w:cs="Times New Roman"/>
          <w:sz w:val="24"/>
          <w:szCs w:val="24"/>
          <w:lang w:val="en-US"/>
        </w:rPr>
        <w:t>)</w:t>
      </w:r>
    </w:p>
    <w:p w:rsidR="00E9576D" w:rsidRPr="00E9576D" w:rsidRDefault="00E9576D" w:rsidP="00E9576D">
      <w:pPr>
        <w:pStyle w:val="ListParagraph"/>
        <w:numPr>
          <w:ilvl w:val="0"/>
          <w:numId w:val="2"/>
        </w:numPr>
        <w:spacing w:after="160" w:line="259" w:lineRule="auto"/>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Datoria</w:t>
      </w:r>
      <w:proofErr w:type="spellEnd"/>
      <w:r w:rsidRPr="00E9576D">
        <w:rPr>
          <w:rFonts w:ascii="Times New Roman" w:hAnsi="Times New Roman" w:cs="Times New Roman"/>
          <w:sz w:val="24"/>
          <w:szCs w:val="24"/>
          <w:lang w:val="en-US"/>
        </w:rPr>
        <w:t xml:space="preserve"> de stat </w:t>
      </w:r>
      <w:proofErr w:type="spellStart"/>
      <w:r w:rsidRPr="00E9576D">
        <w:rPr>
          <w:rFonts w:ascii="Times New Roman" w:hAnsi="Times New Roman" w:cs="Times New Roman"/>
          <w:sz w:val="24"/>
          <w:szCs w:val="24"/>
          <w:lang w:val="en-US"/>
        </w:rPr>
        <w:t>internă</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şi</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deservirea</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acesteia</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trimestrial</w:t>
      </w:r>
      <w:proofErr w:type="spellEnd"/>
      <w:r w:rsidRPr="00E9576D">
        <w:rPr>
          <w:rFonts w:ascii="Times New Roman" w:hAnsi="Times New Roman" w:cs="Times New Roman"/>
          <w:sz w:val="24"/>
          <w:szCs w:val="24"/>
          <w:lang w:val="en-US"/>
        </w:rPr>
        <w:t>)</w:t>
      </w:r>
    </w:p>
    <w:p w:rsidR="00E9576D" w:rsidRPr="00E9576D" w:rsidRDefault="00E9576D" w:rsidP="00E9576D">
      <w:pPr>
        <w:pStyle w:val="ListParagraph"/>
        <w:numPr>
          <w:ilvl w:val="0"/>
          <w:numId w:val="2"/>
        </w:numPr>
        <w:spacing w:after="160" w:line="259" w:lineRule="auto"/>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Preţurile</w:t>
      </w:r>
      <w:proofErr w:type="spellEnd"/>
      <w:r w:rsidRPr="00E9576D">
        <w:rPr>
          <w:rFonts w:ascii="Times New Roman" w:hAnsi="Times New Roman" w:cs="Times New Roman"/>
          <w:sz w:val="24"/>
          <w:szCs w:val="24"/>
          <w:lang w:val="en-US"/>
        </w:rPr>
        <w:t xml:space="preserve"> de </w:t>
      </w:r>
      <w:proofErr w:type="spellStart"/>
      <w:r w:rsidRPr="00E9576D">
        <w:rPr>
          <w:rFonts w:ascii="Times New Roman" w:hAnsi="Times New Roman" w:cs="Times New Roman"/>
          <w:sz w:val="24"/>
          <w:szCs w:val="24"/>
          <w:lang w:val="en-US"/>
        </w:rPr>
        <w:t>consum</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şi</w:t>
      </w:r>
      <w:proofErr w:type="spellEnd"/>
      <w:r w:rsidRPr="00E9576D">
        <w:rPr>
          <w:rFonts w:ascii="Times New Roman" w:hAnsi="Times New Roman" w:cs="Times New Roman"/>
          <w:sz w:val="24"/>
          <w:szCs w:val="24"/>
          <w:lang w:val="en-US"/>
        </w:rPr>
        <w:t xml:space="preserve"> de </w:t>
      </w:r>
      <w:proofErr w:type="spellStart"/>
      <w:r w:rsidRPr="00E9576D">
        <w:rPr>
          <w:rFonts w:ascii="Times New Roman" w:hAnsi="Times New Roman" w:cs="Times New Roman"/>
          <w:sz w:val="24"/>
          <w:szCs w:val="24"/>
          <w:lang w:val="en-US"/>
        </w:rPr>
        <w:t>producător</w:t>
      </w:r>
      <w:proofErr w:type="spellEnd"/>
      <w:r w:rsidRPr="00E9576D">
        <w:rPr>
          <w:rFonts w:ascii="Times New Roman" w:hAnsi="Times New Roman" w:cs="Times New Roman"/>
          <w:sz w:val="24"/>
          <w:szCs w:val="24"/>
          <w:lang w:val="en-US"/>
        </w:rPr>
        <w:t xml:space="preserve"> (lunar)</w:t>
      </w:r>
    </w:p>
    <w:p w:rsidR="00E9576D" w:rsidRPr="00E9576D" w:rsidRDefault="00E9576D" w:rsidP="00E9576D">
      <w:pPr>
        <w:pStyle w:val="ListParagraph"/>
        <w:numPr>
          <w:ilvl w:val="0"/>
          <w:numId w:val="2"/>
        </w:numPr>
        <w:spacing w:after="160" w:line="259" w:lineRule="auto"/>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Ratele</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dobînzii</w:t>
      </w:r>
      <w:proofErr w:type="spellEnd"/>
      <w:r w:rsidRPr="00E9576D">
        <w:rPr>
          <w:rFonts w:ascii="Times New Roman" w:hAnsi="Times New Roman" w:cs="Times New Roman"/>
          <w:sz w:val="24"/>
          <w:szCs w:val="24"/>
          <w:lang w:val="en-US"/>
        </w:rPr>
        <w:t xml:space="preserve"> la </w:t>
      </w:r>
      <w:proofErr w:type="spellStart"/>
      <w:r w:rsidRPr="00E9576D">
        <w:rPr>
          <w:rFonts w:ascii="Times New Roman" w:hAnsi="Times New Roman" w:cs="Times New Roman"/>
          <w:sz w:val="24"/>
          <w:szCs w:val="24"/>
          <w:lang w:val="en-US"/>
        </w:rPr>
        <w:t>valorile</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mobiliare</w:t>
      </w:r>
      <w:proofErr w:type="spellEnd"/>
      <w:r w:rsidRPr="00E9576D">
        <w:rPr>
          <w:rFonts w:ascii="Times New Roman" w:hAnsi="Times New Roman" w:cs="Times New Roman"/>
          <w:sz w:val="24"/>
          <w:szCs w:val="24"/>
          <w:lang w:val="en-US"/>
        </w:rPr>
        <w:t xml:space="preserve"> de stat (VMS) (lunar)</w:t>
      </w:r>
    </w:p>
    <w:p w:rsidR="00E9576D" w:rsidRPr="00E9576D" w:rsidRDefault="00E9576D" w:rsidP="00E9576D">
      <w:pPr>
        <w:rPr>
          <w:rFonts w:ascii="Times New Roman" w:hAnsi="Times New Roman" w:cs="Times New Roman"/>
          <w:sz w:val="24"/>
          <w:szCs w:val="24"/>
          <w:lang w:val="en-US"/>
        </w:rPr>
      </w:pPr>
      <w:r w:rsidRPr="00E9576D">
        <w:rPr>
          <w:rFonts w:ascii="Times New Roman" w:hAnsi="Times New Roman" w:cs="Times New Roman"/>
          <w:sz w:val="24"/>
          <w:szCs w:val="24"/>
          <w:lang w:val="en-US"/>
        </w:rPr>
        <w:t xml:space="preserve">b) </w:t>
      </w:r>
      <w:proofErr w:type="spellStart"/>
      <w:r w:rsidRPr="00E9576D">
        <w:rPr>
          <w:rFonts w:ascii="Times New Roman" w:hAnsi="Times New Roman" w:cs="Times New Roman"/>
          <w:sz w:val="24"/>
          <w:szCs w:val="24"/>
          <w:lang w:val="en-US"/>
        </w:rPr>
        <w:t>Informaţia</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prezentată</w:t>
      </w:r>
      <w:proofErr w:type="spellEnd"/>
      <w:r w:rsidRPr="00E9576D">
        <w:rPr>
          <w:rFonts w:ascii="Times New Roman" w:hAnsi="Times New Roman" w:cs="Times New Roman"/>
          <w:sz w:val="24"/>
          <w:szCs w:val="24"/>
          <w:lang w:val="en-US"/>
        </w:rPr>
        <w:t xml:space="preserve"> de </w:t>
      </w:r>
      <w:proofErr w:type="spellStart"/>
      <w:r w:rsidRPr="00E9576D">
        <w:rPr>
          <w:rFonts w:ascii="Times New Roman" w:hAnsi="Times New Roman" w:cs="Times New Roman"/>
          <w:sz w:val="24"/>
          <w:szCs w:val="24"/>
          <w:lang w:val="en-US"/>
        </w:rPr>
        <w:t>Banca</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Naţională</w:t>
      </w:r>
      <w:proofErr w:type="spellEnd"/>
      <w:r w:rsidRPr="00E9576D">
        <w:rPr>
          <w:rFonts w:ascii="Times New Roman" w:hAnsi="Times New Roman" w:cs="Times New Roman"/>
          <w:sz w:val="24"/>
          <w:szCs w:val="24"/>
          <w:lang w:val="en-US"/>
        </w:rPr>
        <w:t xml:space="preserve"> a </w:t>
      </w:r>
      <w:proofErr w:type="spellStart"/>
      <w:r w:rsidRPr="00E9576D">
        <w:rPr>
          <w:rFonts w:ascii="Times New Roman" w:hAnsi="Times New Roman" w:cs="Times New Roman"/>
          <w:sz w:val="24"/>
          <w:szCs w:val="24"/>
          <w:lang w:val="en-US"/>
        </w:rPr>
        <w:t>Moldovei</w:t>
      </w:r>
      <w:proofErr w:type="spellEnd"/>
      <w:r w:rsidRPr="00E9576D">
        <w:rPr>
          <w:rFonts w:ascii="Times New Roman" w:hAnsi="Times New Roman" w:cs="Times New Roman"/>
          <w:sz w:val="24"/>
          <w:szCs w:val="24"/>
          <w:lang w:val="en-US"/>
        </w:rPr>
        <w:t>:</w:t>
      </w:r>
    </w:p>
    <w:p w:rsidR="00E9576D" w:rsidRPr="00E9576D" w:rsidRDefault="00E9576D" w:rsidP="00E9576D">
      <w:pPr>
        <w:pStyle w:val="ListParagraph"/>
        <w:numPr>
          <w:ilvl w:val="0"/>
          <w:numId w:val="3"/>
        </w:numPr>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Informaţia</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privind</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ratele</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dobînzilor</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interbancare</w:t>
      </w:r>
      <w:proofErr w:type="spellEnd"/>
      <w:r w:rsidRPr="00E9576D">
        <w:rPr>
          <w:rFonts w:ascii="Times New Roman" w:hAnsi="Times New Roman" w:cs="Times New Roman"/>
          <w:sz w:val="24"/>
          <w:szCs w:val="24"/>
          <w:lang w:val="en-US"/>
        </w:rPr>
        <w:t xml:space="preserve"> la </w:t>
      </w:r>
      <w:proofErr w:type="spellStart"/>
      <w:r w:rsidRPr="00E9576D">
        <w:rPr>
          <w:rFonts w:ascii="Times New Roman" w:hAnsi="Times New Roman" w:cs="Times New Roman"/>
          <w:sz w:val="24"/>
          <w:szCs w:val="24"/>
          <w:lang w:val="en-US"/>
        </w:rPr>
        <w:t>scadenţele</w:t>
      </w:r>
      <w:proofErr w:type="spellEnd"/>
      <w:r w:rsidRPr="00E9576D">
        <w:rPr>
          <w:rFonts w:ascii="Times New Roman" w:hAnsi="Times New Roman" w:cs="Times New Roman"/>
          <w:sz w:val="24"/>
          <w:szCs w:val="24"/>
          <w:lang w:val="en-US"/>
        </w:rPr>
        <w:t xml:space="preserve"> de </w:t>
      </w:r>
      <w:proofErr w:type="spellStart"/>
      <w:r w:rsidRPr="00E9576D">
        <w:rPr>
          <w:rFonts w:ascii="Times New Roman" w:hAnsi="Times New Roman" w:cs="Times New Roman"/>
          <w:sz w:val="24"/>
          <w:szCs w:val="24"/>
          <w:lang w:val="en-US"/>
        </w:rPr>
        <w:t>referinţă</w:t>
      </w:r>
      <w:proofErr w:type="spellEnd"/>
      <w:r w:rsidRPr="00E9576D">
        <w:rPr>
          <w:rFonts w:ascii="Times New Roman" w:hAnsi="Times New Roman" w:cs="Times New Roman"/>
          <w:sz w:val="24"/>
          <w:szCs w:val="24"/>
          <w:lang w:val="en-US"/>
        </w:rPr>
        <w:t xml:space="preserve"> (lunar)</w:t>
      </w:r>
    </w:p>
    <w:p w:rsidR="00E9576D" w:rsidRPr="00E9576D" w:rsidRDefault="00E9576D" w:rsidP="00E9576D">
      <w:pPr>
        <w:pStyle w:val="ListParagraph"/>
        <w:numPr>
          <w:ilvl w:val="0"/>
          <w:numId w:val="3"/>
        </w:numPr>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Informaţia</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privind</w:t>
      </w:r>
      <w:proofErr w:type="spellEnd"/>
      <w:r w:rsidRPr="00E9576D">
        <w:rPr>
          <w:rFonts w:ascii="Times New Roman" w:hAnsi="Times New Roman" w:cs="Times New Roman"/>
          <w:sz w:val="24"/>
          <w:szCs w:val="24"/>
          <w:lang w:val="en-US"/>
        </w:rPr>
        <w:t xml:space="preserve"> rata </w:t>
      </w:r>
      <w:proofErr w:type="spellStart"/>
      <w:r w:rsidRPr="00E9576D">
        <w:rPr>
          <w:rFonts w:ascii="Times New Roman" w:hAnsi="Times New Roman" w:cs="Times New Roman"/>
          <w:sz w:val="24"/>
          <w:szCs w:val="24"/>
          <w:lang w:val="en-US"/>
        </w:rPr>
        <w:t>generală</w:t>
      </w:r>
      <w:proofErr w:type="spellEnd"/>
      <w:r w:rsidRPr="00E9576D">
        <w:rPr>
          <w:rFonts w:ascii="Times New Roman" w:hAnsi="Times New Roman" w:cs="Times New Roman"/>
          <w:sz w:val="24"/>
          <w:szCs w:val="24"/>
          <w:lang w:val="en-US"/>
        </w:rPr>
        <w:t xml:space="preserve"> de </w:t>
      </w:r>
      <w:proofErr w:type="spellStart"/>
      <w:r w:rsidRPr="00E9576D">
        <w:rPr>
          <w:rFonts w:ascii="Times New Roman" w:hAnsi="Times New Roman" w:cs="Times New Roman"/>
          <w:sz w:val="24"/>
          <w:szCs w:val="24"/>
          <w:lang w:val="en-US"/>
        </w:rPr>
        <w:t>împrumut</w:t>
      </w:r>
      <w:proofErr w:type="spellEnd"/>
      <w:r w:rsidRPr="00E9576D">
        <w:rPr>
          <w:rFonts w:ascii="Times New Roman" w:hAnsi="Times New Roman" w:cs="Times New Roman"/>
          <w:sz w:val="24"/>
          <w:szCs w:val="24"/>
          <w:lang w:val="en-US"/>
        </w:rPr>
        <w:t xml:space="preserve"> a </w:t>
      </w:r>
      <w:proofErr w:type="spellStart"/>
      <w:r w:rsidRPr="00E9576D">
        <w:rPr>
          <w:rFonts w:ascii="Times New Roman" w:hAnsi="Times New Roman" w:cs="Times New Roman"/>
          <w:sz w:val="24"/>
          <w:szCs w:val="24"/>
          <w:lang w:val="en-US"/>
        </w:rPr>
        <w:t>băncilor</w:t>
      </w:r>
      <w:proofErr w:type="spellEnd"/>
      <w:r w:rsidRPr="00E9576D">
        <w:rPr>
          <w:rFonts w:ascii="Times New Roman" w:hAnsi="Times New Roman" w:cs="Times New Roman"/>
          <w:sz w:val="24"/>
          <w:szCs w:val="24"/>
          <w:lang w:val="en-US"/>
        </w:rPr>
        <w:t xml:space="preserve"> (lunar)</w:t>
      </w:r>
    </w:p>
    <w:p w:rsidR="00E9576D" w:rsidRPr="00E9576D" w:rsidRDefault="00E9576D" w:rsidP="00E9576D">
      <w:pPr>
        <w:pStyle w:val="ListParagraph"/>
        <w:numPr>
          <w:ilvl w:val="0"/>
          <w:numId w:val="3"/>
        </w:numPr>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Balanţa</w:t>
      </w:r>
      <w:proofErr w:type="spellEnd"/>
      <w:r w:rsidRPr="00E9576D">
        <w:rPr>
          <w:rFonts w:ascii="Times New Roman" w:hAnsi="Times New Roman" w:cs="Times New Roman"/>
          <w:sz w:val="24"/>
          <w:szCs w:val="24"/>
          <w:lang w:val="en-US"/>
        </w:rPr>
        <w:t xml:space="preserve"> de </w:t>
      </w:r>
      <w:proofErr w:type="spellStart"/>
      <w:r w:rsidRPr="00E9576D">
        <w:rPr>
          <w:rFonts w:ascii="Times New Roman" w:hAnsi="Times New Roman" w:cs="Times New Roman"/>
          <w:sz w:val="24"/>
          <w:szCs w:val="24"/>
          <w:lang w:val="en-US"/>
        </w:rPr>
        <w:t>plăţi</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şi</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componentele</w:t>
      </w:r>
      <w:proofErr w:type="spellEnd"/>
      <w:r w:rsidRPr="00E9576D">
        <w:rPr>
          <w:rFonts w:ascii="Times New Roman" w:hAnsi="Times New Roman" w:cs="Times New Roman"/>
          <w:sz w:val="24"/>
          <w:szCs w:val="24"/>
          <w:lang w:val="en-US"/>
        </w:rPr>
        <w:t xml:space="preserve"> de </w:t>
      </w:r>
      <w:proofErr w:type="spellStart"/>
      <w:r w:rsidRPr="00E9576D">
        <w:rPr>
          <w:rFonts w:ascii="Times New Roman" w:hAnsi="Times New Roman" w:cs="Times New Roman"/>
          <w:sz w:val="24"/>
          <w:szCs w:val="24"/>
          <w:lang w:val="en-US"/>
        </w:rPr>
        <w:t>bază</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trimestrial</w:t>
      </w:r>
      <w:proofErr w:type="spellEnd"/>
      <w:r w:rsidRPr="00E9576D">
        <w:rPr>
          <w:rFonts w:ascii="Times New Roman" w:hAnsi="Times New Roman" w:cs="Times New Roman"/>
          <w:sz w:val="24"/>
          <w:szCs w:val="24"/>
          <w:lang w:val="en-US"/>
        </w:rPr>
        <w:t>)</w:t>
      </w:r>
    </w:p>
    <w:p w:rsidR="00E9576D" w:rsidRPr="00E9576D" w:rsidRDefault="00E9576D" w:rsidP="00E9576D">
      <w:pPr>
        <w:pStyle w:val="ListParagraph"/>
        <w:numPr>
          <w:ilvl w:val="0"/>
          <w:numId w:val="3"/>
        </w:numPr>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Informaţia</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rezervele</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internaţionale</w:t>
      </w:r>
      <w:proofErr w:type="spellEnd"/>
      <w:r w:rsidRPr="00E9576D">
        <w:rPr>
          <w:rFonts w:ascii="Times New Roman" w:hAnsi="Times New Roman" w:cs="Times New Roman"/>
          <w:sz w:val="24"/>
          <w:szCs w:val="24"/>
          <w:lang w:val="en-US"/>
        </w:rPr>
        <w:t xml:space="preserve"> (lunar)</w:t>
      </w:r>
    </w:p>
    <w:p w:rsidR="00E9576D" w:rsidRPr="00E9576D" w:rsidRDefault="00E9576D" w:rsidP="00E9576D">
      <w:pPr>
        <w:pStyle w:val="ListParagraph"/>
        <w:numPr>
          <w:ilvl w:val="0"/>
          <w:numId w:val="3"/>
        </w:numPr>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Informaţia</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privind</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ratele</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nominale</w:t>
      </w:r>
      <w:proofErr w:type="spellEnd"/>
      <w:r w:rsidRPr="00E9576D">
        <w:rPr>
          <w:rFonts w:ascii="Times New Roman" w:hAnsi="Times New Roman" w:cs="Times New Roman"/>
          <w:sz w:val="24"/>
          <w:szCs w:val="24"/>
          <w:lang w:val="en-US"/>
        </w:rPr>
        <w:t xml:space="preserve"> de </w:t>
      </w:r>
      <w:proofErr w:type="spellStart"/>
      <w:r w:rsidRPr="00E9576D">
        <w:rPr>
          <w:rFonts w:ascii="Times New Roman" w:hAnsi="Times New Roman" w:cs="Times New Roman"/>
          <w:sz w:val="24"/>
          <w:szCs w:val="24"/>
          <w:lang w:val="en-US"/>
        </w:rPr>
        <w:t>schimb</w:t>
      </w:r>
      <w:proofErr w:type="spellEnd"/>
      <w:r w:rsidRPr="00E9576D">
        <w:rPr>
          <w:rFonts w:ascii="Times New Roman" w:hAnsi="Times New Roman" w:cs="Times New Roman"/>
          <w:sz w:val="24"/>
          <w:szCs w:val="24"/>
          <w:lang w:val="en-US"/>
        </w:rPr>
        <w:t xml:space="preserve"> bilateral </w:t>
      </w:r>
      <w:proofErr w:type="spellStart"/>
      <w:r w:rsidRPr="00E9576D">
        <w:rPr>
          <w:rFonts w:ascii="Times New Roman" w:hAnsi="Times New Roman" w:cs="Times New Roman"/>
          <w:sz w:val="24"/>
          <w:szCs w:val="24"/>
          <w:lang w:val="en-US"/>
        </w:rPr>
        <w:t>în</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raport</w:t>
      </w:r>
      <w:proofErr w:type="spellEnd"/>
      <w:r w:rsidRPr="00E9576D">
        <w:rPr>
          <w:rFonts w:ascii="Times New Roman" w:hAnsi="Times New Roman" w:cs="Times New Roman"/>
          <w:sz w:val="24"/>
          <w:szCs w:val="24"/>
          <w:lang w:val="en-US"/>
        </w:rPr>
        <w:t xml:space="preserve"> cu euro </w:t>
      </w:r>
      <w:proofErr w:type="spellStart"/>
      <w:r w:rsidRPr="00E9576D">
        <w:rPr>
          <w:rFonts w:ascii="Times New Roman" w:hAnsi="Times New Roman" w:cs="Times New Roman"/>
          <w:sz w:val="24"/>
          <w:szCs w:val="24"/>
          <w:lang w:val="en-US"/>
        </w:rPr>
        <w:t>şi</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dolarul</w:t>
      </w:r>
      <w:proofErr w:type="spellEnd"/>
      <w:r w:rsidRPr="00E9576D">
        <w:rPr>
          <w:rFonts w:ascii="Times New Roman" w:hAnsi="Times New Roman" w:cs="Times New Roman"/>
          <w:sz w:val="24"/>
          <w:szCs w:val="24"/>
          <w:lang w:val="en-US"/>
        </w:rPr>
        <w:t xml:space="preserve"> SUA (lunar)</w:t>
      </w:r>
    </w:p>
    <w:p w:rsidR="00E9576D" w:rsidRPr="00E9576D" w:rsidRDefault="00E9576D" w:rsidP="00E9576D">
      <w:pPr>
        <w:rPr>
          <w:rFonts w:ascii="Times New Roman" w:hAnsi="Times New Roman" w:cs="Times New Roman"/>
          <w:b/>
          <w:bCs/>
          <w:sz w:val="24"/>
          <w:szCs w:val="24"/>
          <w:lang w:val="en-US"/>
        </w:rPr>
      </w:pPr>
      <w:r w:rsidRPr="00E9576D">
        <w:rPr>
          <w:rFonts w:ascii="Times New Roman" w:hAnsi="Times New Roman" w:cs="Times New Roman"/>
          <w:b/>
          <w:sz w:val="24"/>
          <w:szCs w:val="24"/>
          <w:lang w:val="en-US"/>
        </w:rPr>
        <w:t>2</w:t>
      </w:r>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b/>
          <w:bCs/>
          <w:sz w:val="24"/>
          <w:szCs w:val="24"/>
          <w:lang w:val="en-US"/>
        </w:rPr>
        <w:t>Monitorizarea</w:t>
      </w:r>
      <w:proofErr w:type="spellEnd"/>
      <w:r w:rsidRPr="00E9576D">
        <w:rPr>
          <w:rFonts w:ascii="Times New Roman" w:hAnsi="Times New Roman" w:cs="Times New Roman"/>
          <w:b/>
          <w:bCs/>
          <w:sz w:val="24"/>
          <w:szCs w:val="24"/>
          <w:lang w:val="en-US"/>
        </w:rPr>
        <w:t xml:space="preserve"> </w:t>
      </w:r>
      <w:proofErr w:type="spellStart"/>
      <w:r w:rsidRPr="00E9576D">
        <w:rPr>
          <w:rFonts w:ascii="Times New Roman" w:hAnsi="Times New Roman" w:cs="Times New Roman"/>
          <w:b/>
          <w:bCs/>
          <w:sz w:val="24"/>
          <w:szCs w:val="24"/>
          <w:lang w:val="en-US"/>
        </w:rPr>
        <w:t>politicilor</w:t>
      </w:r>
      <w:proofErr w:type="spellEnd"/>
      <w:r w:rsidRPr="00E9576D">
        <w:rPr>
          <w:rFonts w:ascii="Times New Roman" w:hAnsi="Times New Roman" w:cs="Times New Roman"/>
          <w:b/>
          <w:bCs/>
          <w:sz w:val="24"/>
          <w:szCs w:val="24"/>
          <w:lang w:val="en-US"/>
        </w:rPr>
        <w:t xml:space="preserve"> </w:t>
      </w:r>
      <w:proofErr w:type="spellStart"/>
      <w:r w:rsidRPr="00E9576D">
        <w:rPr>
          <w:rFonts w:ascii="Times New Roman" w:hAnsi="Times New Roman" w:cs="Times New Roman"/>
          <w:b/>
          <w:bCs/>
          <w:sz w:val="24"/>
          <w:szCs w:val="24"/>
          <w:lang w:val="en-US"/>
        </w:rPr>
        <w:t>structurale</w:t>
      </w:r>
      <w:proofErr w:type="spellEnd"/>
    </w:p>
    <w:p w:rsidR="00E9576D" w:rsidRPr="00E9576D" w:rsidRDefault="00E9576D" w:rsidP="00E9576D">
      <w:pPr>
        <w:pStyle w:val="ListParagraph"/>
        <w:numPr>
          <w:ilvl w:val="0"/>
          <w:numId w:val="4"/>
        </w:numPr>
        <w:rPr>
          <w:rFonts w:ascii="Times New Roman" w:hAnsi="Times New Roman" w:cs="Times New Roman"/>
          <w:sz w:val="24"/>
          <w:szCs w:val="24"/>
          <w:lang w:val="en-US"/>
        </w:rPr>
      </w:pPr>
      <w:proofErr w:type="spellStart"/>
      <w:r w:rsidRPr="00E9576D">
        <w:rPr>
          <w:rFonts w:ascii="Times New Roman" w:hAnsi="Times New Roman" w:cs="Times New Roman"/>
          <w:sz w:val="24"/>
          <w:szCs w:val="24"/>
          <w:lang w:val="en-US"/>
        </w:rPr>
        <w:t>Rapoarte</w:t>
      </w:r>
      <w:proofErr w:type="spellEnd"/>
      <w:r w:rsidRPr="00E9576D">
        <w:rPr>
          <w:rFonts w:ascii="Times New Roman" w:hAnsi="Times New Roman" w:cs="Times New Roman"/>
          <w:sz w:val="24"/>
          <w:szCs w:val="24"/>
          <w:lang w:val="en-US"/>
        </w:rPr>
        <w:t xml:space="preserve"> de </w:t>
      </w:r>
      <w:proofErr w:type="spellStart"/>
      <w:r w:rsidRPr="00E9576D">
        <w:rPr>
          <w:rFonts w:ascii="Times New Roman" w:hAnsi="Times New Roman" w:cs="Times New Roman"/>
          <w:sz w:val="24"/>
          <w:szCs w:val="24"/>
          <w:lang w:val="en-US"/>
        </w:rPr>
        <w:t>progres</w:t>
      </w:r>
      <w:proofErr w:type="spellEnd"/>
      <w:r w:rsidRPr="00E9576D">
        <w:rPr>
          <w:rFonts w:ascii="Times New Roman" w:hAnsi="Times New Roman" w:cs="Times New Roman"/>
          <w:sz w:val="24"/>
          <w:szCs w:val="24"/>
          <w:lang w:val="en-US"/>
        </w:rPr>
        <w:t xml:space="preserve"> a </w:t>
      </w:r>
      <w:proofErr w:type="spellStart"/>
      <w:r w:rsidRPr="00E9576D">
        <w:rPr>
          <w:rFonts w:ascii="Times New Roman" w:hAnsi="Times New Roman" w:cs="Times New Roman"/>
          <w:sz w:val="24"/>
          <w:szCs w:val="24"/>
          <w:lang w:val="en-US"/>
        </w:rPr>
        <w:t>reformelor</w:t>
      </w:r>
      <w:proofErr w:type="spellEnd"/>
      <w:r w:rsidRPr="00E9576D">
        <w:rPr>
          <w:rFonts w:ascii="Times New Roman" w:hAnsi="Times New Roman" w:cs="Times New Roman"/>
          <w:sz w:val="24"/>
          <w:szCs w:val="24"/>
          <w:lang w:val="en-US"/>
        </w:rPr>
        <w:t xml:space="preserve"> din </w:t>
      </w:r>
      <w:proofErr w:type="spellStart"/>
      <w:r w:rsidRPr="00E9576D">
        <w:rPr>
          <w:rFonts w:ascii="Times New Roman" w:hAnsi="Times New Roman" w:cs="Times New Roman"/>
          <w:sz w:val="24"/>
          <w:szCs w:val="24"/>
          <w:lang w:val="en-US"/>
        </w:rPr>
        <w:t>domeniile</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specificate</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în</w:t>
      </w:r>
      <w:proofErr w:type="spellEnd"/>
      <w:r w:rsidRPr="00E9576D">
        <w:rPr>
          <w:rFonts w:ascii="Times New Roman" w:hAnsi="Times New Roman" w:cs="Times New Roman"/>
          <w:sz w:val="24"/>
          <w:szCs w:val="24"/>
          <w:lang w:val="en-US"/>
        </w:rPr>
        <w:t xml:space="preserve"> </w:t>
      </w:r>
      <w:proofErr w:type="spellStart"/>
      <w:r w:rsidRPr="00E9576D">
        <w:rPr>
          <w:rFonts w:ascii="Times New Roman" w:hAnsi="Times New Roman" w:cs="Times New Roman"/>
          <w:sz w:val="24"/>
          <w:szCs w:val="24"/>
          <w:lang w:val="en-US"/>
        </w:rPr>
        <w:t>Anexa</w:t>
      </w:r>
      <w:proofErr w:type="spellEnd"/>
      <w:r w:rsidRPr="00E9576D">
        <w:rPr>
          <w:rFonts w:ascii="Times New Roman" w:hAnsi="Times New Roman" w:cs="Times New Roman"/>
          <w:sz w:val="24"/>
          <w:szCs w:val="24"/>
          <w:lang w:val="en-US"/>
        </w:rPr>
        <w:t xml:space="preserve"> 1 (</w:t>
      </w:r>
      <w:proofErr w:type="spellStart"/>
      <w:r w:rsidRPr="00E9576D">
        <w:rPr>
          <w:rFonts w:ascii="Times New Roman" w:hAnsi="Times New Roman" w:cs="Times New Roman"/>
          <w:sz w:val="24"/>
          <w:szCs w:val="24"/>
          <w:lang w:val="en-US"/>
        </w:rPr>
        <w:t>trimestrial</w:t>
      </w:r>
      <w:proofErr w:type="spellEnd"/>
      <w:r w:rsidRPr="00E9576D">
        <w:rPr>
          <w:rFonts w:ascii="Times New Roman" w:hAnsi="Times New Roman" w:cs="Times New Roman"/>
          <w:sz w:val="24"/>
          <w:szCs w:val="24"/>
          <w:lang w:val="en-US"/>
        </w:rPr>
        <w:t>)</w:t>
      </w:r>
    </w:p>
    <w:p w:rsidR="00E9576D" w:rsidRPr="00E9576D" w:rsidRDefault="00E9576D" w:rsidP="00E9576D">
      <w:pPr>
        <w:jc w:val="center"/>
        <w:rPr>
          <w:rFonts w:ascii="Times New Roman" w:hAnsi="Times New Roman" w:cs="Times New Roman"/>
          <w:b/>
          <w:sz w:val="24"/>
          <w:szCs w:val="24"/>
          <w:lang w:val="en-US"/>
        </w:rPr>
      </w:pPr>
    </w:p>
    <w:p w:rsidR="00E9576D" w:rsidRPr="00E9576D" w:rsidRDefault="00E9576D" w:rsidP="00E9576D">
      <w:pPr>
        <w:tabs>
          <w:tab w:val="left" w:pos="1051"/>
        </w:tabs>
        <w:rPr>
          <w:rFonts w:ascii="Times New Roman" w:hAnsi="Times New Roman" w:cs="Times New Roman"/>
          <w:sz w:val="24"/>
          <w:szCs w:val="24"/>
          <w:lang w:val="ro-RO"/>
        </w:rPr>
      </w:pPr>
    </w:p>
    <w:p w:rsidR="007155B0" w:rsidRPr="00E9576D" w:rsidRDefault="007155B0">
      <w:pPr>
        <w:rPr>
          <w:sz w:val="24"/>
          <w:szCs w:val="24"/>
          <w:lang w:val="ro-RO"/>
        </w:rPr>
      </w:pPr>
    </w:p>
    <w:sectPr w:rsidR="007155B0" w:rsidRPr="00E9576D" w:rsidSect="00B97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10FC"/>
    <w:multiLevelType w:val="hybridMultilevel"/>
    <w:tmpl w:val="946A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267D6"/>
    <w:multiLevelType w:val="hybridMultilevel"/>
    <w:tmpl w:val="7184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F7C57"/>
    <w:multiLevelType w:val="hybridMultilevel"/>
    <w:tmpl w:val="D3B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F0FC0"/>
    <w:multiLevelType w:val="hybridMultilevel"/>
    <w:tmpl w:val="58C0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9576D"/>
    <w:rsid w:val="007155B0"/>
    <w:rsid w:val="00E957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6D"/>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7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3962</Words>
  <Characters>22590</Characters>
  <Application>Microsoft Office Word</Application>
  <DocSecurity>0</DocSecurity>
  <Lines>188</Lines>
  <Paragraphs>52</Paragraphs>
  <ScaleCrop>false</ScaleCrop>
  <Company/>
  <LinksUpToDate>false</LinksUpToDate>
  <CharactersWithSpaces>26500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2018-01-12T13:24:00Z</dcterms:created>
  <dcterms:modified xsi:type="dcterms:W3CDTF">2018-01-12T13:27:00Z</dcterms:modified>
</cp:coreProperties>
</file>