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31" w:rsidRPr="00641B41" w:rsidRDefault="008E4F31" w:rsidP="008E4F31">
      <w:pPr>
        <w:keepNext/>
        <w:tabs>
          <w:tab w:val="left" w:pos="567"/>
        </w:tabs>
        <w:jc w:val="right"/>
        <w:outlineLvl w:val="0"/>
        <w:rPr>
          <w:rFonts w:asciiTheme="majorBidi" w:hAnsiTheme="majorBidi" w:cstheme="majorBidi"/>
          <w:color w:val="000000"/>
          <w:kern w:val="32"/>
          <w:sz w:val="24"/>
          <w:szCs w:val="24"/>
          <w:lang w:val="ro-RO"/>
        </w:rPr>
      </w:pPr>
      <w:bookmarkStart w:id="0" w:name="_Toc295653867"/>
      <w:bookmarkStart w:id="1" w:name="_Toc346609559"/>
      <w:r w:rsidRPr="00641B41">
        <w:rPr>
          <w:rFonts w:asciiTheme="majorBidi" w:hAnsiTheme="majorBidi" w:cstheme="majorBidi"/>
          <w:color w:val="000000"/>
          <w:kern w:val="32"/>
          <w:sz w:val="24"/>
          <w:szCs w:val="24"/>
          <w:lang w:val="ro-RO"/>
        </w:rPr>
        <w:t xml:space="preserve">Aprobat </w:t>
      </w:r>
    </w:p>
    <w:p w:rsidR="008E4F31" w:rsidRPr="00641B41" w:rsidRDefault="008E4F31" w:rsidP="008E4F31">
      <w:pPr>
        <w:keepNext/>
        <w:tabs>
          <w:tab w:val="left" w:pos="567"/>
        </w:tabs>
        <w:jc w:val="right"/>
        <w:outlineLvl w:val="0"/>
        <w:rPr>
          <w:rFonts w:asciiTheme="majorBidi" w:hAnsiTheme="majorBidi" w:cstheme="majorBidi"/>
          <w:color w:val="000000"/>
          <w:kern w:val="32"/>
          <w:sz w:val="24"/>
          <w:szCs w:val="24"/>
          <w:lang w:val="ro-RO"/>
        </w:rPr>
      </w:pPr>
      <w:r w:rsidRPr="00641B41">
        <w:rPr>
          <w:rFonts w:asciiTheme="majorBidi" w:hAnsiTheme="majorBidi" w:cstheme="majorBidi"/>
          <w:color w:val="000000"/>
          <w:kern w:val="32"/>
          <w:sz w:val="24"/>
          <w:szCs w:val="24"/>
          <w:lang w:val="ro-RO"/>
        </w:rPr>
        <w:t>prin Hotărîrea Guvernului</w:t>
      </w:r>
    </w:p>
    <w:p w:rsidR="008E4F31" w:rsidRPr="00641B41" w:rsidRDefault="008E4F31" w:rsidP="008E4F31">
      <w:pPr>
        <w:keepNext/>
        <w:tabs>
          <w:tab w:val="left" w:pos="567"/>
        </w:tabs>
        <w:jc w:val="right"/>
        <w:outlineLvl w:val="0"/>
        <w:rPr>
          <w:rFonts w:asciiTheme="majorBidi" w:hAnsiTheme="majorBidi" w:cstheme="majorBidi"/>
          <w:color w:val="000000"/>
          <w:kern w:val="32"/>
          <w:sz w:val="24"/>
          <w:szCs w:val="24"/>
          <w:lang w:val="ro-RO"/>
        </w:rPr>
      </w:pPr>
      <w:r w:rsidRPr="00641B41">
        <w:rPr>
          <w:rFonts w:asciiTheme="majorBidi" w:hAnsiTheme="majorBidi" w:cstheme="majorBidi"/>
          <w:color w:val="000000"/>
          <w:kern w:val="32"/>
          <w:sz w:val="24"/>
          <w:szCs w:val="24"/>
          <w:lang w:val="ro-RO"/>
        </w:rPr>
        <w:t xml:space="preserve">nr. </w:t>
      </w:r>
      <w:r>
        <w:rPr>
          <w:rFonts w:asciiTheme="majorBidi" w:hAnsiTheme="majorBidi" w:cstheme="majorBidi"/>
          <w:color w:val="000000"/>
          <w:kern w:val="32"/>
          <w:sz w:val="24"/>
          <w:szCs w:val="24"/>
          <w:lang w:val="ro-RO"/>
        </w:rPr>
        <w:t>1148 din 20 decembrie 2017</w:t>
      </w:r>
    </w:p>
    <w:p w:rsidR="008E4F31" w:rsidRPr="00641B41" w:rsidRDefault="008E4F31" w:rsidP="008E4F31">
      <w:pPr>
        <w:keepNext/>
        <w:tabs>
          <w:tab w:val="left" w:pos="567"/>
        </w:tabs>
        <w:ind w:firstLine="0"/>
        <w:outlineLvl w:val="0"/>
        <w:rPr>
          <w:rFonts w:asciiTheme="majorBidi" w:hAnsiTheme="majorBidi" w:cstheme="majorBidi"/>
          <w:b/>
          <w:kern w:val="32"/>
          <w:sz w:val="28"/>
          <w:szCs w:val="28"/>
          <w:lang w:val="ro-RO"/>
        </w:rPr>
      </w:pPr>
    </w:p>
    <w:p w:rsidR="008E4F31" w:rsidRPr="00641B41" w:rsidRDefault="008E4F31" w:rsidP="008E4F31">
      <w:pPr>
        <w:keepNext/>
        <w:tabs>
          <w:tab w:val="left" w:pos="567"/>
        </w:tabs>
        <w:jc w:val="center"/>
        <w:outlineLvl w:val="0"/>
        <w:rPr>
          <w:rFonts w:asciiTheme="majorBidi" w:hAnsiTheme="majorBidi" w:cstheme="majorBidi"/>
          <w:b/>
          <w:kern w:val="32"/>
          <w:sz w:val="28"/>
          <w:szCs w:val="28"/>
          <w:lang w:val="ro-RO"/>
        </w:rPr>
      </w:pPr>
      <w:r w:rsidRPr="00641B41">
        <w:rPr>
          <w:rFonts w:asciiTheme="majorBidi" w:hAnsiTheme="majorBidi" w:cstheme="majorBidi"/>
          <w:b/>
          <w:kern w:val="32"/>
          <w:sz w:val="28"/>
          <w:szCs w:val="28"/>
          <w:lang w:val="ro-RO"/>
        </w:rPr>
        <w:t>PROGRAMUL</w:t>
      </w:r>
    </w:p>
    <w:p w:rsidR="008E4F31" w:rsidRPr="00641B41" w:rsidRDefault="008E4F31" w:rsidP="008E4F31">
      <w:pPr>
        <w:tabs>
          <w:tab w:val="left" w:pos="0"/>
        </w:tabs>
        <w:jc w:val="center"/>
        <w:rPr>
          <w:rFonts w:asciiTheme="majorBidi" w:hAnsiTheme="majorBidi" w:cstheme="majorBidi"/>
          <w:b/>
          <w:sz w:val="28"/>
          <w:szCs w:val="28"/>
          <w:lang w:val="ro-RO"/>
        </w:rPr>
      </w:pPr>
      <w:r w:rsidRPr="00641B41">
        <w:rPr>
          <w:rFonts w:asciiTheme="majorBidi" w:hAnsiTheme="majorBidi" w:cstheme="majorBidi"/>
          <w:b/>
          <w:sz w:val="28"/>
          <w:szCs w:val="28"/>
          <w:lang w:val="ro-RO"/>
        </w:rPr>
        <w:t>„Managementul datoriei de stat pe termen mediu (2018-2020)”</w:t>
      </w:r>
    </w:p>
    <w:p w:rsidR="008E4F31" w:rsidRPr="00641B41" w:rsidRDefault="008E4F31" w:rsidP="008E4F31">
      <w:pPr>
        <w:keepNext/>
        <w:ind w:firstLine="0"/>
        <w:rPr>
          <w:rFonts w:asciiTheme="majorBidi" w:hAnsiTheme="majorBidi" w:cstheme="majorBidi"/>
          <w:b/>
          <w:sz w:val="28"/>
          <w:szCs w:val="28"/>
          <w:lang w:val="ro-RO"/>
        </w:rPr>
      </w:pPr>
    </w:p>
    <w:p w:rsidR="008E4F31" w:rsidRPr="00641B41" w:rsidRDefault="008E4F31" w:rsidP="008E4F31">
      <w:pPr>
        <w:keepNext/>
        <w:ind w:firstLine="0"/>
        <w:jc w:val="center"/>
        <w:rPr>
          <w:rFonts w:asciiTheme="majorBidi" w:hAnsiTheme="majorBidi" w:cstheme="majorBidi"/>
          <w:b/>
          <w:kern w:val="32"/>
          <w:sz w:val="28"/>
          <w:szCs w:val="28"/>
          <w:lang w:val="ro-RO"/>
        </w:rPr>
      </w:pPr>
      <w:r w:rsidRPr="00641B41">
        <w:rPr>
          <w:rFonts w:asciiTheme="majorBidi" w:hAnsiTheme="majorBidi" w:cstheme="majorBidi"/>
          <w:b/>
          <w:sz w:val="28"/>
          <w:szCs w:val="28"/>
          <w:lang w:val="ro-RO"/>
        </w:rPr>
        <w:t xml:space="preserve">I. </w:t>
      </w:r>
      <w:r w:rsidRPr="00641B41">
        <w:rPr>
          <w:rFonts w:asciiTheme="majorBidi" w:hAnsiTheme="majorBidi" w:cstheme="majorBidi"/>
          <w:b/>
          <w:kern w:val="32"/>
          <w:sz w:val="28"/>
          <w:szCs w:val="28"/>
          <w:lang w:val="ro-RO"/>
        </w:rPr>
        <w:t>DISPOZI</w:t>
      </w:r>
      <w:r>
        <w:rPr>
          <w:rFonts w:asciiTheme="majorBidi" w:hAnsiTheme="majorBidi" w:cstheme="majorBidi"/>
          <w:b/>
          <w:kern w:val="32"/>
          <w:sz w:val="28"/>
          <w:szCs w:val="28"/>
          <w:lang w:val="ro-RO"/>
        </w:rPr>
        <w:t>Ț</w:t>
      </w:r>
      <w:r w:rsidRPr="00641B41">
        <w:rPr>
          <w:rFonts w:asciiTheme="majorBidi" w:hAnsiTheme="majorBidi" w:cstheme="majorBidi"/>
          <w:b/>
          <w:kern w:val="32"/>
          <w:sz w:val="28"/>
          <w:szCs w:val="28"/>
          <w:lang w:val="ro-RO"/>
        </w:rPr>
        <w:t>II GENERALE</w:t>
      </w:r>
    </w:p>
    <w:p w:rsidR="008E4F31" w:rsidRPr="00641B41" w:rsidRDefault="008E4F31" w:rsidP="008E4F31">
      <w:pPr>
        <w:keepNext/>
        <w:tabs>
          <w:tab w:val="left" w:pos="567"/>
        </w:tabs>
        <w:ind w:firstLine="737"/>
        <w:outlineLvl w:val="0"/>
        <w:rPr>
          <w:rFonts w:asciiTheme="majorBidi" w:hAnsiTheme="majorBidi" w:cstheme="majorBidi"/>
          <w:b/>
          <w:kern w:val="32"/>
          <w:sz w:val="28"/>
          <w:szCs w:val="28"/>
          <w:lang w:val="ro-RO"/>
        </w:rPr>
      </w:pPr>
    </w:p>
    <w:p w:rsidR="008E4F31" w:rsidRPr="00641B41" w:rsidRDefault="008E4F31" w:rsidP="008E4F31">
      <w:pPr>
        <w:tabs>
          <w:tab w:val="left" w:pos="567"/>
        </w:tabs>
        <w:ind w:firstLine="709"/>
        <w:rPr>
          <w:rFonts w:asciiTheme="majorBidi" w:hAnsiTheme="majorBidi" w:cstheme="majorBidi"/>
          <w:b/>
          <w:sz w:val="28"/>
          <w:szCs w:val="28"/>
          <w:shd w:val="clear" w:color="auto" w:fill="FFFFFF"/>
          <w:lang w:val="ro-RO"/>
        </w:rPr>
      </w:pPr>
      <w:r w:rsidRPr="00641B41">
        <w:rPr>
          <w:rFonts w:asciiTheme="majorBidi" w:hAnsiTheme="majorBidi" w:cstheme="majorBidi"/>
          <w:sz w:val="28"/>
          <w:szCs w:val="28"/>
          <w:shd w:val="clear" w:color="auto" w:fill="FFFFFF"/>
          <w:lang w:val="ro-RO"/>
        </w:rPr>
        <w:t>În conformitate cu prevederile Legii nr. 419-XVI din 22 decembrie 2006 cu privire la datoria sectorului public, garan</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 xml:space="preserve">iile de stat </w:t>
      </w:r>
      <w:r>
        <w:rPr>
          <w:rFonts w:asciiTheme="majorBidi" w:hAnsiTheme="majorBidi" w:cstheme="majorBidi"/>
          <w:sz w:val="28"/>
          <w:szCs w:val="28"/>
          <w:shd w:val="clear" w:color="auto" w:fill="FFFFFF"/>
          <w:lang w:val="ro-RO"/>
        </w:rPr>
        <w:t>ș</w:t>
      </w:r>
      <w:r w:rsidRPr="00641B41">
        <w:rPr>
          <w:rFonts w:asciiTheme="majorBidi" w:hAnsiTheme="majorBidi" w:cstheme="majorBidi"/>
          <w:sz w:val="28"/>
          <w:szCs w:val="28"/>
          <w:shd w:val="clear" w:color="auto" w:fill="FFFFFF"/>
          <w:lang w:val="ro-RO"/>
        </w:rPr>
        <w:t>i recreditarea de stat, Ministerul Finan</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 xml:space="preserve">elor administrează datoria de stat </w:t>
      </w:r>
      <w:r>
        <w:rPr>
          <w:rFonts w:asciiTheme="majorBidi" w:hAnsiTheme="majorBidi" w:cstheme="majorBidi"/>
          <w:sz w:val="28"/>
          <w:szCs w:val="28"/>
          <w:shd w:val="clear" w:color="auto" w:fill="FFFFFF"/>
          <w:lang w:val="ro-RO"/>
        </w:rPr>
        <w:t>ș</w:t>
      </w:r>
      <w:r w:rsidRPr="00641B41">
        <w:rPr>
          <w:rFonts w:asciiTheme="majorBidi" w:hAnsiTheme="majorBidi" w:cstheme="majorBidi"/>
          <w:sz w:val="28"/>
          <w:szCs w:val="28"/>
          <w:shd w:val="clear" w:color="auto" w:fill="FFFFFF"/>
          <w:lang w:val="ro-RO"/>
        </w:rPr>
        <w:t>i garan</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 xml:space="preserve">iile de stat. În acest scop a fost elaborat Programul „Managementul datoriei de stat pe termen mediu pentru anii 2018-2020” (în continuare </w:t>
      </w:r>
      <w:r w:rsidRPr="00641B41">
        <w:rPr>
          <w:rFonts w:asciiTheme="majorBidi" w:hAnsiTheme="majorBidi" w:cstheme="majorBidi"/>
          <w:sz w:val="28"/>
          <w:szCs w:val="28"/>
          <w:lang w:val="ro-RO"/>
        </w:rPr>
        <w:t>–</w:t>
      </w:r>
      <w:r w:rsidRPr="00641B41">
        <w:rPr>
          <w:rFonts w:asciiTheme="majorBidi" w:hAnsiTheme="majorBidi" w:cstheme="majorBidi"/>
          <w:i/>
          <w:iCs/>
          <w:sz w:val="28"/>
          <w:szCs w:val="28"/>
          <w:shd w:val="clear" w:color="auto" w:fill="FFFFFF"/>
          <w:lang w:val="ro-RO"/>
        </w:rPr>
        <w:t>Program</w:t>
      </w:r>
      <w:r w:rsidRPr="00641B41">
        <w:rPr>
          <w:rFonts w:asciiTheme="majorBidi" w:hAnsiTheme="majorBidi" w:cstheme="majorBidi"/>
          <w:sz w:val="28"/>
          <w:szCs w:val="28"/>
          <w:shd w:val="clear" w:color="auto" w:fill="FFFFFF"/>
          <w:lang w:val="ro-RO"/>
        </w:rPr>
        <w:t>).</w:t>
      </w:r>
    </w:p>
    <w:p w:rsidR="008E4F31" w:rsidRPr="00641B41" w:rsidRDefault="008E4F31" w:rsidP="008E4F31">
      <w:pPr>
        <w:tabs>
          <w:tab w:val="left" w:pos="567"/>
        </w:tabs>
        <w:ind w:firstLine="709"/>
        <w:rPr>
          <w:rFonts w:asciiTheme="majorBidi" w:hAnsiTheme="majorBidi" w:cstheme="majorBidi"/>
          <w:sz w:val="28"/>
          <w:szCs w:val="28"/>
          <w:lang w:val="ro-RO"/>
        </w:rPr>
      </w:pPr>
      <w:r w:rsidRPr="00641B41">
        <w:rPr>
          <w:rFonts w:asciiTheme="majorBidi" w:hAnsiTheme="majorBidi" w:cstheme="majorBidi"/>
          <w:sz w:val="28"/>
          <w:szCs w:val="28"/>
          <w:shd w:val="clear" w:color="auto" w:fill="FFFFFF"/>
          <w:lang w:val="ro-RO"/>
        </w:rPr>
        <w:t>Documentul reprezintă o continuare a Programului „Managementul datoriei de stat pe termen mediu pentru anii 2017-2019”, fiind revizuit pentru perioada 2018-2020, în concordan</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 xml:space="preserve">ă cu </w:t>
      </w:r>
      <w:r w:rsidRPr="00641B41">
        <w:rPr>
          <w:rFonts w:asciiTheme="majorBidi" w:hAnsiTheme="majorBidi" w:cstheme="majorBidi"/>
          <w:sz w:val="28"/>
          <w:szCs w:val="28"/>
          <w:lang w:val="ro-RO"/>
        </w:rPr>
        <w:t xml:space="preserve">prognozele privind datoria de stat pe termen mediu </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i prognoza actualizată a indicatorilor macroeconomici, furnizate de Ministerul Economiei </w:t>
      </w:r>
      <w:r>
        <w:rPr>
          <w:rFonts w:asciiTheme="majorBidi" w:hAnsiTheme="majorBidi" w:cstheme="majorBidi"/>
          <w:sz w:val="28"/>
          <w:szCs w:val="28"/>
          <w:lang w:val="ro-RO"/>
        </w:rPr>
        <w:t>ș</w:t>
      </w:r>
      <w:r w:rsidRPr="00641B41">
        <w:rPr>
          <w:rFonts w:asciiTheme="majorBidi" w:hAnsiTheme="majorBidi" w:cstheme="majorBidi"/>
          <w:sz w:val="28"/>
          <w:szCs w:val="28"/>
          <w:lang w:val="ro-RO"/>
        </w:rPr>
        <w:t>i Infrastructurii, coordonată cu Fondul Monetar Interna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ional (FMI) în luna noiembrie 2017. </w:t>
      </w:r>
    </w:p>
    <w:p w:rsidR="008E4F31" w:rsidRPr="00641B41" w:rsidRDefault="008E4F31" w:rsidP="008E4F31">
      <w:pPr>
        <w:tabs>
          <w:tab w:val="left" w:pos="567"/>
        </w:tabs>
        <w:ind w:firstLine="709"/>
        <w:rPr>
          <w:rFonts w:asciiTheme="majorBidi" w:hAnsiTheme="majorBidi" w:cstheme="majorBidi"/>
          <w:sz w:val="28"/>
          <w:szCs w:val="28"/>
          <w:lang w:val="ro-RO"/>
        </w:rPr>
      </w:pPr>
      <w:r w:rsidRPr="00641B41">
        <w:rPr>
          <w:rFonts w:asciiTheme="majorBidi" w:hAnsiTheme="majorBidi" w:cstheme="majorBidi"/>
          <w:sz w:val="28"/>
          <w:szCs w:val="28"/>
          <w:shd w:val="clear" w:color="auto" w:fill="FFFFFF"/>
          <w:lang w:val="ro-RO"/>
        </w:rPr>
        <w:t>Totodată, pe termen mediu,  Republica Moldova va explora noi oportunită</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i de finan</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are, astfel ar putea accesa surse de finan</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are la costuri mai înalte. Acest proces ar putea fi înso</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it de apari</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 xml:space="preserve">ia unor noi riscuri sau de acutizarea celor existente, fapt ce trebuie luat în considerare în procesul de gestiune a datoriei de stat. </w:t>
      </w:r>
    </w:p>
    <w:p w:rsidR="008E4F31" w:rsidRPr="00641B41" w:rsidRDefault="008E4F31" w:rsidP="008E4F31">
      <w:pPr>
        <w:tabs>
          <w:tab w:val="left" w:pos="567"/>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Prezentul Program stabile</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te obiectivul fundamental al procesului de management al datoriei de stat, obiectivele specifice, precum </w:t>
      </w:r>
      <w:r>
        <w:rPr>
          <w:rFonts w:asciiTheme="majorBidi" w:hAnsiTheme="majorBidi" w:cstheme="majorBidi"/>
          <w:sz w:val="28"/>
          <w:szCs w:val="28"/>
          <w:lang w:val="ro-RO"/>
        </w:rPr>
        <w:t>ș</w:t>
      </w:r>
      <w:r w:rsidRPr="00641B41">
        <w:rPr>
          <w:rFonts w:asciiTheme="majorBidi" w:hAnsiTheme="majorBidi" w:cstheme="majorBidi"/>
          <w:sz w:val="28"/>
          <w:szCs w:val="28"/>
          <w:lang w:val="ro-RO"/>
        </w:rPr>
        <w:t>i ac</w:t>
      </w:r>
      <w:r>
        <w:rPr>
          <w:rFonts w:asciiTheme="majorBidi" w:hAnsiTheme="majorBidi" w:cstheme="majorBidi"/>
          <w:sz w:val="28"/>
          <w:szCs w:val="28"/>
          <w:lang w:val="ro-RO"/>
        </w:rPr>
        <w:t>ț</w:t>
      </w:r>
      <w:r w:rsidRPr="00641B41">
        <w:rPr>
          <w:rFonts w:asciiTheme="majorBidi" w:hAnsiTheme="majorBidi" w:cstheme="majorBidi"/>
          <w:sz w:val="28"/>
          <w:szCs w:val="28"/>
          <w:lang w:val="ro-RO"/>
        </w:rPr>
        <w:t>iunile care vor fi întreprinse pentru realizarea obiectivelor.</w:t>
      </w:r>
    </w:p>
    <w:p w:rsidR="008E4F31" w:rsidRPr="00641B41" w:rsidRDefault="008E4F31" w:rsidP="008E4F31">
      <w:pPr>
        <w:tabs>
          <w:tab w:val="left" w:pos="567"/>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Prezentul Program</w:t>
      </w:r>
      <w:r w:rsidRPr="00641B41">
        <w:rPr>
          <w:rFonts w:asciiTheme="majorBidi" w:hAnsiTheme="majorBidi" w:cstheme="majorBidi"/>
          <w:color w:val="000000"/>
          <w:sz w:val="28"/>
          <w:szCs w:val="28"/>
          <w:lang w:val="ro-RO"/>
        </w:rPr>
        <w:t xml:space="preserve"> se axează pe descrierea strategiei de finan</w:t>
      </w:r>
      <w:r>
        <w:rPr>
          <w:rFonts w:asciiTheme="majorBidi" w:hAnsiTheme="majorBidi" w:cstheme="majorBidi"/>
          <w:color w:val="000000"/>
          <w:sz w:val="28"/>
          <w:szCs w:val="28"/>
          <w:lang w:val="ro-RO"/>
        </w:rPr>
        <w:t>ț</w:t>
      </w:r>
      <w:r w:rsidRPr="00641B41">
        <w:rPr>
          <w:rFonts w:asciiTheme="majorBidi" w:hAnsiTheme="majorBidi" w:cstheme="majorBidi"/>
          <w:color w:val="000000"/>
          <w:sz w:val="28"/>
          <w:szCs w:val="28"/>
          <w:lang w:val="ro-RO"/>
        </w:rPr>
        <w:t xml:space="preserve">are a soldului (deficitului) bugetului de stat </w:t>
      </w:r>
      <w:r>
        <w:rPr>
          <w:rFonts w:asciiTheme="majorBidi" w:hAnsiTheme="majorBidi" w:cstheme="majorBidi"/>
          <w:color w:val="000000"/>
          <w:sz w:val="28"/>
          <w:szCs w:val="28"/>
          <w:shd w:val="clear" w:color="auto" w:fill="FFFFFF"/>
          <w:lang w:val="ro-RO"/>
        </w:rPr>
        <w:t>ș</w:t>
      </w:r>
      <w:r w:rsidRPr="00641B41">
        <w:rPr>
          <w:rFonts w:asciiTheme="majorBidi" w:hAnsiTheme="majorBidi" w:cstheme="majorBidi"/>
          <w:color w:val="000000"/>
          <w:sz w:val="28"/>
          <w:szCs w:val="28"/>
          <w:shd w:val="clear" w:color="auto" w:fill="FFFFFF"/>
          <w:lang w:val="ro-RO"/>
        </w:rPr>
        <w:t xml:space="preserve">i pe identificarea factorilor de cost </w:t>
      </w:r>
      <w:r>
        <w:rPr>
          <w:rFonts w:asciiTheme="majorBidi" w:hAnsiTheme="majorBidi" w:cstheme="majorBidi"/>
          <w:color w:val="000000"/>
          <w:sz w:val="28"/>
          <w:szCs w:val="28"/>
          <w:shd w:val="clear" w:color="auto" w:fill="FFFFFF"/>
          <w:lang w:val="ro-RO"/>
        </w:rPr>
        <w:t>ș</w:t>
      </w:r>
      <w:r w:rsidRPr="00641B41">
        <w:rPr>
          <w:rFonts w:asciiTheme="majorBidi" w:hAnsiTheme="majorBidi" w:cstheme="majorBidi"/>
          <w:color w:val="000000"/>
          <w:sz w:val="28"/>
          <w:szCs w:val="28"/>
          <w:shd w:val="clear" w:color="auto" w:fill="FFFFFF"/>
          <w:lang w:val="ro-RO"/>
        </w:rPr>
        <w:t>i de risc aferen</w:t>
      </w:r>
      <w:r>
        <w:rPr>
          <w:rFonts w:asciiTheme="majorBidi" w:hAnsiTheme="majorBidi" w:cstheme="majorBidi"/>
          <w:color w:val="000000"/>
          <w:sz w:val="28"/>
          <w:szCs w:val="28"/>
          <w:shd w:val="clear" w:color="auto" w:fill="FFFFFF"/>
          <w:lang w:val="ro-RO"/>
        </w:rPr>
        <w:t>ț</w:t>
      </w:r>
      <w:r w:rsidRPr="00641B41">
        <w:rPr>
          <w:rFonts w:asciiTheme="majorBidi" w:hAnsiTheme="majorBidi" w:cstheme="majorBidi"/>
          <w:color w:val="000000"/>
          <w:sz w:val="28"/>
          <w:szCs w:val="28"/>
          <w:shd w:val="clear" w:color="auto" w:fill="FFFFFF"/>
          <w:lang w:val="ro-RO"/>
        </w:rPr>
        <w:t>i.</w:t>
      </w:r>
      <w:r w:rsidRPr="00641B41">
        <w:rPr>
          <w:rFonts w:asciiTheme="majorBidi" w:hAnsiTheme="majorBidi" w:cstheme="majorBidi"/>
          <w:color w:val="000000"/>
          <w:sz w:val="28"/>
          <w:szCs w:val="28"/>
          <w:lang w:val="ro-RO"/>
        </w:rPr>
        <w:t xml:space="preserve">Documentul a fost </w:t>
      </w:r>
      <w:r w:rsidRPr="00641B41">
        <w:rPr>
          <w:rFonts w:asciiTheme="majorBidi" w:hAnsiTheme="majorBidi" w:cstheme="majorBidi"/>
          <w:color w:val="000000"/>
          <w:sz w:val="28"/>
          <w:szCs w:val="28"/>
          <w:shd w:val="clear" w:color="auto" w:fill="FFFFFF"/>
          <w:lang w:val="ro-RO"/>
        </w:rPr>
        <w:t xml:space="preserve">elaborat cu utilizarea instrumentului analitic </w:t>
      </w:r>
      <w:r w:rsidRPr="00641B41">
        <w:rPr>
          <w:rFonts w:asciiTheme="majorBidi" w:hAnsiTheme="majorBidi" w:cstheme="majorBidi"/>
          <w:i/>
          <w:color w:val="000000"/>
          <w:sz w:val="28"/>
          <w:szCs w:val="28"/>
          <w:shd w:val="clear" w:color="auto" w:fill="FFFFFF"/>
          <w:lang w:val="ro-RO"/>
        </w:rPr>
        <w:t>Medium TermDebt Management Strategy (MTDS AT)</w:t>
      </w:r>
      <w:r w:rsidRPr="00641B41">
        <w:rPr>
          <w:rFonts w:asciiTheme="majorBidi" w:hAnsiTheme="majorBidi" w:cstheme="majorBidi"/>
          <w:color w:val="000000"/>
          <w:sz w:val="28"/>
          <w:szCs w:val="28"/>
          <w:shd w:val="clear" w:color="auto" w:fill="FFFFFF"/>
          <w:lang w:val="ro-RO"/>
        </w:rPr>
        <w:t xml:space="preserve">, dezvoltat de către Banca Mondială </w:t>
      </w:r>
      <w:r>
        <w:rPr>
          <w:rFonts w:asciiTheme="majorBidi" w:hAnsiTheme="majorBidi" w:cstheme="majorBidi"/>
          <w:color w:val="000000"/>
          <w:sz w:val="28"/>
          <w:szCs w:val="28"/>
          <w:shd w:val="clear" w:color="auto" w:fill="FFFFFF"/>
          <w:lang w:val="ro-RO"/>
        </w:rPr>
        <w:t>ș</w:t>
      </w:r>
      <w:r w:rsidRPr="00641B41">
        <w:rPr>
          <w:rFonts w:asciiTheme="majorBidi" w:hAnsiTheme="majorBidi" w:cstheme="majorBidi"/>
          <w:color w:val="000000"/>
          <w:sz w:val="28"/>
          <w:szCs w:val="28"/>
          <w:shd w:val="clear" w:color="auto" w:fill="FFFFFF"/>
          <w:lang w:val="ro-RO"/>
        </w:rPr>
        <w:t>i Fondul Monetar Interna</w:t>
      </w:r>
      <w:r>
        <w:rPr>
          <w:rFonts w:asciiTheme="majorBidi" w:hAnsiTheme="majorBidi" w:cstheme="majorBidi"/>
          <w:color w:val="000000"/>
          <w:sz w:val="28"/>
          <w:szCs w:val="28"/>
          <w:shd w:val="clear" w:color="auto" w:fill="FFFFFF"/>
          <w:lang w:val="ro-RO"/>
        </w:rPr>
        <w:t>ț</w:t>
      </w:r>
      <w:r w:rsidRPr="00641B41">
        <w:rPr>
          <w:rFonts w:asciiTheme="majorBidi" w:hAnsiTheme="majorBidi" w:cstheme="majorBidi"/>
          <w:color w:val="000000"/>
          <w:sz w:val="28"/>
          <w:szCs w:val="28"/>
          <w:shd w:val="clear" w:color="auto" w:fill="FFFFFF"/>
          <w:lang w:val="ro-RO"/>
        </w:rPr>
        <w:t>ional. Instrumentul oferă estimări</w:t>
      </w:r>
      <w:r w:rsidRPr="00641B41">
        <w:rPr>
          <w:rFonts w:asciiTheme="majorBidi" w:hAnsiTheme="majorBidi" w:cstheme="majorBidi"/>
          <w:sz w:val="28"/>
          <w:szCs w:val="28"/>
          <w:shd w:val="clear" w:color="auto" w:fill="FFFFFF"/>
          <w:lang w:val="ro-RO"/>
        </w:rPr>
        <w:t xml:space="preserve"> cantitative aferente raportului cost/risc asociat strategiilor alternative de asigurare a necesită</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ilor de finan</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 xml:space="preserve">are, precum </w:t>
      </w:r>
      <w:r>
        <w:rPr>
          <w:rFonts w:asciiTheme="majorBidi" w:hAnsiTheme="majorBidi" w:cstheme="majorBidi"/>
          <w:sz w:val="28"/>
          <w:szCs w:val="28"/>
          <w:shd w:val="clear" w:color="auto" w:fill="FFFFFF"/>
          <w:lang w:val="ro-RO"/>
        </w:rPr>
        <w:t>ș</w:t>
      </w:r>
      <w:r w:rsidRPr="00641B41">
        <w:rPr>
          <w:rFonts w:asciiTheme="majorBidi" w:hAnsiTheme="majorBidi" w:cstheme="majorBidi"/>
          <w:sz w:val="28"/>
          <w:szCs w:val="28"/>
          <w:shd w:val="clear" w:color="auto" w:fill="FFFFFF"/>
          <w:lang w:val="ro-RO"/>
        </w:rPr>
        <w:t xml:space="preserve">i permite efectuarea de simulări ale impactului diverselor scenarii de </w:t>
      </w:r>
      <w:r>
        <w:rPr>
          <w:rFonts w:asciiTheme="majorBidi" w:hAnsiTheme="majorBidi" w:cstheme="majorBidi"/>
          <w:sz w:val="28"/>
          <w:szCs w:val="28"/>
          <w:shd w:val="clear" w:color="auto" w:fill="FFFFFF"/>
          <w:lang w:val="ro-RO"/>
        </w:rPr>
        <w:t>ș</w:t>
      </w:r>
      <w:r w:rsidRPr="00641B41">
        <w:rPr>
          <w:rFonts w:asciiTheme="majorBidi" w:hAnsiTheme="majorBidi" w:cstheme="majorBidi"/>
          <w:sz w:val="28"/>
          <w:szCs w:val="28"/>
          <w:shd w:val="clear" w:color="auto" w:fill="FFFFFF"/>
          <w:lang w:val="ro-RO"/>
        </w:rPr>
        <w:t>oc privind evolu</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ia indicatorilor de pia</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 xml:space="preserve">ă asupra datoriei de stat </w:t>
      </w:r>
      <w:r>
        <w:rPr>
          <w:rFonts w:asciiTheme="majorBidi" w:hAnsiTheme="majorBidi" w:cstheme="majorBidi"/>
          <w:sz w:val="28"/>
          <w:szCs w:val="28"/>
          <w:shd w:val="clear" w:color="auto" w:fill="FFFFFF"/>
          <w:lang w:val="ro-RO"/>
        </w:rPr>
        <w:t>ș</w:t>
      </w:r>
      <w:r w:rsidRPr="00641B41">
        <w:rPr>
          <w:rFonts w:asciiTheme="majorBidi" w:hAnsiTheme="majorBidi" w:cstheme="majorBidi"/>
          <w:sz w:val="28"/>
          <w:szCs w:val="28"/>
          <w:shd w:val="clear" w:color="auto" w:fill="FFFFFF"/>
          <w:lang w:val="ro-RO"/>
        </w:rPr>
        <w:t>i a deservirii acesteia.</w:t>
      </w:r>
    </w:p>
    <w:p w:rsidR="008E4F31" w:rsidRPr="00641B41" w:rsidRDefault="008E4F31" w:rsidP="008E4F31">
      <w:pPr>
        <w:pStyle w:val="ListParagraph"/>
        <w:tabs>
          <w:tab w:val="left" w:pos="567"/>
          <w:tab w:val="left" w:pos="993"/>
        </w:tabs>
        <w:ind w:left="0" w:firstLine="709"/>
        <w:rPr>
          <w:rFonts w:asciiTheme="majorBidi" w:hAnsiTheme="majorBidi" w:cstheme="majorBidi"/>
          <w:sz w:val="28"/>
          <w:szCs w:val="28"/>
          <w:shd w:val="clear" w:color="auto" w:fill="FFFFFF"/>
          <w:lang w:val="ro-RO"/>
        </w:rPr>
      </w:pPr>
      <w:r w:rsidRPr="00641B41">
        <w:rPr>
          <w:rFonts w:asciiTheme="majorBidi" w:hAnsiTheme="majorBidi" w:cstheme="majorBidi"/>
          <w:sz w:val="28"/>
          <w:szCs w:val="28"/>
          <w:lang w:val="ro-RO"/>
        </w:rPr>
        <w:tab/>
        <w:t>În cadrul prezentului Program a fost realizată o analiză cantitativă a patru strategii de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are, bazate pe diferite scenarii de evolu</w:t>
      </w:r>
      <w:r>
        <w:rPr>
          <w:rFonts w:asciiTheme="majorBidi" w:hAnsiTheme="majorBidi" w:cstheme="majorBidi"/>
          <w:sz w:val="28"/>
          <w:szCs w:val="28"/>
          <w:lang w:val="ro-RO"/>
        </w:rPr>
        <w:t>ț</w:t>
      </w:r>
      <w:r w:rsidRPr="00641B41">
        <w:rPr>
          <w:rFonts w:asciiTheme="majorBidi" w:hAnsiTheme="majorBidi" w:cstheme="majorBidi"/>
          <w:sz w:val="28"/>
          <w:szCs w:val="28"/>
          <w:lang w:val="ro-RO"/>
        </w:rPr>
        <w:t>ie a condi</w:t>
      </w:r>
      <w:r>
        <w:rPr>
          <w:rFonts w:asciiTheme="majorBidi" w:hAnsiTheme="majorBidi" w:cstheme="majorBidi"/>
          <w:sz w:val="28"/>
          <w:szCs w:val="28"/>
          <w:lang w:val="ro-RO"/>
        </w:rPr>
        <w:t>ț</w:t>
      </w:r>
      <w:r w:rsidRPr="00641B41">
        <w:rPr>
          <w:rFonts w:asciiTheme="majorBidi" w:hAnsiTheme="majorBidi" w:cstheme="majorBidi"/>
          <w:sz w:val="28"/>
          <w:szCs w:val="28"/>
          <w:lang w:val="ro-RO"/>
        </w:rPr>
        <w:t>iilor pie</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ei locale </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i externe. </w:t>
      </w:r>
    </w:p>
    <w:p w:rsidR="008E4F31" w:rsidRPr="00641B41" w:rsidRDefault="008E4F31" w:rsidP="008E4F31">
      <w:pPr>
        <w:tabs>
          <w:tab w:val="left" w:pos="567"/>
        </w:tabs>
        <w:autoSpaceDE w:val="0"/>
        <w:autoSpaceDN w:val="0"/>
        <w:adjustRightInd w:val="0"/>
        <w:ind w:firstLine="709"/>
        <w:rPr>
          <w:rFonts w:asciiTheme="majorBidi" w:hAnsiTheme="majorBidi" w:cstheme="majorBidi"/>
          <w:sz w:val="28"/>
          <w:szCs w:val="28"/>
          <w:lang w:val="ro-RO"/>
        </w:rPr>
      </w:pPr>
      <w:r w:rsidRPr="00641B41">
        <w:rPr>
          <w:rFonts w:asciiTheme="majorBidi" w:hAnsiTheme="majorBidi" w:cstheme="majorBidi"/>
          <w:sz w:val="28"/>
          <w:szCs w:val="28"/>
          <w:shd w:val="clear" w:color="auto" w:fill="FFFFFF"/>
          <w:lang w:val="ro-RO"/>
        </w:rPr>
        <w:t xml:space="preserve">În vederea </w:t>
      </w:r>
      <w:r w:rsidRPr="00641B41">
        <w:rPr>
          <w:rFonts w:asciiTheme="majorBidi" w:hAnsiTheme="majorBidi" w:cstheme="majorBidi"/>
          <w:sz w:val="28"/>
          <w:szCs w:val="28"/>
          <w:lang w:val="ro-RO"/>
        </w:rPr>
        <w:t>evitării expunerii majore a portofoliului datoriei de stat fa</w:t>
      </w:r>
      <w:r>
        <w:rPr>
          <w:rFonts w:asciiTheme="majorBidi" w:hAnsiTheme="majorBidi" w:cstheme="majorBidi"/>
          <w:sz w:val="28"/>
          <w:szCs w:val="28"/>
          <w:lang w:val="ro-RO"/>
        </w:rPr>
        <w:t>ț</w:t>
      </w:r>
      <w:r w:rsidRPr="00641B41">
        <w:rPr>
          <w:rFonts w:asciiTheme="majorBidi" w:hAnsiTheme="majorBidi" w:cstheme="majorBidi"/>
          <w:sz w:val="28"/>
          <w:szCs w:val="28"/>
          <w:lang w:val="ro-RO"/>
        </w:rPr>
        <w:t>ă de anumite tipuri de risc, prezentul Program stabile</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te parametrii anuali de risc </w:t>
      </w:r>
      <w:r>
        <w:rPr>
          <w:rFonts w:asciiTheme="majorBidi" w:hAnsiTheme="majorBidi" w:cstheme="majorBidi"/>
          <w:sz w:val="28"/>
          <w:szCs w:val="28"/>
          <w:lang w:val="ro-RO"/>
        </w:rPr>
        <w:t>ș</w:t>
      </w:r>
      <w:r w:rsidRPr="00641B41">
        <w:rPr>
          <w:rFonts w:asciiTheme="majorBidi" w:hAnsiTheme="majorBidi" w:cstheme="majorBidi"/>
          <w:sz w:val="28"/>
          <w:szCs w:val="28"/>
          <w:lang w:val="ro-RO"/>
        </w:rPr>
        <w:t>i de sustenabilitate,</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inînd cont de structura istorică </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i curentă a portofoliului datoriei de stat, precum </w:t>
      </w:r>
      <w:r>
        <w:rPr>
          <w:rFonts w:asciiTheme="majorBidi" w:hAnsiTheme="majorBidi" w:cstheme="majorBidi"/>
          <w:sz w:val="28"/>
          <w:szCs w:val="28"/>
          <w:lang w:val="ro-RO"/>
        </w:rPr>
        <w:t>ș</w:t>
      </w:r>
      <w:r w:rsidRPr="00641B41">
        <w:rPr>
          <w:rFonts w:asciiTheme="majorBidi" w:hAnsiTheme="majorBidi" w:cstheme="majorBidi"/>
          <w:sz w:val="28"/>
          <w:szCs w:val="28"/>
          <w:lang w:val="ro-RO"/>
        </w:rPr>
        <w:t>i de  rezultatele analizei scenariului de bază de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are cu </w:t>
      </w:r>
      <w:r w:rsidRPr="00641B41">
        <w:rPr>
          <w:rFonts w:asciiTheme="majorBidi" w:hAnsiTheme="majorBidi" w:cstheme="majorBidi"/>
          <w:sz w:val="28"/>
          <w:szCs w:val="28"/>
          <w:lang w:val="ro-RO"/>
        </w:rPr>
        <w:lastRenderedPageBreak/>
        <w:t>ajutorul instrumentului analitic MTDS. Devieri minore de la limitele propuse sînt permise în cazul în care acestea nu cauzează riscuri financiare adi</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ionale. </w:t>
      </w:r>
    </w:p>
    <w:p w:rsidR="008E4F31" w:rsidRPr="00641B41" w:rsidRDefault="008E4F31" w:rsidP="008E4F31">
      <w:pPr>
        <w:tabs>
          <w:tab w:val="left" w:pos="567"/>
        </w:tabs>
        <w:autoSpaceDE w:val="0"/>
        <w:autoSpaceDN w:val="0"/>
        <w:adjustRightInd w:val="0"/>
        <w:ind w:firstLine="737"/>
        <w:jc w:val="right"/>
        <w:rPr>
          <w:rFonts w:asciiTheme="majorBidi" w:hAnsiTheme="majorBidi" w:cstheme="majorBidi"/>
          <w:sz w:val="28"/>
          <w:szCs w:val="28"/>
          <w:lang w:val="ro-RO"/>
        </w:rPr>
      </w:pPr>
    </w:p>
    <w:p w:rsidR="008E4F31" w:rsidRPr="00641B41" w:rsidRDefault="008E4F31" w:rsidP="008E4F31">
      <w:pPr>
        <w:tabs>
          <w:tab w:val="left" w:pos="567"/>
        </w:tabs>
        <w:autoSpaceDE w:val="0"/>
        <w:autoSpaceDN w:val="0"/>
        <w:adjustRightInd w:val="0"/>
        <w:ind w:firstLine="737"/>
        <w:jc w:val="right"/>
        <w:rPr>
          <w:rFonts w:asciiTheme="majorBidi" w:hAnsiTheme="majorBidi" w:cstheme="majorBidi"/>
          <w:sz w:val="28"/>
          <w:szCs w:val="28"/>
          <w:lang w:val="ro-RO"/>
        </w:rPr>
      </w:pPr>
      <w:r w:rsidRPr="00641B41">
        <w:rPr>
          <w:rFonts w:asciiTheme="majorBidi" w:hAnsiTheme="majorBidi" w:cstheme="majorBidi"/>
          <w:sz w:val="28"/>
          <w:szCs w:val="28"/>
          <w:lang w:val="ro-RO"/>
        </w:rPr>
        <w:t>Tabelul 1</w:t>
      </w:r>
    </w:p>
    <w:p w:rsidR="008E4F31" w:rsidRPr="00641B41" w:rsidRDefault="008E4F31" w:rsidP="008E4F31">
      <w:pPr>
        <w:tabs>
          <w:tab w:val="left" w:pos="567"/>
        </w:tabs>
        <w:autoSpaceDE w:val="0"/>
        <w:autoSpaceDN w:val="0"/>
        <w:adjustRightInd w:val="0"/>
        <w:jc w:val="center"/>
        <w:rPr>
          <w:rFonts w:asciiTheme="majorBidi" w:hAnsiTheme="majorBidi" w:cstheme="majorBidi"/>
          <w:b/>
          <w:sz w:val="28"/>
          <w:szCs w:val="28"/>
          <w:lang w:val="ro-RO"/>
        </w:rPr>
      </w:pPr>
    </w:p>
    <w:p w:rsidR="008E4F31" w:rsidRPr="00641B41" w:rsidRDefault="008E4F31" w:rsidP="008E4F31">
      <w:pPr>
        <w:tabs>
          <w:tab w:val="left" w:pos="567"/>
        </w:tabs>
        <w:autoSpaceDE w:val="0"/>
        <w:autoSpaceDN w:val="0"/>
        <w:adjustRightInd w:val="0"/>
        <w:jc w:val="center"/>
        <w:rPr>
          <w:rFonts w:asciiTheme="majorBidi" w:hAnsiTheme="majorBidi" w:cstheme="majorBidi"/>
          <w:b/>
          <w:sz w:val="28"/>
          <w:szCs w:val="28"/>
          <w:lang w:val="ro-RO"/>
        </w:rPr>
      </w:pPr>
      <w:r w:rsidRPr="00641B41">
        <w:rPr>
          <w:rFonts w:asciiTheme="majorBidi" w:hAnsiTheme="majorBidi" w:cstheme="majorBidi"/>
          <w:b/>
          <w:sz w:val="28"/>
          <w:szCs w:val="28"/>
          <w:lang w:val="ro-RO"/>
        </w:rPr>
        <w:t xml:space="preserve">Parametrii de risc </w:t>
      </w:r>
      <w:r>
        <w:rPr>
          <w:rFonts w:asciiTheme="majorBidi" w:hAnsiTheme="majorBidi" w:cstheme="majorBidi"/>
          <w:b/>
          <w:sz w:val="28"/>
          <w:szCs w:val="28"/>
          <w:lang w:val="ro-RO"/>
        </w:rPr>
        <w:t>ș</w:t>
      </w:r>
      <w:r w:rsidRPr="00641B41">
        <w:rPr>
          <w:rFonts w:asciiTheme="majorBidi" w:hAnsiTheme="majorBidi" w:cstheme="majorBidi"/>
          <w:b/>
          <w:sz w:val="28"/>
          <w:szCs w:val="28"/>
          <w:lang w:val="ro-RO"/>
        </w:rPr>
        <w:t>i sustenabilitate aferen</w:t>
      </w:r>
      <w:r>
        <w:rPr>
          <w:rFonts w:asciiTheme="majorBidi" w:hAnsiTheme="majorBidi" w:cstheme="majorBidi"/>
          <w:b/>
          <w:sz w:val="28"/>
          <w:szCs w:val="28"/>
          <w:lang w:val="ro-RO"/>
        </w:rPr>
        <w:t>ț</w:t>
      </w:r>
      <w:r w:rsidRPr="00641B41">
        <w:rPr>
          <w:rFonts w:asciiTheme="majorBidi" w:hAnsiTheme="majorBidi" w:cstheme="majorBidi"/>
          <w:b/>
          <w:sz w:val="28"/>
          <w:szCs w:val="28"/>
          <w:lang w:val="ro-RO"/>
        </w:rPr>
        <w:t>i datoriei de stat</w:t>
      </w:r>
    </w:p>
    <w:p w:rsidR="008E4F31" w:rsidRPr="00641B41" w:rsidRDefault="008E4F31" w:rsidP="008E4F31">
      <w:pPr>
        <w:tabs>
          <w:tab w:val="left" w:pos="567"/>
        </w:tabs>
        <w:autoSpaceDE w:val="0"/>
        <w:autoSpaceDN w:val="0"/>
        <w:adjustRightInd w:val="0"/>
        <w:jc w:val="center"/>
        <w:rPr>
          <w:rFonts w:asciiTheme="majorBidi" w:hAnsiTheme="majorBidi" w:cstheme="majorBidi"/>
          <w:b/>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9"/>
        <w:gridCol w:w="1916"/>
      </w:tblGrid>
      <w:tr w:rsidR="008E4F31" w:rsidRPr="0003293D" w:rsidTr="00FC731B">
        <w:trPr>
          <w:trHeight w:val="135"/>
        </w:trPr>
        <w:tc>
          <w:tcPr>
            <w:tcW w:w="3975" w:type="pct"/>
            <w:tcBorders>
              <w:top w:val="single" w:sz="4" w:space="0" w:color="17365D"/>
              <w:left w:val="single" w:sz="4" w:space="0" w:color="auto"/>
              <w:bottom w:val="single" w:sz="4" w:space="0" w:color="17365D"/>
              <w:right w:val="single" w:sz="4" w:space="0" w:color="17365D"/>
            </w:tcBorders>
            <w:shd w:val="clear" w:color="auto" w:fill="C6D9F1"/>
            <w:vAlign w:val="center"/>
            <w:hideMark/>
          </w:tcPr>
          <w:p w:rsidR="008E4F31" w:rsidRPr="00641B41" w:rsidRDefault="008E4F31" w:rsidP="00FC731B">
            <w:pPr>
              <w:tabs>
                <w:tab w:val="left" w:pos="567"/>
              </w:tabs>
              <w:jc w:val="center"/>
              <w:rPr>
                <w:rFonts w:asciiTheme="majorBidi" w:hAnsiTheme="majorBidi" w:cstheme="majorBidi"/>
                <w:b/>
                <w:sz w:val="24"/>
                <w:szCs w:val="28"/>
                <w:lang w:val="ro-RO"/>
              </w:rPr>
            </w:pPr>
            <w:r w:rsidRPr="00641B41">
              <w:rPr>
                <w:rFonts w:asciiTheme="majorBidi" w:hAnsiTheme="majorBidi" w:cstheme="majorBidi"/>
                <w:b/>
                <w:sz w:val="24"/>
                <w:szCs w:val="28"/>
                <w:lang w:val="ro-RO"/>
              </w:rPr>
              <w:t>Parametri de risc pentru perioada 2018-2020</w:t>
            </w:r>
          </w:p>
        </w:tc>
        <w:tc>
          <w:tcPr>
            <w:tcW w:w="1025" w:type="pct"/>
            <w:tcBorders>
              <w:top w:val="single" w:sz="4" w:space="0" w:color="17365D"/>
              <w:left w:val="single" w:sz="4" w:space="0" w:color="17365D"/>
              <w:bottom w:val="single" w:sz="4" w:space="0" w:color="17365D"/>
              <w:right w:val="single" w:sz="4" w:space="0" w:color="17365D"/>
            </w:tcBorders>
            <w:shd w:val="clear" w:color="auto" w:fill="C6D9F1"/>
            <w:vAlign w:val="center"/>
            <w:hideMark/>
          </w:tcPr>
          <w:p w:rsidR="008E4F31" w:rsidRPr="00641B41" w:rsidRDefault="008E4F31" w:rsidP="00FC731B">
            <w:pPr>
              <w:tabs>
                <w:tab w:val="left" w:pos="567"/>
              </w:tabs>
              <w:ind w:firstLine="0"/>
              <w:jc w:val="center"/>
              <w:rPr>
                <w:rFonts w:asciiTheme="majorBidi" w:hAnsiTheme="majorBidi" w:cstheme="majorBidi"/>
                <w:b/>
                <w:sz w:val="24"/>
                <w:szCs w:val="28"/>
                <w:lang w:val="ro-RO"/>
              </w:rPr>
            </w:pPr>
            <w:r w:rsidRPr="00641B41">
              <w:rPr>
                <w:rFonts w:asciiTheme="majorBidi" w:hAnsiTheme="majorBidi" w:cstheme="majorBidi"/>
                <w:b/>
                <w:sz w:val="24"/>
                <w:szCs w:val="28"/>
                <w:lang w:val="ro-RO"/>
              </w:rPr>
              <w:t>Valoarea la sfîr</w:t>
            </w:r>
            <w:r>
              <w:rPr>
                <w:rFonts w:asciiTheme="majorBidi" w:hAnsiTheme="majorBidi" w:cstheme="majorBidi"/>
                <w:b/>
                <w:sz w:val="24"/>
                <w:szCs w:val="28"/>
                <w:lang w:val="ro-RO"/>
              </w:rPr>
              <w:t>ș</w:t>
            </w:r>
            <w:r w:rsidRPr="00641B41">
              <w:rPr>
                <w:rFonts w:asciiTheme="majorBidi" w:hAnsiTheme="majorBidi" w:cstheme="majorBidi"/>
                <w:b/>
                <w:sz w:val="24"/>
                <w:szCs w:val="28"/>
                <w:lang w:val="ro-RO"/>
              </w:rPr>
              <w:t>it de an</w:t>
            </w:r>
          </w:p>
        </w:tc>
      </w:tr>
      <w:tr w:rsidR="008E4F31" w:rsidRPr="00641B41" w:rsidTr="00FC731B">
        <w:trPr>
          <w:trHeight w:val="135"/>
        </w:trPr>
        <w:tc>
          <w:tcPr>
            <w:tcW w:w="3975" w:type="pct"/>
            <w:tcBorders>
              <w:top w:val="single" w:sz="4" w:space="0" w:color="17365D"/>
              <w:left w:val="single" w:sz="4" w:space="0" w:color="auto"/>
              <w:bottom w:val="single" w:sz="4" w:space="0" w:color="17365D"/>
              <w:right w:val="single" w:sz="4" w:space="0" w:color="17365D"/>
            </w:tcBorders>
            <w:hideMark/>
          </w:tcPr>
          <w:p w:rsidR="008E4F31" w:rsidRPr="00641B41" w:rsidRDefault="008E4F31" w:rsidP="00FC731B">
            <w:pPr>
              <w:tabs>
                <w:tab w:val="left" w:pos="567"/>
              </w:tabs>
              <w:ind w:firstLine="0"/>
              <w:rPr>
                <w:rFonts w:asciiTheme="majorBidi" w:hAnsiTheme="majorBidi" w:cstheme="majorBidi"/>
                <w:sz w:val="24"/>
                <w:szCs w:val="28"/>
                <w:lang w:val="ro-RO"/>
              </w:rPr>
            </w:pPr>
            <w:r w:rsidRPr="00641B41">
              <w:rPr>
                <w:rFonts w:asciiTheme="majorBidi" w:hAnsiTheme="majorBidi" w:cstheme="majorBidi"/>
                <w:sz w:val="24"/>
                <w:szCs w:val="28"/>
                <w:lang w:val="ro-RO"/>
              </w:rPr>
              <w:t>Datoria de stat scadentă în decurs de un an (% din total)</w:t>
            </w:r>
          </w:p>
        </w:tc>
        <w:tc>
          <w:tcPr>
            <w:tcW w:w="1025" w:type="pct"/>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rPr>
                <w:rFonts w:asciiTheme="majorBidi" w:hAnsiTheme="majorBidi" w:cstheme="majorBidi"/>
                <w:sz w:val="24"/>
                <w:szCs w:val="28"/>
                <w:lang w:val="ro-RO"/>
              </w:rPr>
            </w:pPr>
            <w:r w:rsidRPr="00641B41">
              <w:rPr>
                <w:rFonts w:asciiTheme="majorBidi" w:hAnsiTheme="majorBidi" w:cstheme="majorBidi"/>
                <w:sz w:val="24"/>
                <w:szCs w:val="28"/>
                <w:lang w:val="ro-RO"/>
              </w:rPr>
              <w:t>≤ 25%</w:t>
            </w:r>
          </w:p>
        </w:tc>
      </w:tr>
      <w:tr w:rsidR="008E4F31" w:rsidRPr="00641B41" w:rsidTr="00FC731B">
        <w:trPr>
          <w:trHeight w:val="60"/>
        </w:trPr>
        <w:tc>
          <w:tcPr>
            <w:tcW w:w="3975" w:type="pct"/>
            <w:tcBorders>
              <w:top w:val="single" w:sz="4" w:space="0" w:color="17365D"/>
              <w:left w:val="single" w:sz="4" w:space="0" w:color="auto"/>
              <w:bottom w:val="single" w:sz="4" w:space="0" w:color="17365D"/>
              <w:right w:val="single" w:sz="4" w:space="0" w:color="17365D"/>
            </w:tcBorders>
            <w:hideMark/>
          </w:tcPr>
          <w:p w:rsidR="008E4F31" w:rsidRPr="00641B41" w:rsidRDefault="008E4F31" w:rsidP="00FC731B">
            <w:pPr>
              <w:tabs>
                <w:tab w:val="left" w:pos="567"/>
              </w:tabs>
              <w:ind w:firstLine="0"/>
              <w:rPr>
                <w:rFonts w:asciiTheme="majorBidi" w:hAnsiTheme="majorBidi" w:cstheme="majorBidi"/>
                <w:sz w:val="24"/>
                <w:szCs w:val="28"/>
                <w:lang w:val="ro-RO"/>
              </w:rPr>
            </w:pPr>
            <w:r w:rsidRPr="00641B41">
              <w:rPr>
                <w:rFonts w:asciiTheme="majorBidi" w:hAnsiTheme="majorBidi" w:cstheme="majorBidi"/>
                <w:sz w:val="24"/>
                <w:szCs w:val="28"/>
                <w:lang w:val="ro-RO"/>
              </w:rPr>
              <w:t>Datoria de stat internă (% din total)</w:t>
            </w:r>
          </w:p>
        </w:tc>
        <w:tc>
          <w:tcPr>
            <w:tcW w:w="1025" w:type="pct"/>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rPr>
                <w:rFonts w:asciiTheme="majorBidi" w:hAnsiTheme="majorBidi" w:cstheme="majorBidi"/>
                <w:sz w:val="24"/>
                <w:szCs w:val="28"/>
                <w:lang w:val="ro-RO"/>
              </w:rPr>
            </w:pPr>
            <w:r w:rsidRPr="00641B41">
              <w:rPr>
                <w:rFonts w:asciiTheme="majorBidi" w:hAnsiTheme="majorBidi" w:cstheme="majorBidi"/>
                <w:sz w:val="24"/>
                <w:szCs w:val="28"/>
                <w:lang w:val="ro-RO"/>
              </w:rPr>
              <w:t>≥ 25%</w:t>
            </w:r>
          </w:p>
        </w:tc>
      </w:tr>
      <w:tr w:rsidR="008E4F31" w:rsidRPr="00641B41" w:rsidTr="00FC731B">
        <w:trPr>
          <w:trHeight w:val="250"/>
        </w:trPr>
        <w:tc>
          <w:tcPr>
            <w:tcW w:w="3975" w:type="pct"/>
            <w:tcBorders>
              <w:top w:val="single" w:sz="4" w:space="0" w:color="17365D"/>
              <w:left w:val="single" w:sz="4" w:space="0" w:color="auto"/>
              <w:bottom w:val="single" w:sz="4" w:space="0" w:color="auto"/>
              <w:right w:val="single" w:sz="4" w:space="0" w:color="17365D"/>
            </w:tcBorders>
            <w:hideMark/>
          </w:tcPr>
          <w:p w:rsidR="008E4F31" w:rsidRPr="00641B41" w:rsidRDefault="008E4F31" w:rsidP="00FC731B">
            <w:pPr>
              <w:tabs>
                <w:tab w:val="left" w:pos="567"/>
              </w:tabs>
              <w:ind w:firstLine="0"/>
              <w:rPr>
                <w:rFonts w:asciiTheme="majorBidi" w:hAnsiTheme="majorBidi" w:cstheme="majorBidi"/>
                <w:sz w:val="24"/>
                <w:szCs w:val="28"/>
                <w:lang w:val="ro-RO"/>
              </w:rPr>
            </w:pPr>
            <w:r w:rsidRPr="00641B41">
              <w:rPr>
                <w:rFonts w:asciiTheme="majorBidi" w:hAnsiTheme="majorBidi" w:cstheme="majorBidi"/>
                <w:sz w:val="24"/>
                <w:szCs w:val="28"/>
                <w:lang w:val="ro-RO"/>
              </w:rPr>
              <w:t>Datoria de stat într-o anumită valută străină (% din total)</w:t>
            </w:r>
          </w:p>
        </w:tc>
        <w:tc>
          <w:tcPr>
            <w:tcW w:w="1025" w:type="pct"/>
            <w:tcBorders>
              <w:top w:val="single" w:sz="4" w:space="0" w:color="17365D"/>
              <w:left w:val="single" w:sz="4" w:space="0" w:color="17365D"/>
              <w:bottom w:val="single" w:sz="4" w:space="0" w:color="auto"/>
              <w:right w:val="single" w:sz="4" w:space="0" w:color="17365D"/>
            </w:tcBorders>
            <w:vAlign w:val="center"/>
            <w:hideMark/>
          </w:tcPr>
          <w:p w:rsidR="008E4F31" w:rsidRPr="00641B41" w:rsidRDefault="008E4F31" w:rsidP="00FC731B">
            <w:pPr>
              <w:tabs>
                <w:tab w:val="left" w:pos="567"/>
              </w:tabs>
              <w:rPr>
                <w:rFonts w:asciiTheme="majorBidi" w:hAnsiTheme="majorBidi" w:cstheme="majorBidi"/>
                <w:sz w:val="24"/>
                <w:szCs w:val="28"/>
                <w:lang w:val="ro-RO"/>
              </w:rPr>
            </w:pPr>
            <w:r w:rsidRPr="00641B41">
              <w:rPr>
                <w:rFonts w:asciiTheme="majorBidi" w:hAnsiTheme="majorBidi" w:cstheme="majorBidi"/>
                <w:sz w:val="24"/>
                <w:szCs w:val="28"/>
                <w:lang w:val="ro-RO"/>
              </w:rPr>
              <w:t>≤ 50%</w:t>
            </w:r>
          </w:p>
        </w:tc>
      </w:tr>
      <w:tr w:rsidR="008E4F31" w:rsidRPr="00641B41" w:rsidTr="00FC731B">
        <w:trPr>
          <w:trHeight w:val="60"/>
        </w:trPr>
        <w:tc>
          <w:tcPr>
            <w:tcW w:w="3975" w:type="pct"/>
            <w:tcBorders>
              <w:top w:val="single" w:sz="4" w:space="0" w:color="auto"/>
              <w:left w:val="single" w:sz="4" w:space="0" w:color="auto"/>
              <w:bottom w:val="single" w:sz="4" w:space="0" w:color="auto"/>
              <w:right w:val="single" w:sz="4" w:space="0" w:color="17365D"/>
            </w:tcBorders>
            <w:hideMark/>
          </w:tcPr>
          <w:p w:rsidR="008E4F31" w:rsidRPr="00641B41" w:rsidRDefault="008E4F31" w:rsidP="00FC731B">
            <w:pPr>
              <w:tabs>
                <w:tab w:val="left" w:pos="567"/>
              </w:tabs>
              <w:ind w:firstLine="0"/>
              <w:rPr>
                <w:rFonts w:asciiTheme="majorBidi" w:hAnsiTheme="majorBidi" w:cstheme="majorBidi"/>
                <w:sz w:val="24"/>
                <w:szCs w:val="28"/>
                <w:lang w:val="ro-RO"/>
              </w:rPr>
            </w:pPr>
            <w:r w:rsidRPr="00641B41">
              <w:rPr>
                <w:rFonts w:asciiTheme="majorBidi" w:hAnsiTheme="majorBidi" w:cstheme="majorBidi"/>
                <w:sz w:val="24"/>
                <w:szCs w:val="28"/>
                <w:lang w:val="ro-RO"/>
              </w:rPr>
              <w:t>Datoria de stat cu rata dobînzii variabilă (% din total)</w:t>
            </w:r>
          </w:p>
        </w:tc>
        <w:tc>
          <w:tcPr>
            <w:tcW w:w="1025" w:type="pct"/>
            <w:tcBorders>
              <w:top w:val="single" w:sz="4" w:space="0" w:color="auto"/>
              <w:left w:val="single" w:sz="4" w:space="0" w:color="17365D"/>
              <w:bottom w:val="single" w:sz="4" w:space="0" w:color="auto"/>
              <w:right w:val="single" w:sz="4" w:space="0" w:color="17365D"/>
            </w:tcBorders>
            <w:vAlign w:val="center"/>
            <w:hideMark/>
          </w:tcPr>
          <w:p w:rsidR="008E4F31" w:rsidRPr="00641B41" w:rsidRDefault="008E4F31" w:rsidP="00FC731B">
            <w:pPr>
              <w:tabs>
                <w:tab w:val="left" w:pos="567"/>
              </w:tabs>
              <w:rPr>
                <w:rFonts w:asciiTheme="majorBidi" w:hAnsiTheme="majorBidi" w:cstheme="majorBidi"/>
                <w:sz w:val="24"/>
                <w:szCs w:val="28"/>
                <w:lang w:val="ro-RO"/>
              </w:rPr>
            </w:pPr>
            <w:r w:rsidRPr="00641B41">
              <w:rPr>
                <w:rFonts w:asciiTheme="majorBidi" w:hAnsiTheme="majorBidi" w:cstheme="majorBidi"/>
                <w:sz w:val="24"/>
                <w:szCs w:val="28"/>
                <w:lang w:val="ro-RO"/>
              </w:rPr>
              <w:t>≤  40%</w:t>
            </w:r>
          </w:p>
        </w:tc>
      </w:tr>
      <w:tr w:rsidR="008E4F31" w:rsidRPr="0003293D" w:rsidTr="00FC731B">
        <w:trPr>
          <w:trHeight w:val="451"/>
        </w:trPr>
        <w:tc>
          <w:tcPr>
            <w:tcW w:w="3975" w:type="pct"/>
            <w:tcBorders>
              <w:top w:val="single" w:sz="4" w:space="0" w:color="auto"/>
              <w:left w:val="single" w:sz="4" w:space="0" w:color="auto"/>
              <w:bottom w:val="single" w:sz="4" w:space="0" w:color="auto"/>
              <w:right w:val="single" w:sz="4" w:space="0" w:color="17365D"/>
            </w:tcBorders>
            <w:shd w:val="clear" w:color="auto" w:fill="C6D9F1"/>
            <w:vAlign w:val="center"/>
            <w:hideMark/>
          </w:tcPr>
          <w:p w:rsidR="008E4F31" w:rsidRPr="00641B41" w:rsidRDefault="008E4F31" w:rsidP="00FC731B">
            <w:pPr>
              <w:tabs>
                <w:tab w:val="left" w:pos="567"/>
              </w:tabs>
              <w:ind w:firstLine="0"/>
              <w:rPr>
                <w:rFonts w:asciiTheme="majorBidi" w:hAnsiTheme="majorBidi" w:cstheme="majorBidi"/>
                <w:sz w:val="24"/>
                <w:szCs w:val="28"/>
                <w:lang w:val="ro-RO"/>
              </w:rPr>
            </w:pPr>
            <w:r w:rsidRPr="00641B41">
              <w:rPr>
                <w:rFonts w:asciiTheme="majorBidi" w:hAnsiTheme="majorBidi" w:cstheme="majorBidi"/>
                <w:b/>
                <w:sz w:val="24"/>
                <w:szCs w:val="28"/>
                <w:lang w:val="ro-RO"/>
              </w:rPr>
              <w:t>Parametrii de sustenabilitate* pentru perioada 2018-2020</w:t>
            </w:r>
          </w:p>
        </w:tc>
        <w:tc>
          <w:tcPr>
            <w:tcW w:w="1025" w:type="pct"/>
            <w:tcBorders>
              <w:top w:val="single" w:sz="4" w:space="0" w:color="auto"/>
              <w:left w:val="single" w:sz="4" w:space="0" w:color="17365D"/>
              <w:bottom w:val="single" w:sz="4" w:space="0" w:color="auto"/>
              <w:right w:val="single" w:sz="4" w:space="0" w:color="17365D"/>
            </w:tcBorders>
            <w:shd w:val="clear" w:color="auto" w:fill="C6D9F1"/>
            <w:vAlign w:val="center"/>
          </w:tcPr>
          <w:p w:rsidR="008E4F31" w:rsidRPr="00641B41" w:rsidRDefault="008E4F31" w:rsidP="00FC731B">
            <w:pPr>
              <w:keepNext/>
              <w:tabs>
                <w:tab w:val="left" w:pos="567"/>
              </w:tabs>
              <w:spacing w:before="240"/>
              <w:outlineLvl w:val="0"/>
              <w:rPr>
                <w:rFonts w:asciiTheme="majorBidi" w:hAnsiTheme="majorBidi" w:cstheme="majorBidi"/>
                <w:sz w:val="24"/>
                <w:szCs w:val="28"/>
                <w:lang w:val="ro-RO"/>
              </w:rPr>
            </w:pPr>
          </w:p>
        </w:tc>
      </w:tr>
      <w:tr w:rsidR="008E4F31" w:rsidRPr="00641B41" w:rsidTr="00FC731B">
        <w:trPr>
          <w:trHeight w:val="401"/>
        </w:trPr>
        <w:tc>
          <w:tcPr>
            <w:tcW w:w="3975" w:type="pct"/>
            <w:tcBorders>
              <w:top w:val="single" w:sz="4" w:space="0" w:color="auto"/>
              <w:left w:val="single" w:sz="4" w:space="0" w:color="auto"/>
              <w:bottom w:val="single" w:sz="4" w:space="0" w:color="auto"/>
              <w:right w:val="single" w:sz="4" w:space="0" w:color="17365D"/>
            </w:tcBorders>
            <w:vAlign w:val="center"/>
            <w:hideMark/>
          </w:tcPr>
          <w:p w:rsidR="008E4F31" w:rsidRPr="00641B41" w:rsidRDefault="008E4F31" w:rsidP="00FC731B">
            <w:pPr>
              <w:tabs>
                <w:tab w:val="left" w:pos="567"/>
              </w:tabs>
              <w:ind w:firstLine="0"/>
              <w:rPr>
                <w:rFonts w:asciiTheme="majorBidi" w:hAnsiTheme="majorBidi" w:cstheme="majorBidi"/>
                <w:sz w:val="24"/>
                <w:szCs w:val="28"/>
                <w:lang w:val="ro-RO"/>
              </w:rPr>
            </w:pPr>
            <w:r w:rsidRPr="00641B41">
              <w:rPr>
                <w:rFonts w:asciiTheme="majorBidi" w:hAnsiTheme="majorBidi" w:cstheme="majorBidi"/>
                <w:sz w:val="24"/>
                <w:szCs w:val="28"/>
                <w:lang w:val="ro-RO"/>
              </w:rPr>
              <w:t>Serviciul datoriei de stat (% în raport cu veniturile bugetului de stat-granturi)</w:t>
            </w:r>
          </w:p>
        </w:tc>
        <w:tc>
          <w:tcPr>
            <w:tcW w:w="1025" w:type="pct"/>
            <w:tcBorders>
              <w:top w:val="single" w:sz="4" w:space="0" w:color="auto"/>
              <w:left w:val="single" w:sz="4" w:space="0" w:color="17365D"/>
              <w:bottom w:val="single" w:sz="4" w:space="0" w:color="auto"/>
              <w:right w:val="single" w:sz="4" w:space="0" w:color="17365D"/>
            </w:tcBorders>
            <w:vAlign w:val="center"/>
            <w:hideMark/>
          </w:tcPr>
          <w:p w:rsidR="008E4F31" w:rsidRPr="00641B41" w:rsidRDefault="008E4F31" w:rsidP="00FC731B">
            <w:pPr>
              <w:tabs>
                <w:tab w:val="left" w:pos="567"/>
              </w:tabs>
              <w:rPr>
                <w:rFonts w:asciiTheme="majorBidi" w:hAnsiTheme="majorBidi" w:cstheme="majorBidi"/>
                <w:sz w:val="24"/>
                <w:szCs w:val="28"/>
                <w:lang w:val="ro-RO"/>
              </w:rPr>
            </w:pPr>
            <w:r w:rsidRPr="00641B41">
              <w:rPr>
                <w:rFonts w:asciiTheme="majorBidi" w:hAnsiTheme="majorBidi" w:cstheme="majorBidi"/>
                <w:sz w:val="24"/>
                <w:szCs w:val="28"/>
                <w:lang w:val="ro-RO"/>
              </w:rPr>
              <w:t>≤ 15%</w:t>
            </w:r>
          </w:p>
        </w:tc>
      </w:tr>
    </w:tbl>
    <w:p w:rsidR="008E4F31" w:rsidRPr="00641B41" w:rsidRDefault="008E4F31" w:rsidP="008E4F31">
      <w:pPr>
        <w:tabs>
          <w:tab w:val="left" w:pos="567"/>
        </w:tabs>
        <w:autoSpaceDE w:val="0"/>
        <w:autoSpaceDN w:val="0"/>
        <w:adjustRightInd w:val="0"/>
        <w:ind w:firstLine="567"/>
        <w:rPr>
          <w:rFonts w:asciiTheme="majorBidi" w:hAnsiTheme="majorBidi" w:cstheme="majorBidi"/>
          <w:i/>
          <w:sz w:val="22"/>
          <w:szCs w:val="22"/>
          <w:lang w:val="ro-RO"/>
        </w:rPr>
      </w:pPr>
    </w:p>
    <w:p w:rsidR="008E4F31" w:rsidRPr="00641B41" w:rsidRDefault="008E4F31" w:rsidP="008E4F31">
      <w:pPr>
        <w:tabs>
          <w:tab w:val="left" w:pos="567"/>
        </w:tabs>
        <w:autoSpaceDE w:val="0"/>
        <w:autoSpaceDN w:val="0"/>
        <w:adjustRightInd w:val="0"/>
        <w:ind w:firstLine="567"/>
        <w:rPr>
          <w:rFonts w:asciiTheme="majorBidi" w:hAnsiTheme="majorBidi" w:cstheme="majorBidi"/>
          <w:i/>
          <w:sz w:val="22"/>
          <w:szCs w:val="22"/>
          <w:lang w:val="ro-RO" w:eastAsia="ru-RU"/>
        </w:rPr>
      </w:pPr>
      <w:r w:rsidRPr="00641B41">
        <w:rPr>
          <w:rFonts w:asciiTheme="majorBidi" w:hAnsiTheme="majorBidi" w:cstheme="majorBidi"/>
          <w:i/>
          <w:sz w:val="22"/>
          <w:szCs w:val="22"/>
          <w:lang w:val="ro-RO"/>
        </w:rPr>
        <w:t>*Indicatorul de sustenabilitate a fost stabilit în baza metodologiei propuse în cadrul sustenabilită</w:t>
      </w:r>
      <w:r>
        <w:rPr>
          <w:rFonts w:asciiTheme="majorBidi" w:hAnsiTheme="majorBidi" w:cstheme="majorBidi"/>
          <w:i/>
          <w:sz w:val="22"/>
          <w:szCs w:val="22"/>
          <w:lang w:val="ro-RO"/>
        </w:rPr>
        <w:t>ț</w:t>
      </w:r>
      <w:r w:rsidRPr="00641B41">
        <w:rPr>
          <w:rFonts w:asciiTheme="majorBidi" w:hAnsiTheme="majorBidi" w:cstheme="majorBidi"/>
          <w:i/>
          <w:sz w:val="22"/>
          <w:szCs w:val="22"/>
          <w:lang w:val="ro-RO"/>
        </w:rPr>
        <w:t xml:space="preserve">ii datoriei pentru </w:t>
      </w:r>
      <w:r>
        <w:rPr>
          <w:rFonts w:asciiTheme="majorBidi" w:hAnsiTheme="majorBidi" w:cstheme="majorBidi"/>
          <w:i/>
          <w:sz w:val="22"/>
          <w:szCs w:val="22"/>
          <w:lang w:val="ro-RO"/>
        </w:rPr>
        <w:t>ț</w:t>
      </w:r>
      <w:r w:rsidRPr="00641B41">
        <w:rPr>
          <w:rFonts w:asciiTheme="majorBidi" w:hAnsiTheme="majorBidi" w:cstheme="majorBidi"/>
          <w:i/>
          <w:sz w:val="22"/>
          <w:szCs w:val="22"/>
          <w:lang w:val="ro-RO"/>
        </w:rPr>
        <w:t>ările cu venituri mici (Banca Mondială – Fondul Monetar Interna</w:t>
      </w:r>
      <w:r>
        <w:rPr>
          <w:rFonts w:asciiTheme="majorBidi" w:hAnsiTheme="majorBidi" w:cstheme="majorBidi"/>
          <w:i/>
          <w:sz w:val="22"/>
          <w:szCs w:val="22"/>
          <w:lang w:val="ro-RO"/>
        </w:rPr>
        <w:t>ț</w:t>
      </w:r>
      <w:r w:rsidRPr="00641B41">
        <w:rPr>
          <w:rFonts w:asciiTheme="majorBidi" w:hAnsiTheme="majorBidi" w:cstheme="majorBidi"/>
          <w:i/>
          <w:sz w:val="22"/>
          <w:szCs w:val="22"/>
          <w:lang w:val="ro-RO"/>
        </w:rPr>
        <w:t xml:space="preserve">ional). </w:t>
      </w:r>
    </w:p>
    <w:p w:rsidR="008E4F31" w:rsidRPr="00641B41" w:rsidRDefault="008E4F31" w:rsidP="008E4F31">
      <w:pPr>
        <w:tabs>
          <w:tab w:val="left" w:pos="567"/>
        </w:tabs>
        <w:autoSpaceDE w:val="0"/>
        <w:autoSpaceDN w:val="0"/>
        <w:adjustRightInd w:val="0"/>
        <w:ind w:firstLine="567"/>
        <w:rPr>
          <w:rFonts w:asciiTheme="majorBidi" w:hAnsiTheme="majorBidi" w:cstheme="majorBidi"/>
          <w:sz w:val="28"/>
          <w:szCs w:val="28"/>
          <w:lang w:val="ro-RO"/>
        </w:rPr>
      </w:pPr>
    </w:p>
    <w:p w:rsidR="008E4F31" w:rsidRPr="00641B41" w:rsidRDefault="008E4F31" w:rsidP="008E4F31">
      <w:pPr>
        <w:tabs>
          <w:tab w:val="left" w:pos="567"/>
        </w:tabs>
        <w:autoSpaceDE w:val="0"/>
        <w:autoSpaceDN w:val="0"/>
        <w:adjustRightInd w:val="0"/>
        <w:ind w:firstLine="567"/>
        <w:rPr>
          <w:rFonts w:asciiTheme="majorBidi" w:hAnsiTheme="majorBidi" w:cstheme="majorBidi"/>
          <w:sz w:val="28"/>
          <w:szCs w:val="28"/>
          <w:lang w:val="ro-RO"/>
        </w:rPr>
      </w:pPr>
      <w:r w:rsidRPr="00641B41">
        <w:rPr>
          <w:rFonts w:asciiTheme="majorBidi" w:hAnsiTheme="majorBidi" w:cstheme="majorBidi"/>
          <w:sz w:val="28"/>
          <w:szCs w:val="28"/>
          <w:lang w:val="ro-RO"/>
        </w:rPr>
        <w:t>Al</w:t>
      </w:r>
      <w:r>
        <w:rPr>
          <w:rFonts w:asciiTheme="majorBidi" w:hAnsiTheme="majorBidi" w:cstheme="majorBidi"/>
          <w:sz w:val="28"/>
          <w:szCs w:val="28"/>
          <w:lang w:val="ro-RO"/>
        </w:rPr>
        <w:t>ț</w:t>
      </w:r>
      <w:r w:rsidRPr="00641B41">
        <w:rPr>
          <w:rFonts w:asciiTheme="majorBidi" w:hAnsiTheme="majorBidi" w:cstheme="majorBidi"/>
          <w:sz w:val="28"/>
          <w:szCs w:val="28"/>
          <w:lang w:val="ro-RO"/>
        </w:rPr>
        <w:t>i indicatori relevan</w:t>
      </w:r>
      <w:r>
        <w:rPr>
          <w:rFonts w:asciiTheme="majorBidi" w:hAnsiTheme="majorBidi" w:cstheme="majorBidi"/>
          <w:sz w:val="28"/>
          <w:szCs w:val="28"/>
          <w:lang w:val="ro-RO"/>
        </w:rPr>
        <w:t>ț</w:t>
      </w:r>
      <w:r w:rsidRPr="00641B41">
        <w:rPr>
          <w:rFonts w:asciiTheme="majorBidi" w:hAnsiTheme="majorBidi" w:cstheme="majorBidi"/>
          <w:sz w:val="28"/>
          <w:szCs w:val="28"/>
          <w:lang w:val="ro-RO"/>
        </w:rPr>
        <w:t>i (perioada medie de maturitate, perioada medie de refixare, profilul rambursării datoriei) pentru monitorizarea datoriei de stat vor fi cuantifica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 </w:t>
      </w:r>
      <w:r>
        <w:rPr>
          <w:rFonts w:asciiTheme="majorBidi" w:hAnsiTheme="majorBidi" w:cstheme="majorBidi"/>
          <w:sz w:val="28"/>
          <w:szCs w:val="28"/>
          <w:lang w:val="ro-RO"/>
        </w:rPr>
        <w:t>ș</w:t>
      </w:r>
      <w:r w:rsidRPr="00641B41">
        <w:rPr>
          <w:rFonts w:asciiTheme="majorBidi" w:hAnsiTheme="majorBidi" w:cstheme="majorBidi"/>
          <w:sz w:val="28"/>
          <w:szCs w:val="28"/>
          <w:lang w:val="ro-RO"/>
        </w:rPr>
        <w:t>i disemina</w:t>
      </w:r>
      <w:r>
        <w:rPr>
          <w:rFonts w:asciiTheme="majorBidi" w:hAnsiTheme="majorBidi" w:cstheme="majorBidi"/>
          <w:sz w:val="28"/>
          <w:szCs w:val="28"/>
          <w:lang w:val="ro-RO"/>
        </w:rPr>
        <w:t>ț</w:t>
      </w:r>
      <w:r w:rsidRPr="00641B41">
        <w:rPr>
          <w:rFonts w:asciiTheme="majorBidi" w:hAnsiTheme="majorBidi" w:cstheme="majorBidi"/>
          <w:sz w:val="28"/>
          <w:szCs w:val="28"/>
          <w:lang w:val="ro-RO"/>
        </w:rPr>
        <w:t>i în cadrul rapoartelor trimestriale privind situa</w:t>
      </w:r>
      <w:r>
        <w:rPr>
          <w:rFonts w:asciiTheme="majorBidi" w:hAnsiTheme="majorBidi" w:cstheme="majorBidi"/>
          <w:sz w:val="28"/>
          <w:szCs w:val="28"/>
          <w:lang w:val="ro-RO"/>
        </w:rPr>
        <w:t>ț</w:t>
      </w:r>
      <w:r w:rsidRPr="00641B41">
        <w:rPr>
          <w:rFonts w:asciiTheme="majorBidi" w:hAnsiTheme="majorBidi" w:cstheme="majorBidi"/>
          <w:sz w:val="28"/>
          <w:szCs w:val="28"/>
          <w:lang w:val="ro-RO"/>
        </w:rPr>
        <w:t>ia în domeniul datoriei sectorului public, garan</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iilor de stat </w:t>
      </w:r>
      <w:r>
        <w:rPr>
          <w:rFonts w:asciiTheme="majorBidi" w:hAnsiTheme="majorBidi" w:cstheme="majorBidi"/>
          <w:sz w:val="28"/>
          <w:szCs w:val="28"/>
          <w:lang w:val="ro-RO"/>
        </w:rPr>
        <w:t>ș</w:t>
      </w:r>
      <w:r w:rsidRPr="00641B41">
        <w:rPr>
          <w:rFonts w:asciiTheme="majorBidi" w:hAnsiTheme="majorBidi" w:cstheme="majorBidi"/>
          <w:sz w:val="28"/>
          <w:szCs w:val="28"/>
          <w:lang w:val="ro-RO"/>
        </w:rPr>
        <w:t>i recreditării de stat, publicate pe pagina web a Ministerului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elor.</w:t>
      </w:r>
    </w:p>
    <w:p w:rsidR="008E4F31" w:rsidRPr="00641B41" w:rsidRDefault="008E4F31" w:rsidP="008E4F31">
      <w:pPr>
        <w:tabs>
          <w:tab w:val="left" w:pos="567"/>
        </w:tabs>
        <w:ind w:firstLine="567"/>
        <w:rPr>
          <w:rFonts w:asciiTheme="majorBidi" w:hAnsiTheme="majorBidi" w:cstheme="majorBidi"/>
          <w:bCs/>
          <w:sz w:val="28"/>
          <w:szCs w:val="28"/>
          <w:lang w:val="ro-RO"/>
        </w:rPr>
      </w:pPr>
      <w:r w:rsidRPr="00641B41">
        <w:rPr>
          <w:rFonts w:asciiTheme="majorBidi" w:hAnsiTheme="majorBidi" w:cstheme="majorBidi"/>
          <w:bCs/>
          <w:sz w:val="28"/>
          <w:szCs w:val="28"/>
          <w:lang w:val="ro-RO"/>
        </w:rPr>
        <w:t>Au fost analiza</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 principalii factori care influen</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 xml:space="preserve">ează datoria de stat pe termen mediu, </w:t>
      </w:r>
      <w:r>
        <w:rPr>
          <w:rFonts w:asciiTheme="majorBidi" w:hAnsiTheme="majorBidi" w:cstheme="majorBidi"/>
          <w:bCs/>
          <w:sz w:val="28"/>
          <w:szCs w:val="28"/>
          <w:lang w:val="ro-RO"/>
        </w:rPr>
        <w:t>ș</w:t>
      </w:r>
      <w:r w:rsidRPr="00641B41">
        <w:rPr>
          <w:rFonts w:asciiTheme="majorBidi" w:hAnsiTheme="majorBidi" w:cstheme="majorBidi"/>
          <w:bCs/>
          <w:sz w:val="28"/>
          <w:szCs w:val="28"/>
          <w:lang w:val="ro-RO"/>
        </w:rPr>
        <w:t>i anume:</w:t>
      </w:r>
    </w:p>
    <w:p w:rsidR="008E4F31" w:rsidRPr="00641B41" w:rsidRDefault="008E4F31" w:rsidP="008E4F31">
      <w:pPr>
        <w:tabs>
          <w:tab w:val="left" w:pos="567"/>
        </w:tabs>
        <w:ind w:firstLine="567"/>
        <w:rPr>
          <w:rFonts w:asciiTheme="majorBidi" w:hAnsiTheme="majorBidi" w:cstheme="majorBidi"/>
          <w:sz w:val="28"/>
          <w:szCs w:val="28"/>
          <w:lang w:val="ro-RO"/>
        </w:rPr>
      </w:pPr>
      <w:r w:rsidRPr="00641B41">
        <w:rPr>
          <w:rFonts w:asciiTheme="majorBidi" w:hAnsiTheme="majorBidi" w:cstheme="majorBidi"/>
          <w:sz w:val="28"/>
          <w:szCs w:val="28"/>
          <w:lang w:val="ro-RO"/>
        </w:rPr>
        <w:t>a) modificarea ratelor de dobîndă;</w:t>
      </w:r>
    </w:p>
    <w:p w:rsidR="008E4F31" w:rsidRPr="00641B41" w:rsidRDefault="008E4F31" w:rsidP="008E4F31">
      <w:pPr>
        <w:tabs>
          <w:tab w:val="left" w:pos="567"/>
        </w:tabs>
        <w:ind w:firstLine="567"/>
        <w:rPr>
          <w:rFonts w:asciiTheme="majorBidi" w:hAnsiTheme="majorBidi" w:cstheme="majorBidi"/>
          <w:sz w:val="28"/>
          <w:szCs w:val="28"/>
          <w:lang w:val="ro-RO"/>
        </w:rPr>
      </w:pPr>
      <w:r w:rsidRPr="00641B41">
        <w:rPr>
          <w:rFonts w:asciiTheme="majorBidi" w:hAnsiTheme="majorBidi" w:cstheme="majorBidi"/>
          <w:sz w:val="28"/>
          <w:szCs w:val="28"/>
          <w:lang w:val="ro-RO"/>
        </w:rPr>
        <w:t>b) modificarea ratelor de schimb.</w:t>
      </w:r>
    </w:p>
    <w:p w:rsidR="008E4F31" w:rsidRPr="00641B41" w:rsidRDefault="008E4F31" w:rsidP="008E4F31">
      <w:pPr>
        <w:tabs>
          <w:tab w:val="left" w:pos="567"/>
        </w:tabs>
        <w:ind w:left="1287"/>
        <w:rPr>
          <w:rFonts w:asciiTheme="majorBidi" w:hAnsiTheme="majorBidi" w:cstheme="majorBidi"/>
          <w:sz w:val="28"/>
          <w:szCs w:val="28"/>
          <w:lang w:val="ro-RO"/>
        </w:rPr>
      </w:pPr>
    </w:p>
    <w:p w:rsidR="008E4F31" w:rsidRPr="00641B41" w:rsidRDefault="008E4F31" w:rsidP="008E4F31">
      <w:pPr>
        <w:keepNext/>
        <w:tabs>
          <w:tab w:val="left" w:pos="567"/>
        </w:tabs>
        <w:ind w:firstLine="567"/>
        <w:jc w:val="center"/>
        <w:outlineLvl w:val="0"/>
        <w:rPr>
          <w:rFonts w:asciiTheme="majorBidi" w:hAnsiTheme="majorBidi" w:cstheme="majorBidi"/>
          <w:b/>
          <w:bCs/>
          <w:kern w:val="32"/>
          <w:sz w:val="28"/>
          <w:szCs w:val="28"/>
          <w:lang w:val="ro-RO"/>
        </w:rPr>
      </w:pPr>
      <w:r w:rsidRPr="00641B41">
        <w:rPr>
          <w:rFonts w:asciiTheme="majorBidi" w:hAnsiTheme="majorBidi" w:cstheme="majorBidi"/>
          <w:b/>
          <w:bCs/>
          <w:kern w:val="32"/>
          <w:sz w:val="28"/>
          <w:szCs w:val="28"/>
          <w:lang w:val="ro-RO"/>
        </w:rPr>
        <w:t>II. OBIECTIVELE MANAGEMENTULUI DATORIEI DE STAT</w:t>
      </w:r>
      <w:r w:rsidRPr="00641B41">
        <w:rPr>
          <w:rFonts w:asciiTheme="majorBidi" w:hAnsiTheme="majorBidi" w:cstheme="majorBidi"/>
          <w:b/>
          <w:bCs/>
          <w:kern w:val="32"/>
          <w:sz w:val="28"/>
          <w:szCs w:val="28"/>
          <w:lang w:val="ro-RO"/>
        </w:rPr>
        <w:br/>
        <w:t>PE ANII 2018-2020</w:t>
      </w:r>
    </w:p>
    <w:p w:rsidR="008E4F31" w:rsidRPr="00641B41" w:rsidRDefault="008E4F31" w:rsidP="008E4F31">
      <w:pPr>
        <w:keepNext/>
        <w:tabs>
          <w:tab w:val="left" w:pos="567"/>
        </w:tabs>
        <w:ind w:firstLine="567"/>
        <w:jc w:val="center"/>
        <w:outlineLvl w:val="0"/>
        <w:rPr>
          <w:rFonts w:asciiTheme="majorBidi" w:hAnsiTheme="majorBidi" w:cstheme="majorBidi"/>
          <w:b/>
          <w:bCs/>
          <w:kern w:val="32"/>
          <w:sz w:val="28"/>
          <w:szCs w:val="28"/>
          <w:lang w:val="ro-RO"/>
        </w:rPr>
      </w:pPr>
    </w:p>
    <w:p w:rsidR="008E4F31" w:rsidRPr="00641B41" w:rsidRDefault="008E4F31" w:rsidP="008E4F31">
      <w:pPr>
        <w:tabs>
          <w:tab w:val="left" w:pos="567"/>
        </w:tabs>
        <w:ind w:firstLine="567"/>
        <w:rPr>
          <w:rFonts w:asciiTheme="majorBidi" w:hAnsiTheme="majorBidi" w:cstheme="majorBidi"/>
          <w:sz w:val="28"/>
          <w:szCs w:val="28"/>
          <w:lang w:val="ro-RO"/>
        </w:rPr>
      </w:pPr>
      <w:r w:rsidRPr="00641B41">
        <w:rPr>
          <w:rFonts w:asciiTheme="majorBidi" w:hAnsiTheme="majorBidi" w:cstheme="majorBidi"/>
          <w:sz w:val="28"/>
          <w:szCs w:val="28"/>
          <w:lang w:val="ro-RO"/>
        </w:rPr>
        <w:t xml:space="preserve">Obiectivul fundamental al managementului datoriei de stat este de a </w:t>
      </w:r>
      <w:r w:rsidRPr="00641B41">
        <w:rPr>
          <w:rFonts w:asciiTheme="majorBidi" w:hAnsiTheme="majorBidi" w:cstheme="majorBidi"/>
          <w:sz w:val="28"/>
          <w:szCs w:val="28"/>
          <w:shd w:val="clear" w:color="auto" w:fill="FFFFFF"/>
          <w:lang w:val="ro-RO"/>
        </w:rPr>
        <w:t>asigura necesită</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ile de finan</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 xml:space="preserve">are ale soldului (deficitului) bugetului de stat la nivel acceptabil de cheltuieli pe termen mediu </w:t>
      </w:r>
      <w:r>
        <w:rPr>
          <w:rFonts w:asciiTheme="majorBidi" w:hAnsiTheme="majorBidi" w:cstheme="majorBidi"/>
          <w:sz w:val="28"/>
          <w:szCs w:val="28"/>
          <w:shd w:val="clear" w:color="auto" w:fill="FFFFFF"/>
          <w:lang w:val="ro-RO"/>
        </w:rPr>
        <w:t>ș</w:t>
      </w:r>
      <w:r w:rsidRPr="00641B41">
        <w:rPr>
          <w:rFonts w:asciiTheme="majorBidi" w:hAnsiTheme="majorBidi" w:cstheme="majorBidi"/>
          <w:sz w:val="28"/>
          <w:szCs w:val="28"/>
          <w:shd w:val="clear" w:color="auto" w:fill="FFFFFF"/>
          <w:lang w:val="ro-RO"/>
        </w:rPr>
        <w:t>i lung în condi</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iile limitării riscurilor implicate</w:t>
      </w:r>
      <w:r w:rsidRPr="00641B41">
        <w:rPr>
          <w:rFonts w:asciiTheme="majorBidi" w:hAnsiTheme="majorBidi" w:cstheme="majorBidi"/>
          <w:sz w:val="28"/>
          <w:szCs w:val="28"/>
          <w:lang w:val="ro-RO"/>
        </w:rPr>
        <w:t>. Obiectivele specifice de gestionare a datoriei de stat în perioada 2018-2020 sînt:</w:t>
      </w:r>
    </w:p>
    <w:p w:rsidR="008E4F31" w:rsidRPr="00641B41" w:rsidRDefault="008E4F31" w:rsidP="008E4F31">
      <w:pPr>
        <w:tabs>
          <w:tab w:val="left" w:pos="567"/>
        </w:tabs>
        <w:autoSpaceDE w:val="0"/>
        <w:autoSpaceDN w:val="0"/>
        <w:adjustRightInd w:val="0"/>
        <w:ind w:firstLine="567"/>
        <w:rPr>
          <w:rFonts w:asciiTheme="majorBidi" w:hAnsiTheme="majorBidi" w:cstheme="majorBidi"/>
          <w:bCs/>
          <w:sz w:val="28"/>
          <w:szCs w:val="28"/>
          <w:lang w:val="ro-RO"/>
        </w:rPr>
      </w:pPr>
      <w:r w:rsidRPr="00641B41">
        <w:rPr>
          <w:rFonts w:asciiTheme="majorBidi" w:hAnsiTheme="majorBidi" w:cstheme="majorBidi"/>
          <w:sz w:val="28"/>
          <w:szCs w:val="28"/>
          <w:lang w:val="ro-RO"/>
        </w:rPr>
        <w:t xml:space="preserve">a) </w:t>
      </w:r>
      <w:r w:rsidRPr="00641B41">
        <w:rPr>
          <w:rFonts w:asciiTheme="majorBidi" w:hAnsiTheme="majorBidi" w:cstheme="majorBidi"/>
          <w:bCs/>
          <w:sz w:val="28"/>
          <w:szCs w:val="28"/>
          <w:lang w:val="ro-RO"/>
        </w:rPr>
        <w:t>dezvoltarea pie</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ei interne a valorilor mobiliare de stat (VMS);</w:t>
      </w:r>
    </w:p>
    <w:p w:rsidR="008E4F31" w:rsidRPr="00641B41" w:rsidRDefault="008E4F31" w:rsidP="008E4F31">
      <w:pPr>
        <w:tabs>
          <w:tab w:val="left" w:pos="567"/>
        </w:tabs>
        <w:autoSpaceDE w:val="0"/>
        <w:autoSpaceDN w:val="0"/>
        <w:adjustRightInd w:val="0"/>
        <w:ind w:firstLine="567"/>
        <w:rPr>
          <w:rFonts w:asciiTheme="majorBidi" w:hAnsiTheme="majorBidi" w:cstheme="majorBidi"/>
          <w:bCs/>
          <w:sz w:val="28"/>
          <w:szCs w:val="28"/>
          <w:lang w:val="ro-RO"/>
        </w:rPr>
      </w:pPr>
      <w:r w:rsidRPr="00641B41">
        <w:rPr>
          <w:rFonts w:asciiTheme="majorBidi" w:hAnsiTheme="majorBidi" w:cstheme="majorBidi"/>
          <w:bCs/>
          <w:sz w:val="28"/>
          <w:szCs w:val="28"/>
          <w:lang w:val="ro-RO"/>
        </w:rPr>
        <w:t xml:space="preserve">b) contractarea împrumuturilor de stat externe, </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inînd cont de raportul cost-risc;</w:t>
      </w:r>
    </w:p>
    <w:p w:rsidR="008E4F31" w:rsidRPr="00641B41" w:rsidRDefault="008E4F31" w:rsidP="008E4F31">
      <w:pPr>
        <w:tabs>
          <w:tab w:val="left" w:pos="567"/>
        </w:tabs>
        <w:autoSpaceDE w:val="0"/>
        <w:autoSpaceDN w:val="0"/>
        <w:adjustRightInd w:val="0"/>
        <w:ind w:firstLine="567"/>
        <w:rPr>
          <w:rFonts w:asciiTheme="majorBidi" w:hAnsiTheme="majorBidi" w:cstheme="majorBidi"/>
          <w:bCs/>
          <w:sz w:val="28"/>
          <w:szCs w:val="28"/>
          <w:lang w:val="ro-RO"/>
        </w:rPr>
      </w:pPr>
      <w:r w:rsidRPr="00641B41">
        <w:rPr>
          <w:rFonts w:asciiTheme="majorBidi" w:hAnsiTheme="majorBidi" w:cstheme="majorBidi"/>
          <w:sz w:val="28"/>
          <w:szCs w:val="28"/>
          <w:lang w:val="ro-RO"/>
        </w:rPr>
        <w:t xml:space="preserve">c) </w:t>
      </w:r>
      <w:r w:rsidRPr="00641B41">
        <w:rPr>
          <w:rFonts w:asciiTheme="majorBidi" w:hAnsiTheme="majorBidi" w:cstheme="majorBidi"/>
          <w:bCs/>
          <w:sz w:val="28"/>
          <w:szCs w:val="28"/>
          <w:lang w:val="ro-RO"/>
        </w:rPr>
        <w:t>îmbunătă</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irea managementului riscului opera</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ional aferent datoriei de stat.</w:t>
      </w:r>
    </w:p>
    <w:p w:rsidR="008E4F31" w:rsidRPr="00641B41" w:rsidRDefault="008E4F31" w:rsidP="008E4F31">
      <w:pPr>
        <w:tabs>
          <w:tab w:val="left" w:pos="567"/>
        </w:tabs>
        <w:autoSpaceDE w:val="0"/>
        <w:autoSpaceDN w:val="0"/>
        <w:adjustRightInd w:val="0"/>
        <w:ind w:firstLine="567"/>
        <w:rPr>
          <w:rFonts w:asciiTheme="majorBidi" w:hAnsiTheme="majorBidi" w:cstheme="majorBidi"/>
          <w:sz w:val="28"/>
          <w:szCs w:val="28"/>
          <w:lang w:val="ro-RO"/>
        </w:rPr>
      </w:pPr>
    </w:p>
    <w:p w:rsidR="008E4F31" w:rsidRPr="00641B41" w:rsidRDefault="008E4F31" w:rsidP="008E4F31">
      <w:pPr>
        <w:tabs>
          <w:tab w:val="left" w:pos="567"/>
        </w:tabs>
        <w:autoSpaceDE w:val="0"/>
        <w:autoSpaceDN w:val="0"/>
        <w:adjustRightInd w:val="0"/>
        <w:ind w:firstLine="709"/>
        <w:rPr>
          <w:rFonts w:asciiTheme="majorBidi" w:hAnsiTheme="majorBidi" w:cstheme="majorBidi"/>
          <w:sz w:val="28"/>
          <w:szCs w:val="28"/>
          <w:lang w:val="ro-RO"/>
        </w:rPr>
      </w:pPr>
    </w:p>
    <w:p w:rsidR="008E4F31" w:rsidRPr="00641B41" w:rsidRDefault="008E4F31" w:rsidP="008E4F31">
      <w:pPr>
        <w:tabs>
          <w:tab w:val="left" w:pos="567"/>
        </w:tabs>
        <w:autoSpaceDE w:val="0"/>
        <w:autoSpaceDN w:val="0"/>
        <w:adjustRightInd w:val="0"/>
        <w:ind w:firstLine="567"/>
        <w:rPr>
          <w:rFonts w:asciiTheme="majorBidi" w:hAnsiTheme="majorBidi" w:cstheme="majorBidi"/>
          <w:sz w:val="28"/>
          <w:szCs w:val="28"/>
          <w:lang w:val="ro-RO"/>
        </w:rPr>
      </w:pPr>
      <w:r w:rsidRPr="00641B41">
        <w:rPr>
          <w:rFonts w:asciiTheme="majorBidi" w:hAnsiTheme="majorBidi" w:cstheme="majorBidi"/>
          <w:sz w:val="28"/>
          <w:szCs w:val="28"/>
          <w:lang w:val="ro-RO"/>
        </w:rPr>
        <w:lastRenderedPageBreak/>
        <w:t>În scopul realizării obiectivelor propuse, Ministerul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elor va întreprinde următoarele ac</w:t>
      </w:r>
      <w:r>
        <w:rPr>
          <w:rFonts w:asciiTheme="majorBidi" w:hAnsiTheme="majorBidi" w:cstheme="majorBidi"/>
          <w:sz w:val="28"/>
          <w:szCs w:val="28"/>
          <w:lang w:val="ro-RO"/>
        </w:rPr>
        <w:t>ț</w:t>
      </w:r>
      <w:r w:rsidRPr="00641B41">
        <w:rPr>
          <w:rFonts w:asciiTheme="majorBidi" w:hAnsiTheme="majorBidi" w:cstheme="majorBidi"/>
          <w:sz w:val="28"/>
          <w:szCs w:val="28"/>
          <w:lang w:val="ro-RO"/>
        </w:rPr>
        <w:t>iuni:</w:t>
      </w:r>
    </w:p>
    <w:p w:rsidR="008E4F31" w:rsidRPr="00641B41" w:rsidRDefault="008E4F31" w:rsidP="008E4F31">
      <w:pPr>
        <w:shd w:val="clear" w:color="auto" w:fill="FFFFFF"/>
        <w:tabs>
          <w:tab w:val="left" w:pos="284"/>
        </w:tabs>
        <w:ind w:firstLine="567"/>
        <w:rPr>
          <w:rFonts w:asciiTheme="majorBidi" w:hAnsiTheme="majorBidi" w:cstheme="majorBidi"/>
          <w:bCs/>
          <w:sz w:val="28"/>
          <w:szCs w:val="28"/>
          <w:lang w:val="ro-RO"/>
        </w:rPr>
      </w:pPr>
      <w:r w:rsidRPr="00641B41">
        <w:rPr>
          <w:rFonts w:asciiTheme="majorBidi" w:hAnsiTheme="majorBidi" w:cstheme="majorBidi"/>
          <w:sz w:val="28"/>
          <w:szCs w:val="28"/>
          <w:lang w:val="ro-RO"/>
        </w:rPr>
        <w:t xml:space="preserve">a) </w:t>
      </w:r>
      <w:r w:rsidRPr="00641B41">
        <w:rPr>
          <w:rFonts w:asciiTheme="majorBidi" w:hAnsiTheme="majorBidi" w:cstheme="majorBidi"/>
          <w:bCs/>
          <w:sz w:val="28"/>
          <w:szCs w:val="28"/>
          <w:lang w:val="ro-RO"/>
        </w:rPr>
        <w:t>monitorizarea sustenabilită</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ii datoriei de stat;</w:t>
      </w:r>
    </w:p>
    <w:p w:rsidR="008E4F31" w:rsidRPr="00641B41" w:rsidRDefault="008E4F31" w:rsidP="008E4F31">
      <w:pPr>
        <w:tabs>
          <w:tab w:val="left" w:pos="567"/>
        </w:tabs>
        <w:autoSpaceDE w:val="0"/>
        <w:autoSpaceDN w:val="0"/>
        <w:adjustRightInd w:val="0"/>
        <w:ind w:firstLine="567"/>
        <w:rPr>
          <w:rFonts w:asciiTheme="majorBidi" w:hAnsiTheme="majorBidi" w:cstheme="majorBidi"/>
          <w:bCs/>
          <w:sz w:val="28"/>
          <w:szCs w:val="28"/>
          <w:lang w:val="ro-RO"/>
        </w:rPr>
      </w:pPr>
      <w:r w:rsidRPr="00641B41">
        <w:rPr>
          <w:rFonts w:asciiTheme="majorBidi" w:hAnsiTheme="majorBidi" w:cstheme="majorBidi"/>
          <w:bCs/>
          <w:sz w:val="28"/>
          <w:szCs w:val="28"/>
          <w:lang w:val="ro-RO"/>
        </w:rPr>
        <w:t xml:space="preserve">b) evaluarea continuă (lunară, trimestrială) </w:t>
      </w:r>
      <w:r>
        <w:rPr>
          <w:rFonts w:asciiTheme="majorBidi" w:hAnsiTheme="majorBidi" w:cstheme="majorBidi"/>
          <w:bCs/>
          <w:sz w:val="28"/>
          <w:szCs w:val="28"/>
          <w:lang w:val="ro-RO"/>
        </w:rPr>
        <w:t>ș</w:t>
      </w:r>
      <w:r w:rsidRPr="00641B41">
        <w:rPr>
          <w:rFonts w:asciiTheme="majorBidi" w:hAnsiTheme="majorBidi" w:cstheme="majorBidi"/>
          <w:bCs/>
          <w:sz w:val="28"/>
          <w:szCs w:val="28"/>
          <w:lang w:val="ro-RO"/>
        </w:rPr>
        <w:t xml:space="preserve">i gestionarea riscurilor aferente portofoliului datoriei de stat </w:t>
      </w:r>
      <w:r>
        <w:rPr>
          <w:rFonts w:asciiTheme="majorBidi" w:hAnsiTheme="majorBidi" w:cstheme="majorBidi"/>
          <w:bCs/>
          <w:sz w:val="28"/>
          <w:szCs w:val="28"/>
          <w:lang w:val="ro-RO"/>
        </w:rPr>
        <w:t>ș</w:t>
      </w:r>
      <w:r w:rsidRPr="00641B41">
        <w:rPr>
          <w:rFonts w:asciiTheme="majorBidi" w:hAnsiTheme="majorBidi" w:cstheme="majorBidi"/>
          <w:bCs/>
          <w:sz w:val="28"/>
          <w:szCs w:val="28"/>
          <w:lang w:val="ro-RO"/>
        </w:rPr>
        <w:t>i datoriilor condi</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ionale;</w:t>
      </w:r>
    </w:p>
    <w:p w:rsidR="008E4F31" w:rsidRPr="00641B41" w:rsidRDefault="008E4F31" w:rsidP="008E4F31">
      <w:pPr>
        <w:tabs>
          <w:tab w:val="left" w:pos="567"/>
        </w:tabs>
        <w:autoSpaceDE w:val="0"/>
        <w:autoSpaceDN w:val="0"/>
        <w:adjustRightInd w:val="0"/>
        <w:ind w:firstLine="567"/>
        <w:rPr>
          <w:rFonts w:asciiTheme="majorBidi" w:hAnsiTheme="majorBidi" w:cstheme="majorBidi"/>
          <w:sz w:val="28"/>
          <w:szCs w:val="28"/>
          <w:lang w:val="ro-RO"/>
        </w:rPr>
      </w:pPr>
      <w:r w:rsidRPr="00641B41">
        <w:rPr>
          <w:rFonts w:asciiTheme="majorBidi" w:hAnsiTheme="majorBidi" w:cstheme="majorBidi"/>
          <w:bCs/>
          <w:sz w:val="28"/>
          <w:szCs w:val="28"/>
          <w:lang w:val="ro-RO"/>
        </w:rPr>
        <w:t xml:space="preserve">c) </w:t>
      </w:r>
      <w:r w:rsidRPr="00641B41">
        <w:rPr>
          <w:rFonts w:asciiTheme="majorBidi" w:hAnsiTheme="majorBidi" w:cstheme="majorBidi"/>
          <w:sz w:val="28"/>
          <w:szCs w:val="28"/>
          <w:lang w:val="ro-RO"/>
        </w:rPr>
        <w:t>cre</w:t>
      </w:r>
      <w:r>
        <w:rPr>
          <w:rFonts w:asciiTheme="majorBidi" w:hAnsiTheme="majorBidi" w:cstheme="majorBidi"/>
          <w:sz w:val="28"/>
          <w:szCs w:val="28"/>
          <w:lang w:val="ro-RO"/>
        </w:rPr>
        <w:t>ș</w:t>
      </w:r>
      <w:r w:rsidRPr="00641B41">
        <w:rPr>
          <w:rFonts w:asciiTheme="majorBidi" w:hAnsiTheme="majorBidi" w:cstheme="majorBidi"/>
          <w:sz w:val="28"/>
          <w:szCs w:val="28"/>
          <w:lang w:val="ro-RO"/>
        </w:rPr>
        <w:t>terea gradului de transparen</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ă </w:t>
      </w:r>
      <w:r>
        <w:rPr>
          <w:rFonts w:asciiTheme="majorBidi" w:hAnsiTheme="majorBidi" w:cstheme="majorBidi"/>
          <w:sz w:val="28"/>
          <w:szCs w:val="28"/>
          <w:lang w:val="ro-RO"/>
        </w:rPr>
        <w:t>ș</w:t>
      </w:r>
      <w:r w:rsidRPr="00641B41">
        <w:rPr>
          <w:rFonts w:asciiTheme="majorBidi" w:hAnsiTheme="majorBidi" w:cstheme="majorBidi"/>
          <w:sz w:val="28"/>
          <w:szCs w:val="28"/>
          <w:lang w:val="ro-RO"/>
        </w:rPr>
        <w:t>i predictibilitate a pie</w:t>
      </w:r>
      <w:r>
        <w:rPr>
          <w:rFonts w:asciiTheme="majorBidi" w:hAnsiTheme="majorBidi" w:cstheme="majorBidi"/>
          <w:sz w:val="28"/>
          <w:szCs w:val="28"/>
          <w:lang w:val="ro-RO"/>
        </w:rPr>
        <w:t>ț</w:t>
      </w:r>
      <w:r w:rsidRPr="00641B41">
        <w:rPr>
          <w:rFonts w:asciiTheme="majorBidi" w:hAnsiTheme="majorBidi" w:cstheme="majorBidi"/>
          <w:sz w:val="28"/>
          <w:szCs w:val="28"/>
          <w:lang w:val="ro-RO"/>
        </w:rPr>
        <w:t>ei valorilor mobiliare de stat;</w:t>
      </w:r>
    </w:p>
    <w:p w:rsidR="008E4F31" w:rsidRPr="00641B41" w:rsidRDefault="008E4F31" w:rsidP="008E4F31">
      <w:pPr>
        <w:shd w:val="clear" w:color="auto" w:fill="FFFFFF"/>
        <w:ind w:firstLine="567"/>
        <w:rPr>
          <w:rFonts w:asciiTheme="majorBidi" w:hAnsiTheme="majorBidi" w:cstheme="majorBidi"/>
          <w:sz w:val="28"/>
          <w:szCs w:val="28"/>
          <w:lang w:val="ro-RO"/>
        </w:rPr>
      </w:pPr>
      <w:r w:rsidRPr="00641B41">
        <w:rPr>
          <w:rFonts w:asciiTheme="majorBidi" w:hAnsiTheme="majorBidi" w:cstheme="majorBidi"/>
          <w:sz w:val="28"/>
          <w:szCs w:val="28"/>
          <w:lang w:val="ro-RO"/>
        </w:rPr>
        <w:t xml:space="preserve">d) monitorizarea </w:t>
      </w:r>
      <w:r>
        <w:rPr>
          <w:rFonts w:asciiTheme="majorBidi" w:hAnsiTheme="majorBidi" w:cstheme="majorBidi"/>
          <w:sz w:val="28"/>
          <w:szCs w:val="28"/>
          <w:lang w:val="ro-RO"/>
        </w:rPr>
        <w:t>ș</w:t>
      </w:r>
      <w:r w:rsidRPr="00641B41">
        <w:rPr>
          <w:rFonts w:asciiTheme="majorBidi" w:hAnsiTheme="majorBidi" w:cstheme="majorBidi"/>
          <w:sz w:val="28"/>
          <w:szCs w:val="28"/>
          <w:lang w:val="ro-RO"/>
        </w:rPr>
        <w:t>i evaluarea performan</w:t>
      </w:r>
      <w:r>
        <w:rPr>
          <w:rFonts w:asciiTheme="majorBidi" w:hAnsiTheme="majorBidi" w:cstheme="majorBidi"/>
          <w:sz w:val="28"/>
          <w:szCs w:val="28"/>
          <w:lang w:val="ro-RO"/>
        </w:rPr>
        <w:t>ț</w:t>
      </w:r>
      <w:r w:rsidRPr="00641B41">
        <w:rPr>
          <w:rFonts w:asciiTheme="majorBidi" w:hAnsiTheme="majorBidi" w:cstheme="majorBidi"/>
          <w:sz w:val="28"/>
          <w:szCs w:val="28"/>
          <w:lang w:val="ro-RO"/>
        </w:rPr>
        <w:t>elor dealerilor primari;</w:t>
      </w:r>
    </w:p>
    <w:p w:rsidR="008E4F31" w:rsidRPr="00641B41" w:rsidRDefault="008E4F31" w:rsidP="008E4F31">
      <w:pPr>
        <w:tabs>
          <w:tab w:val="left" w:pos="567"/>
        </w:tabs>
        <w:autoSpaceDE w:val="0"/>
        <w:autoSpaceDN w:val="0"/>
        <w:adjustRightInd w:val="0"/>
        <w:ind w:firstLine="567"/>
        <w:rPr>
          <w:rFonts w:asciiTheme="majorBidi" w:hAnsiTheme="majorBidi" w:cstheme="majorBidi"/>
          <w:sz w:val="28"/>
          <w:szCs w:val="28"/>
          <w:lang w:val="ro-RO"/>
        </w:rPr>
      </w:pPr>
      <w:r w:rsidRPr="00641B41">
        <w:rPr>
          <w:rFonts w:asciiTheme="majorBidi" w:hAnsiTheme="majorBidi" w:cstheme="majorBidi"/>
          <w:sz w:val="28"/>
          <w:szCs w:val="28"/>
          <w:lang w:val="ro-RO"/>
        </w:rPr>
        <w:t>e) identificarea unor noi surse financiare pentru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area  deficitului bugetar </w:t>
      </w:r>
      <w:r>
        <w:rPr>
          <w:rFonts w:asciiTheme="majorBidi" w:hAnsiTheme="majorBidi" w:cstheme="majorBidi"/>
          <w:sz w:val="28"/>
          <w:szCs w:val="28"/>
          <w:lang w:val="ro-RO"/>
        </w:rPr>
        <w:t>ș</w:t>
      </w:r>
      <w:r w:rsidRPr="00641B41">
        <w:rPr>
          <w:rFonts w:asciiTheme="majorBidi" w:hAnsiTheme="majorBidi" w:cstheme="majorBidi"/>
          <w:sz w:val="28"/>
          <w:szCs w:val="28"/>
          <w:lang w:val="ro-RO"/>
        </w:rPr>
        <w:t>i negocierea acordurilor noi de împrumut externe la condi</w:t>
      </w:r>
      <w:r>
        <w:rPr>
          <w:rFonts w:asciiTheme="majorBidi" w:hAnsiTheme="majorBidi" w:cstheme="majorBidi"/>
          <w:sz w:val="28"/>
          <w:szCs w:val="28"/>
          <w:lang w:val="ro-RO"/>
        </w:rPr>
        <w:t>ț</w:t>
      </w:r>
      <w:r w:rsidRPr="00641B41">
        <w:rPr>
          <w:rFonts w:asciiTheme="majorBidi" w:hAnsiTheme="majorBidi" w:cstheme="majorBidi"/>
          <w:sz w:val="28"/>
          <w:szCs w:val="28"/>
          <w:lang w:val="ro-RO"/>
        </w:rPr>
        <w:t>ii financiare avantajoase (ex. maturitate, rată a dobînzii etc.);</w:t>
      </w:r>
    </w:p>
    <w:p w:rsidR="008E4F31" w:rsidRPr="00641B41" w:rsidRDefault="008E4F31" w:rsidP="008E4F31">
      <w:pPr>
        <w:tabs>
          <w:tab w:val="left" w:pos="567"/>
        </w:tabs>
        <w:autoSpaceDE w:val="0"/>
        <w:autoSpaceDN w:val="0"/>
        <w:adjustRightInd w:val="0"/>
        <w:ind w:firstLine="567"/>
        <w:rPr>
          <w:rFonts w:asciiTheme="majorBidi" w:hAnsiTheme="majorBidi" w:cstheme="majorBidi"/>
          <w:sz w:val="28"/>
          <w:szCs w:val="28"/>
          <w:lang w:val="ro-RO"/>
        </w:rPr>
      </w:pPr>
      <w:r w:rsidRPr="00641B41">
        <w:rPr>
          <w:rFonts w:asciiTheme="majorBidi" w:hAnsiTheme="majorBidi" w:cstheme="majorBidi"/>
          <w:sz w:val="28"/>
          <w:szCs w:val="28"/>
          <w:lang w:val="ro-RO"/>
        </w:rPr>
        <w:t>f) analiza oportunită</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ii </w:t>
      </w:r>
      <w:r>
        <w:rPr>
          <w:rFonts w:asciiTheme="majorBidi" w:hAnsiTheme="majorBidi" w:cstheme="majorBidi"/>
          <w:sz w:val="28"/>
          <w:szCs w:val="28"/>
          <w:lang w:val="ro-RO"/>
        </w:rPr>
        <w:t>ș</w:t>
      </w:r>
      <w:r w:rsidRPr="00641B41">
        <w:rPr>
          <w:rFonts w:asciiTheme="majorBidi" w:hAnsiTheme="majorBidi" w:cstheme="majorBidi"/>
          <w:sz w:val="28"/>
          <w:szCs w:val="28"/>
          <w:lang w:val="ro-RO"/>
        </w:rPr>
        <w:t>i întreprinderea ac</w:t>
      </w:r>
      <w:r>
        <w:rPr>
          <w:rFonts w:asciiTheme="majorBidi" w:hAnsiTheme="majorBidi" w:cstheme="majorBidi"/>
          <w:sz w:val="28"/>
          <w:szCs w:val="28"/>
          <w:lang w:val="ro-RO"/>
        </w:rPr>
        <w:t>ț</w:t>
      </w:r>
      <w:r w:rsidRPr="00641B41">
        <w:rPr>
          <w:rFonts w:asciiTheme="majorBidi" w:hAnsiTheme="majorBidi" w:cstheme="majorBidi"/>
          <w:sz w:val="28"/>
          <w:szCs w:val="28"/>
          <w:lang w:val="ro-RO"/>
        </w:rPr>
        <w:t>iunilor necesare în vederea intrării pe pie</w:t>
      </w:r>
      <w:r>
        <w:rPr>
          <w:rFonts w:asciiTheme="majorBidi" w:hAnsiTheme="majorBidi" w:cstheme="majorBidi"/>
          <w:sz w:val="28"/>
          <w:szCs w:val="28"/>
          <w:lang w:val="ro-RO"/>
        </w:rPr>
        <w:t>ț</w:t>
      </w:r>
      <w:r w:rsidRPr="00641B41">
        <w:rPr>
          <w:rFonts w:asciiTheme="majorBidi" w:hAnsiTheme="majorBidi" w:cstheme="majorBidi"/>
          <w:sz w:val="28"/>
          <w:szCs w:val="28"/>
          <w:lang w:val="ro-RO"/>
        </w:rPr>
        <w:t>ele financiare interna</w:t>
      </w:r>
      <w:r>
        <w:rPr>
          <w:rFonts w:asciiTheme="majorBidi" w:hAnsiTheme="majorBidi" w:cstheme="majorBidi"/>
          <w:sz w:val="28"/>
          <w:szCs w:val="28"/>
          <w:lang w:val="ro-RO"/>
        </w:rPr>
        <w:t>ț</w:t>
      </w:r>
      <w:r w:rsidRPr="00641B41">
        <w:rPr>
          <w:rFonts w:asciiTheme="majorBidi" w:hAnsiTheme="majorBidi" w:cstheme="majorBidi"/>
          <w:sz w:val="28"/>
          <w:szCs w:val="28"/>
          <w:lang w:val="ro-RO"/>
        </w:rPr>
        <w:t>ionale prin emisiunea de obliga</w:t>
      </w:r>
      <w:r>
        <w:rPr>
          <w:rFonts w:asciiTheme="majorBidi" w:hAnsiTheme="majorBidi" w:cstheme="majorBidi"/>
          <w:sz w:val="28"/>
          <w:szCs w:val="28"/>
          <w:lang w:val="ro-RO"/>
        </w:rPr>
        <w:t>ț</w:t>
      </w:r>
      <w:r w:rsidRPr="00641B41">
        <w:rPr>
          <w:rFonts w:asciiTheme="majorBidi" w:hAnsiTheme="majorBidi" w:cstheme="majorBidi"/>
          <w:sz w:val="28"/>
          <w:szCs w:val="28"/>
          <w:lang w:val="ro-RO"/>
        </w:rPr>
        <w:t>iuni în scopul extinderii maturită</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ii portofoliului datoriei </w:t>
      </w:r>
      <w:r>
        <w:rPr>
          <w:rFonts w:asciiTheme="majorBidi" w:hAnsiTheme="majorBidi" w:cstheme="majorBidi"/>
          <w:sz w:val="28"/>
          <w:szCs w:val="28"/>
          <w:lang w:val="ro-RO"/>
        </w:rPr>
        <w:t>ș</w:t>
      </w:r>
      <w:r w:rsidRPr="00641B41">
        <w:rPr>
          <w:rFonts w:asciiTheme="majorBidi" w:hAnsiTheme="majorBidi" w:cstheme="majorBidi"/>
          <w:sz w:val="28"/>
          <w:szCs w:val="28"/>
          <w:lang w:val="ro-RO"/>
        </w:rPr>
        <w:t>i diversificării bazei investi</w:t>
      </w:r>
      <w:r>
        <w:rPr>
          <w:rFonts w:asciiTheme="majorBidi" w:hAnsiTheme="majorBidi" w:cstheme="majorBidi"/>
          <w:sz w:val="28"/>
          <w:szCs w:val="28"/>
          <w:lang w:val="ro-RO"/>
        </w:rPr>
        <w:t>ț</w:t>
      </w:r>
      <w:r w:rsidRPr="00641B41">
        <w:rPr>
          <w:rFonts w:asciiTheme="majorBidi" w:hAnsiTheme="majorBidi" w:cstheme="majorBidi"/>
          <w:sz w:val="28"/>
          <w:szCs w:val="28"/>
          <w:lang w:val="ro-RO"/>
        </w:rPr>
        <w:t>ionale;</w:t>
      </w:r>
    </w:p>
    <w:p w:rsidR="008E4F31" w:rsidRPr="00641B41" w:rsidRDefault="008E4F31" w:rsidP="008E4F31">
      <w:pPr>
        <w:tabs>
          <w:tab w:val="left" w:pos="567"/>
        </w:tabs>
        <w:autoSpaceDE w:val="0"/>
        <w:autoSpaceDN w:val="0"/>
        <w:adjustRightInd w:val="0"/>
        <w:ind w:firstLine="567"/>
        <w:rPr>
          <w:rFonts w:asciiTheme="majorBidi" w:hAnsiTheme="majorBidi" w:cstheme="majorBidi"/>
          <w:bCs/>
          <w:sz w:val="28"/>
          <w:szCs w:val="28"/>
          <w:lang w:val="ro-RO"/>
        </w:rPr>
      </w:pPr>
      <w:r w:rsidRPr="00641B41">
        <w:rPr>
          <w:rFonts w:asciiTheme="majorBidi" w:hAnsiTheme="majorBidi" w:cstheme="majorBidi"/>
          <w:bCs/>
          <w:sz w:val="28"/>
          <w:szCs w:val="28"/>
          <w:lang w:val="ro-RO"/>
        </w:rPr>
        <w:t>g) utilizarea posibilită</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ilor versiunii actualizate a Sistemului informa</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 xml:space="preserve">ional  de management al datoriei </w:t>
      </w:r>
      <w:r>
        <w:rPr>
          <w:rFonts w:asciiTheme="majorBidi" w:hAnsiTheme="majorBidi" w:cstheme="majorBidi"/>
          <w:bCs/>
          <w:sz w:val="28"/>
          <w:szCs w:val="28"/>
          <w:lang w:val="ro-RO"/>
        </w:rPr>
        <w:t>ș</w:t>
      </w:r>
      <w:r w:rsidRPr="00641B41">
        <w:rPr>
          <w:rFonts w:asciiTheme="majorBidi" w:hAnsiTheme="majorBidi" w:cstheme="majorBidi"/>
          <w:bCs/>
          <w:sz w:val="28"/>
          <w:szCs w:val="28"/>
          <w:lang w:val="ro-RO"/>
        </w:rPr>
        <w:t>i analiză financiară  (DMFAS) 6.1 pentru validarea periodică a bazei de date;</w:t>
      </w:r>
    </w:p>
    <w:p w:rsidR="008E4F31" w:rsidRPr="00641B41" w:rsidRDefault="008E4F31" w:rsidP="008E4F31">
      <w:pPr>
        <w:tabs>
          <w:tab w:val="left" w:pos="567"/>
        </w:tabs>
        <w:autoSpaceDE w:val="0"/>
        <w:autoSpaceDN w:val="0"/>
        <w:adjustRightInd w:val="0"/>
        <w:ind w:firstLine="567"/>
        <w:rPr>
          <w:rFonts w:asciiTheme="majorBidi" w:hAnsiTheme="majorBidi" w:cstheme="majorBidi"/>
          <w:bCs/>
          <w:sz w:val="28"/>
          <w:szCs w:val="28"/>
          <w:lang w:val="ro-RO"/>
        </w:rPr>
      </w:pPr>
      <w:r w:rsidRPr="00641B41">
        <w:rPr>
          <w:rFonts w:asciiTheme="majorBidi" w:hAnsiTheme="majorBidi" w:cstheme="majorBidi"/>
          <w:bCs/>
          <w:sz w:val="28"/>
          <w:szCs w:val="28"/>
          <w:lang w:val="ro-RO"/>
        </w:rPr>
        <w:t>h) elaborarea unui plan de gestionare a riscului opera</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ional.</w:t>
      </w:r>
    </w:p>
    <w:p w:rsidR="008E4F31" w:rsidRPr="00641B41" w:rsidRDefault="008E4F31" w:rsidP="008E4F31">
      <w:pPr>
        <w:shd w:val="clear" w:color="auto" w:fill="FFFFFF"/>
        <w:tabs>
          <w:tab w:val="left" w:pos="567"/>
        </w:tabs>
        <w:ind w:firstLine="567"/>
        <w:rPr>
          <w:rFonts w:asciiTheme="majorBidi" w:hAnsiTheme="majorBidi" w:cstheme="majorBidi"/>
          <w:bCs/>
          <w:sz w:val="28"/>
          <w:szCs w:val="28"/>
          <w:lang w:val="ro-RO"/>
        </w:rPr>
      </w:pPr>
    </w:p>
    <w:p w:rsidR="008E4F31" w:rsidRDefault="008E4F31" w:rsidP="008E4F31">
      <w:pPr>
        <w:tabs>
          <w:tab w:val="left" w:pos="567"/>
        </w:tabs>
        <w:ind w:firstLine="567"/>
        <w:jc w:val="center"/>
        <w:rPr>
          <w:rFonts w:asciiTheme="majorBidi" w:hAnsiTheme="majorBidi" w:cstheme="majorBidi"/>
          <w:b/>
          <w:bCs/>
          <w:iCs/>
          <w:sz w:val="28"/>
          <w:szCs w:val="28"/>
          <w:lang w:val="ro-RO"/>
        </w:rPr>
      </w:pPr>
    </w:p>
    <w:p w:rsidR="008E4F31" w:rsidRPr="00641B41" w:rsidRDefault="008E4F31" w:rsidP="008E4F31">
      <w:pPr>
        <w:tabs>
          <w:tab w:val="left" w:pos="567"/>
        </w:tabs>
        <w:ind w:firstLine="567"/>
        <w:jc w:val="center"/>
        <w:rPr>
          <w:rFonts w:asciiTheme="majorBidi" w:hAnsiTheme="majorBidi" w:cstheme="majorBidi"/>
          <w:b/>
          <w:bCs/>
          <w:iCs/>
          <w:sz w:val="28"/>
          <w:szCs w:val="28"/>
          <w:lang w:val="ro-RO"/>
        </w:rPr>
      </w:pPr>
      <w:r w:rsidRPr="00641B41">
        <w:rPr>
          <w:rFonts w:asciiTheme="majorBidi" w:hAnsiTheme="majorBidi" w:cstheme="majorBidi"/>
          <w:b/>
          <w:bCs/>
          <w:iCs/>
          <w:sz w:val="28"/>
          <w:szCs w:val="28"/>
          <w:lang w:val="ro-RO"/>
        </w:rPr>
        <w:t>III.</w:t>
      </w:r>
      <w:bookmarkStart w:id="2" w:name="_Toc343678671"/>
      <w:bookmarkStart w:id="3" w:name="_Toc338756006"/>
      <w:bookmarkStart w:id="4" w:name="_Toc338754945"/>
      <w:bookmarkStart w:id="5" w:name="_Toc330302376"/>
      <w:bookmarkStart w:id="6" w:name="_Toc330302152"/>
      <w:bookmarkStart w:id="7" w:name="_Toc295654091"/>
      <w:r w:rsidRPr="00641B41">
        <w:rPr>
          <w:rFonts w:asciiTheme="majorBidi" w:hAnsiTheme="majorBidi" w:cstheme="majorBidi"/>
          <w:b/>
          <w:bCs/>
          <w:iCs/>
          <w:sz w:val="28"/>
          <w:szCs w:val="28"/>
          <w:lang w:val="ro-RO"/>
        </w:rPr>
        <w:t>STRATEGII DE FINAN</w:t>
      </w:r>
      <w:r>
        <w:rPr>
          <w:rFonts w:asciiTheme="majorBidi" w:hAnsiTheme="majorBidi" w:cstheme="majorBidi"/>
          <w:b/>
          <w:bCs/>
          <w:iCs/>
          <w:sz w:val="28"/>
          <w:szCs w:val="28"/>
          <w:lang w:val="ro-RO"/>
        </w:rPr>
        <w:t>Ț</w:t>
      </w:r>
      <w:r w:rsidRPr="00641B41">
        <w:rPr>
          <w:rFonts w:asciiTheme="majorBidi" w:hAnsiTheme="majorBidi" w:cstheme="majorBidi"/>
          <w:b/>
          <w:bCs/>
          <w:iCs/>
          <w:sz w:val="28"/>
          <w:szCs w:val="28"/>
          <w:lang w:val="ro-RO"/>
        </w:rPr>
        <w:t>ARE</w:t>
      </w:r>
      <w:bookmarkEnd w:id="2"/>
      <w:bookmarkEnd w:id="3"/>
      <w:bookmarkEnd w:id="4"/>
      <w:bookmarkEnd w:id="5"/>
      <w:bookmarkEnd w:id="6"/>
      <w:bookmarkEnd w:id="7"/>
      <w:r w:rsidRPr="00641B41">
        <w:rPr>
          <w:rFonts w:asciiTheme="majorBidi" w:hAnsiTheme="majorBidi" w:cstheme="majorBidi"/>
          <w:b/>
          <w:bCs/>
          <w:iCs/>
          <w:sz w:val="28"/>
          <w:szCs w:val="28"/>
          <w:lang w:val="ro-RO"/>
        </w:rPr>
        <w:t xml:space="preserve"> A SOLDULUI (DEFICITULUI) BUGETULUI DE STAT</w:t>
      </w:r>
    </w:p>
    <w:p w:rsidR="008E4F31" w:rsidRPr="00641B41" w:rsidRDefault="008E4F31" w:rsidP="008E4F31">
      <w:pPr>
        <w:tabs>
          <w:tab w:val="left" w:pos="567"/>
          <w:tab w:val="left" w:pos="900"/>
          <w:tab w:val="left" w:pos="1100"/>
        </w:tabs>
        <w:autoSpaceDE w:val="0"/>
        <w:autoSpaceDN w:val="0"/>
        <w:adjustRightInd w:val="0"/>
        <w:ind w:firstLine="567"/>
        <w:rPr>
          <w:rFonts w:asciiTheme="majorBidi" w:hAnsiTheme="majorBidi" w:cstheme="majorBidi"/>
          <w:iCs/>
          <w:sz w:val="28"/>
          <w:szCs w:val="28"/>
          <w:lang w:val="ro-RO"/>
        </w:rPr>
      </w:pPr>
    </w:p>
    <w:p w:rsidR="008E4F31" w:rsidRPr="00641B41" w:rsidRDefault="008E4F31" w:rsidP="008E4F31">
      <w:pPr>
        <w:tabs>
          <w:tab w:val="left" w:pos="567"/>
          <w:tab w:val="left" w:pos="900"/>
          <w:tab w:val="left" w:pos="1100"/>
        </w:tabs>
        <w:autoSpaceDE w:val="0"/>
        <w:autoSpaceDN w:val="0"/>
        <w:adjustRightInd w:val="0"/>
        <w:ind w:firstLine="709"/>
        <w:rPr>
          <w:rFonts w:asciiTheme="majorBidi" w:hAnsiTheme="majorBidi" w:cstheme="majorBidi"/>
          <w:iCs/>
          <w:sz w:val="28"/>
          <w:szCs w:val="28"/>
          <w:lang w:val="ro-RO"/>
        </w:rPr>
      </w:pPr>
      <w:r w:rsidRPr="00641B41">
        <w:rPr>
          <w:rFonts w:asciiTheme="majorBidi" w:hAnsiTheme="majorBidi" w:cstheme="majorBidi"/>
          <w:iCs/>
          <w:sz w:val="28"/>
          <w:szCs w:val="28"/>
          <w:lang w:val="ro-RO"/>
        </w:rPr>
        <w:t>Ipotezele macroeconomice ale prezentului Program pentru perioada 2018-2020 sînt prezentate în tabelul 2.</w:t>
      </w:r>
    </w:p>
    <w:p w:rsidR="008E4F31" w:rsidRPr="00641B41" w:rsidRDefault="008E4F31" w:rsidP="008E4F31">
      <w:pPr>
        <w:tabs>
          <w:tab w:val="left" w:pos="567"/>
        </w:tabs>
        <w:autoSpaceDE w:val="0"/>
        <w:autoSpaceDN w:val="0"/>
        <w:adjustRightInd w:val="0"/>
        <w:rPr>
          <w:rFonts w:asciiTheme="majorBidi" w:hAnsiTheme="majorBidi" w:cstheme="majorBidi"/>
          <w:sz w:val="28"/>
          <w:szCs w:val="28"/>
          <w:lang w:val="ro-RO"/>
        </w:rPr>
      </w:pPr>
    </w:p>
    <w:p w:rsidR="008E4F31" w:rsidRPr="00641B41" w:rsidRDefault="008E4F31" w:rsidP="008E4F31">
      <w:pPr>
        <w:tabs>
          <w:tab w:val="left" w:pos="567"/>
        </w:tabs>
        <w:autoSpaceDE w:val="0"/>
        <w:autoSpaceDN w:val="0"/>
        <w:adjustRightInd w:val="0"/>
        <w:ind w:firstLine="737"/>
        <w:jc w:val="right"/>
        <w:rPr>
          <w:rFonts w:asciiTheme="majorBidi" w:hAnsiTheme="majorBidi" w:cstheme="majorBidi"/>
          <w:sz w:val="28"/>
          <w:szCs w:val="28"/>
          <w:lang w:val="ro-RO"/>
        </w:rPr>
      </w:pPr>
      <w:r w:rsidRPr="00641B41">
        <w:rPr>
          <w:rFonts w:asciiTheme="majorBidi" w:hAnsiTheme="majorBidi" w:cstheme="majorBidi"/>
          <w:sz w:val="28"/>
          <w:szCs w:val="28"/>
          <w:lang w:val="ro-RO"/>
        </w:rPr>
        <w:t>Tabelul 2</w:t>
      </w:r>
    </w:p>
    <w:p w:rsidR="008E4F31" w:rsidRPr="00641B41" w:rsidRDefault="008E4F31" w:rsidP="008E4F31">
      <w:pPr>
        <w:tabs>
          <w:tab w:val="left" w:pos="567"/>
          <w:tab w:val="left" w:pos="900"/>
          <w:tab w:val="left" w:pos="1100"/>
        </w:tabs>
        <w:autoSpaceDE w:val="0"/>
        <w:autoSpaceDN w:val="0"/>
        <w:adjustRightInd w:val="0"/>
        <w:ind w:firstLine="567"/>
        <w:jc w:val="center"/>
        <w:rPr>
          <w:rFonts w:asciiTheme="majorBidi" w:hAnsiTheme="majorBidi" w:cstheme="majorBidi"/>
          <w:b/>
          <w:iCs/>
          <w:sz w:val="28"/>
          <w:szCs w:val="28"/>
          <w:lang w:val="ro-RO"/>
        </w:rPr>
      </w:pPr>
    </w:p>
    <w:p w:rsidR="008E4F31" w:rsidRPr="00641B41" w:rsidRDefault="008E4F31" w:rsidP="008E4F31">
      <w:pPr>
        <w:tabs>
          <w:tab w:val="left" w:pos="567"/>
          <w:tab w:val="left" w:pos="900"/>
          <w:tab w:val="left" w:pos="1100"/>
        </w:tabs>
        <w:autoSpaceDE w:val="0"/>
        <w:autoSpaceDN w:val="0"/>
        <w:adjustRightInd w:val="0"/>
        <w:ind w:firstLine="567"/>
        <w:jc w:val="center"/>
        <w:rPr>
          <w:rFonts w:asciiTheme="majorBidi" w:hAnsiTheme="majorBidi" w:cstheme="majorBidi"/>
          <w:b/>
          <w:iCs/>
          <w:sz w:val="28"/>
          <w:szCs w:val="28"/>
          <w:lang w:val="ro-RO"/>
        </w:rPr>
      </w:pPr>
      <w:r w:rsidRPr="00641B41">
        <w:rPr>
          <w:rFonts w:asciiTheme="majorBidi" w:hAnsiTheme="majorBidi" w:cstheme="majorBidi"/>
          <w:b/>
          <w:iCs/>
          <w:sz w:val="28"/>
          <w:szCs w:val="28"/>
          <w:lang w:val="ro-RO"/>
        </w:rPr>
        <w:t>Prognoza indicatorilor macroeconomici</w:t>
      </w:r>
    </w:p>
    <w:p w:rsidR="008E4F31" w:rsidRPr="00641B41" w:rsidRDefault="008E4F31" w:rsidP="008E4F31">
      <w:pPr>
        <w:tabs>
          <w:tab w:val="left" w:pos="567"/>
          <w:tab w:val="left" w:pos="900"/>
          <w:tab w:val="left" w:pos="1100"/>
        </w:tabs>
        <w:autoSpaceDE w:val="0"/>
        <w:autoSpaceDN w:val="0"/>
        <w:adjustRightInd w:val="0"/>
        <w:ind w:firstLine="567"/>
        <w:jc w:val="center"/>
        <w:rPr>
          <w:rFonts w:asciiTheme="majorBidi" w:hAnsiTheme="majorBidi" w:cstheme="majorBidi"/>
          <w:b/>
          <w:iCs/>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5"/>
        <w:gridCol w:w="1548"/>
        <w:gridCol w:w="1463"/>
        <w:gridCol w:w="1463"/>
        <w:gridCol w:w="1463"/>
        <w:gridCol w:w="1463"/>
      </w:tblGrid>
      <w:tr w:rsidR="008E4F31" w:rsidRPr="00641B41" w:rsidTr="00FC731B">
        <w:tc>
          <w:tcPr>
            <w:tcW w:w="1040" w:type="pct"/>
            <w:vMerge w:val="restart"/>
            <w:tcBorders>
              <w:top w:val="single" w:sz="4" w:space="0" w:color="auto"/>
              <w:left w:val="single" w:sz="4" w:space="0" w:color="auto"/>
              <w:bottom w:val="single" w:sz="4" w:space="0" w:color="auto"/>
              <w:right w:val="single" w:sz="4" w:space="0" w:color="auto"/>
            </w:tcBorders>
            <w:shd w:val="clear" w:color="auto" w:fill="DBE5F1"/>
            <w:vAlign w:val="bottom"/>
            <w:hideMark/>
          </w:tcPr>
          <w:p w:rsidR="008E4F31" w:rsidRPr="00641B41" w:rsidRDefault="008E4F31" w:rsidP="00FC731B">
            <w:pPr>
              <w:tabs>
                <w:tab w:val="left" w:pos="567"/>
                <w:tab w:val="left" w:pos="900"/>
                <w:tab w:val="left" w:pos="1100"/>
              </w:tabs>
              <w:autoSpaceDE w:val="0"/>
              <w:autoSpaceDN w:val="0"/>
              <w:adjustRightInd w:val="0"/>
              <w:ind w:firstLine="0"/>
              <w:rPr>
                <w:rFonts w:asciiTheme="majorBidi" w:hAnsiTheme="majorBidi" w:cstheme="majorBidi"/>
                <w:b/>
                <w:iCs/>
                <w:lang w:val="ro-RO"/>
              </w:rPr>
            </w:pPr>
            <w:r w:rsidRPr="00641B41">
              <w:rPr>
                <w:rFonts w:asciiTheme="majorBidi" w:hAnsiTheme="majorBidi" w:cstheme="majorBidi"/>
                <w:b/>
                <w:iCs/>
                <w:lang w:val="ro-RO"/>
              </w:rPr>
              <w:t>Indicatori</w:t>
            </w:r>
          </w:p>
        </w:tc>
        <w:tc>
          <w:tcPr>
            <w:tcW w:w="828"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8E4F31" w:rsidRPr="00641B41" w:rsidRDefault="008E4F31" w:rsidP="00FC731B">
            <w:pPr>
              <w:tabs>
                <w:tab w:val="left" w:pos="567"/>
                <w:tab w:val="left" w:pos="900"/>
                <w:tab w:val="left" w:pos="1100"/>
              </w:tabs>
              <w:autoSpaceDE w:val="0"/>
              <w:autoSpaceDN w:val="0"/>
              <w:adjustRightInd w:val="0"/>
              <w:ind w:firstLine="0"/>
              <w:jc w:val="center"/>
              <w:rPr>
                <w:rFonts w:asciiTheme="majorBidi" w:hAnsiTheme="majorBidi" w:cstheme="majorBidi"/>
                <w:b/>
                <w:iCs/>
                <w:lang w:val="ro-RO"/>
              </w:rPr>
            </w:pPr>
            <w:r w:rsidRPr="00641B41">
              <w:rPr>
                <w:rFonts w:asciiTheme="majorBidi" w:hAnsiTheme="majorBidi" w:cstheme="majorBidi"/>
                <w:b/>
                <w:iCs/>
                <w:lang w:val="ro-RO"/>
              </w:rPr>
              <w:t>2016</w:t>
            </w:r>
          </w:p>
        </w:tc>
        <w:tc>
          <w:tcPr>
            <w:tcW w:w="783"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8E4F31" w:rsidRPr="00641B41" w:rsidRDefault="008E4F31" w:rsidP="00FC731B">
            <w:pPr>
              <w:tabs>
                <w:tab w:val="left" w:pos="567"/>
                <w:tab w:val="left" w:pos="900"/>
                <w:tab w:val="left" w:pos="1100"/>
              </w:tabs>
              <w:autoSpaceDE w:val="0"/>
              <w:autoSpaceDN w:val="0"/>
              <w:adjustRightInd w:val="0"/>
              <w:ind w:firstLine="0"/>
              <w:jc w:val="center"/>
              <w:rPr>
                <w:rFonts w:asciiTheme="majorBidi" w:hAnsiTheme="majorBidi" w:cstheme="majorBidi"/>
                <w:b/>
                <w:iCs/>
                <w:lang w:val="ro-RO"/>
              </w:rPr>
            </w:pPr>
            <w:r w:rsidRPr="00641B41">
              <w:rPr>
                <w:rFonts w:asciiTheme="majorBidi" w:hAnsiTheme="majorBidi" w:cstheme="majorBidi"/>
                <w:b/>
                <w:iCs/>
                <w:lang w:val="ro-RO"/>
              </w:rPr>
              <w:t>2017</w:t>
            </w:r>
          </w:p>
        </w:tc>
        <w:tc>
          <w:tcPr>
            <w:tcW w:w="783"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8E4F31" w:rsidRPr="00641B41" w:rsidRDefault="008E4F31" w:rsidP="00FC731B">
            <w:pPr>
              <w:tabs>
                <w:tab w:val="left" w:pos="567"/>
                <w:tab w:val="left" w:pos="900"/>
                <w:tab w:val="left" w:pos="1100"/>
              </w:tabs>
              <w:autoSpaceDE w:val="0"/>
              <w:autoSpaceDN w:val="0"/>
              <w:adjustRightInd w:val="0"/>
              <w:ind w:firstLine="0"/>
              <w:jc w:val="center"/>
              <w:rPr>
                <w:rFonts w:asciiTheme="majorBidi" w:hAnsiTheme="majorBidi" w:cstheme="majorBidi"/>
                <w:b/>
                <w:iCs/>
                <w:lang w:val="ro-RO"/>
              </w:rPr>
            </w:pPr>
            <w:r w:rsidRPr="00641B41">
              <w:rPr>
                <w:rFonts w:asciiTheme="majorBidi" w:hAnsiTheme="majorBidi" w:cstheme="majorBidi"/>
                <w:b/>
                <w:iCs/>
                <w:lang w:val="ro-RO"/>
              </w:rPr>
              <w:t>2018</w:t>
            </w:r>
          </w:p>
        </w:tc>
        <w:tc>
          <w:tcPr>
            <w:tcW w:w="783"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8E4F31" w:rsidRPr="00641B41" w:rsidRDefault="008E4F31" w:rsidP="00FC731B">
            <w:pPr>
              <w:tabs>
                <w:tab w:val="left" w:pos="567"/>
                <w:tab w:val="left" w:pos="900"/>
                <w:tab w:val="left" w:pos="1100"/>
              </w:tabs>
              <w:autoSpaceDE w:val="0"/>
              <w:autoSpaceDN w:val="0"/>
              <w:adjustRightInd w:val="0"/>
              <w:ind w:firstLine="0"/>
              <w:jc w:val="center"/>
              <w:rPr>
                <w:rFonts w:asciiTheme="majorBidi" w:hAnsiTheme="majorBidi" w:cstheme="majorBidi"/>
                <w:b/>
                <w:iCs/>
                <w:lang w:val="ro-RO"/>
              </w:rPr>
            </w:pPr>
            <w:r w:rsidRPr="00641B41">
              <w:rPr>
                <w:rFonts w:asciiTheme="majorBidi" w:hAnsiTheme="majorBidi" w:cstheme="majorBidi"/>
                <w:b/>
                <w:iCs/>
                <w:lang w:val="ro-RO"/>
              </w:rPr>
              <w:t>2019</w:t>
            </w:r>
          </w:p>
        </w:tc>
        <w:tc>
          <w:tcPr>
            <w:tcW w:w="783"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8E4F31" w:rsidRPr="00641B41" w:rsidRDefault="008E4F31" w:rsidP="00FC731B">
            <w:pPr>
              <w:tabs>
                <w:tab w:val="left" w:pos="567"/>
                <w:tab w:val="left" w:pos="900"/>
                <w:tab w:val="left" w:pos="1100"/>
              </w:tabs>
              <w:autoSpaceDE w:val="0"/>
              <w:autoSpaceDN w:val="0"/>
              <w:adjustRightInd w:val="0"/>
              <w:ind w:firstLine="0"/>
              <w:jc w:val="center"/>
              <w:rPr>
                <w:rFonts w:asciiTheme="majorBidi" w:hAnsiTheme="majorBidi" w:cstheme="majorBidi"/>
                <w:b/>
                <w:iCs/>
                <w:lang w:val="ro-RO"/>
              </w:rPr>
            </w:pPr>
            <w:r w:rsidRPr="00641B41">
              <w:rPr>
                <w:rFonts w:asciiTheme="majorBidi" w:hAnsiTheme="majorBidi" w:cstheme="majorBidi"/>
                <w:b/>
                <w:iCs/>
                <w:lang w:val="ro-RO"/>
              </w:rPr>
              <w:t>2020</w:t>
            </w:r>
          </w:p>
        </w:tc>
      </w:tr>
      <w:tr w:rsidR="008E4F31" w:rsidRPr="00641B41" w:rsidTr="00FC731B">
        <w:tc>
          <w:tcPr>
            <w:tcW w:w="1040" w:type="pct"/>
            <w:vMerge/>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ind w:firstLine="0"/>
              <w:rPr>
                <w:rFonts w:asciiTheme="majorBidi" w:hAnsiTheme="majorBidi" w:cstheme="majorBidi"/>
                <w:b/>
                <w:iCs/>
                <w:lang w:val="ro-RO" w:eastAsia="ru-RU"/>
              </w:rPr>
            </w:pPr>
          </w:p>
        </w:tc>
        <w:tc>
          <w:tcPr>
            <w:tcW w:w="828"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8E4F31" w:rsidRPr="00641B41" w:rsidRDefault="008E4F31" w:rsidP="00FC731B">
            <w:pPr>
              <w:tabs>
                <w:tab w:val="left" w:pos="567"/>
                <w:tab w:val="left" w:pos="900"/>
                <w:tab w:val="left" w:pos="1100"/>
              </w:tabs>
              <w:autoSpaceDE w:val="0"/>
              <w:autoSpaceDN w:val="0"/>
              <w:adjustRightInd w:val="0"/>
              <w:ind w:firstLine="0"/>
              <w:jc w:val="center"/>
              <w:rPr>
                <w:rFonts w:asciiTheme="majorBidi" w:hAnsiTheme="majorBidi" w:cstheme="majorBidi"/>
                <w:b/>
                <w:iCs/>
                <w:lang w:val="ro-RO"/>
              </w:rPr>
            </w:pPr>
            <w:r w:rsidRPr="00641B41">
              <w:rPr>
                <w:rFonts w:asciiTheme="majorBidi" w:hAnsiTheme="majorBidi" w:cstheme="majorBidi"/>
                <w:b/>
                <w:iCs/>
                <w:lang w:val="ro-RO"/>
              </w:rPr>
              <w:t>actual</w:t>
            </w:r>
          </w:p>
        </w:tc>
        <w:tc>
          <w:tcPr>
            <w:tcW w:w="3132" w:type="pct"/>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rsidR="008E4F31" w:rsidRPr="00641B41" w:rsidRDefault="008E4F31" w:rsidP="00FC731B">
            <w:pPr>
              <w:tabs>
                <w:tab w:val="left" w:pos="567"/>
                <w:tab w:val="left" w:pos="900"/>
                <w:tab w:val="left" w:pos="1100"/>
              </w:tabs>
              <w:autoSpaceDE w:val="0"/>
              <w:autoSpaceDN w:val="0"/>
              <w:adjustRightInd w:val="0"/>
              <w:ind w:firstLine="0"/>
              <w:jc w:val="center"/>
              <w:rPr>
                <w:rFonts w:asciiTheme="majorBidi" w:hAnsiTheme="majorBidi" w:cstheme="majorBidi"/>
                <w:b/>
                <w:iCs/>
                <w:lang w:val="ro-RO"/>
              </w:rPr>
            </w:pPr>
            <w:r w:rsidRPr="00641B41">
              <w:rPr>
                <w:rFonts w:asciiTheme="majorBidi" w:hAnsiTheme="majorBidi" w:cstheme="majorBidi"/>
                <w:b/>
                <w:iCs/>
                <w:lang w:val="ro-RO"/>
              </w:rPr>
              <w:t>prognozat</w:t>
            </w:r>
          </w:p>
        </w:tc>
      </w:tr>
      <w:tr w:rsidR="008E4F31" w:rsidRPr="00641B41" w:rsidTr="00FC731B">
        <w:tc>
          <w:tcPr>
            <w:tcW w:w="1040" w:type="pct"/>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tabs>
                <w:tab w:val="left" w:pos="567"/>
                <w:tab w:val="left" w:pos="900"/>
                <w:tab w:val="left" w:pos="1100"/>
              </w:tabs>
              <w:autoSpaceDE w:val="0"/>
              <w:autoSpaceDN w:val="0"/>
              <w:adjustRightInd w:val="0"/>
              <w:ind w:firstLine="0"/>
              <w:rPr>
                <w:rFonts w:asciiTheme="majorBidi" w:hAnsiTheme="majorBidi" w:cstheme="majorBidi"/>
                <w:iCs/>
                <w:lang w:val="ro-RO"/>
              </w:rPr>
            </w:pPr>
            <w:r w:rsidRPr="00641B41">
              <w:rPr>
                <w:rFonts w:asciiTheme="majorBidi" w:hAnsiTheme="majorBidi" w:cstheme="majorBidi"/>
                <w:iCs/>
                <w:lang w:val="ro-RO"/>
              </w:rPr>
              <w:t>Produsul intern brut (valoarea nominală, mld lei)</w:t>
            </w:r>
          </w:p>
        </w:tc>
        <w:tc>
          <w:tcPr>
            <w:tcW w:w="828"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134,9</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148,7</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160,1</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174,5</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190,2</w:t>
            </w:r>
          </w:p>
        </w:tc>
      </w:tr>
      <w:tr w:rsidR="008E4F31" w:rsidRPr="00641B41" w:rsidTr="00FC731B">
        <w:tc>
          <w:tcPr>
            <w:tcW w:w="1040" w:type="pct"/>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tabs>
                <w:tab w:val="left" w:pos="567"/>
                <w:tab w:val="left" w:pos="900"/>
                <w:tab w:val="left" w:pos="1100"/>
              </w:tabs>
              <w:autoSpaceDE w:val="0"/>
              <w:autoSpaceDN w:val="0"/>
              <w:adjustRightInd w:val="0"/>
              <w:ind w:firstLine="0"/>
              <w:rPr>
                <w:rFonts w:asciiTheme="majorBidi" w:hAnsiTheme="majorBidi" w:cstheme="majorBidi"/>
                <w:iCs/>
                <w:lang w:val="ro-RO"/>
              </w:rPr>
            </w:pPr>
            <w:r w:rsidRPr="00641B41">
              <w:rPr>
                <w:rFonts w:asciiTheme="majorBidi" w:hAnsiTheme="majorBidi" w:cstheme="majorBidi"/>
                <w:iCs/>
                <w:lang w:val="ro-RO"/>
              </w:rPr>
              <w:t>Rata reală de cre</w:t>
            </w:r>
            <w:r>
              <w:rPr>
                <w:rFonts w:asciiTheme="majorBidi" w:hAnsiTheme="majorBidi" w:cstheme="majorBidi"/>
                <w:iCs/>
                <w:lang w:val="ro-RO"/>
              </w:rPr>
              <w:t>ș</w:t>
            </w:r>
            <w:r w:rsidRPr="00641B41">
              <w:rPr>
                <w:rFonts w:asciiTheme="majorBidi" w:hAnsiTheme="majorBidi" w:cstheme="majorBidi"/>
                <w:iCs/>
                <w:lang w:val="ro-RO"/>
              </w:rPr>
              <w:t>tere a economiei (%)</w:t>
            </w:r>
          </w:p>
        </w:tc>
        <w:tc>
          <w:tcPr>
            <w:tcW w:w="828"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4,3</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3,5</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3,0</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4,0</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4,0</w:t>
            </w:r>
          </w:p>
        </w:tc>
      </w:tr>
      <w:tr w:rsidR="008E4F31" w:rsidRPr="00641B41" w:rsidTr="00FC731B">
        <w:tc>
          <w:tcPr>
            <w:tcW w:w="1040" w:type="pct"/>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tabs>
                <w:tab w:val="left" w:pos="567"/>
                <w:tab w:val="left" w:pos="900"/>
                <w:tab w:val="left" w:pos="1100"/>
              </w:tabs>
              <w:autoSpaceDE w:val="0"/>
              <w:autoSpaceDN w:val="0"/>
              <w:adjustRightInd w:val="0"/>
              <w:ind w:firstLine="0"/>
              <w:rPr>
                <w:rFonts w:asciiTheme="majorBidi" w:hAnsiTheme="majorBidi" w:cstheme="majorBidi"/>
                <w:iCs/>
                <w:lang w:val="ro-RO"/>
              </w:rPr>
            </w:pPr>
            <w:r w:rsidRPr="00641B41">
              <w:rPr>
                <w:rFonts w:asciiTheme="majorBidi" w:hAnsiTheme="majorBidi" w:cstheme="majorBidi"/>
                <w:iCs/>
                <w:lang w:val="ro-RO"/>
              </w:rPr>
              <w:t>Indicele pre</w:t>
            </w:r>
            <w:r>
              <w:rPr>
                <w:rFonts w:asciiTheme="majorBidi" w:hAnsiTheme="majorBidi" w:cstheme="majorBidi"/>
                <w:iCs/>
                <w:lang w:val="ro-RO"/>
              </w:rPr>
              <w:t>ț</w:t>
            </w:r>
            <w:r w:rsidRPr="00641B41">
              <w:rPr>
                <w:rFonts w:asciiTheme="majorBidi" w:hAnsiTheme="majorBidi" w:cstheme="majorBidi"/>
                <w:iCs/>
                <w:lang w:val="ro-RO"/>
              </w:rPr>
              <w:t>urilor de consum (mediu anual, %)</w:t>
            </w:r>
          </w:p>
        </w:tc>
        <w:tc>
          <w:tcPr>
            <w:tcW w:w="828"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6,4</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6,5</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4,3</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4,8</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4,9</w:t>
            </w:r>
          </w:p>
        </w:tc>
      </w:tr>
      <w:tr w:rsidR="008E4F31" w:rsidRPr="00641B41" w:rsidTr="00FC731B">
        <w:tc>
          <w:tcPr>
            <w:tcW w:w="1040" w:type="pct"/>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tabs>
                <w:tab w:val="left" w:pos="567"/>
                <w:tab w:val="left" w:pos="900"/>
                <w:tab w:val="left" w:pos="1100"/>
              </w:tabs>
              <w:autoSpaceDE w:val="0"/>
              <w:autoSpaceDN w:val="0"/>
              <w:adjustRightInd w:val="0"/>
              <w:ind w:firstLine="0"/>
              <w:rPr>
                <w:rFonts w:asciiTheme="majorBidi" w:hAnsiTheme="majorBidi" w:cstheme="majorBidi"/>
                <w:iCs/>
                <w:lang w:val="ro-RO"/>
              </w:rPr>
            </w:pPr>
            <w:r w:rsidRPr="00641B41">
              <w:rPr>
                <w:rFonts w:asciiTheme="majorBidi" w:hAnsiTheme="majorBidi" w:cstheme="majorBidi"/>
                <w:iCs/>
                <w:lang w:val="ro-RO"/>
              </w:rPr>
              <w:t xml:space="preserve">Cursul de schimb mediu lei/USD </w:t>
            </w:r>
          </w:p>
        </w:tc>
        <w:tc>
          <w:tcPr>
            <w:tcW w:w="828"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19,92</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18,56</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17,68</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18,00</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18,50</w:t>
            </w:r>
          </w:p>
        </w:tc>
      </w:tr>
      <w:tr w:rsidR="008E4F31" w:rsidRPr="00641B41" w:rsidTr="00FC731B">
        <w:tc>
          <w:tcPr>
            <w:tcW w:w="1040" w:type="pct"/>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tabs>
                <w:tab w:val="left" w:pos="567"/>
                <w:tab w:val="left" w:pos="900"/>
                <w:tab w:val="left" w:pos="1100"/>
              </w:tabs>
              <w:autoSpaceDE w:val="0"/>
              <w:autoSpaceDN w:val="0"/>
              <w:adjustRightInd w:val="0"/>
              <w:ind w:firstLine="0"/>
              <w:rPr>
                <w:rFonts w:asciiTheme="majorBidi" w:hAnsiTheme="majorBidi" w:cstheme="majorBidi"/>
                <w:iCs/>
                <w:lang w:val="ro-RO"/>
              </w:rPr>
            </w:pPr>
            <w:r w:rsidRPr="00641B41">
              <w:rPr>
                <w:rFonts w:asciiTheme="majorBidi" w:hAnsiTheme="majorBidi" w:cstheme="majorBidi"/>
                <w:iCs/>
                <w:lang w:val="ro-RO"/>
              </w:rPr>
              <w:t xml:space="preserve">Cursul de schimb mediu lei/euro </w:t>
            </w:r>
          </w:p>
        </w:tc>
        <w:tc>
          <w:tcPr>
            <w:tcW w:w="828"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22,05</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20,91</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20,81</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21,3</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21,9</w:t>
            </w:r>
          </w:p>
        </w:tc>
      </w:tr>
      <w:tr w:rsidR="008E4F31" w:rsidRPr="00641B41" w:rsidTr="00FC731B">
        <w:tc>
          <w:tcPr>
            <w:tcW w:w="1040" w:type="pct"/>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tabs>
                <w:tab w:val="left" w:pos="567"/>
                <w:tab w:val="left" w:pos="900"/>
                <w:tab w:val="left" w:pos="1100"/>
              </w:tabs>
              <w:autoSpaceDE w:val="0"/>
              <w:autoSpaceDN w:val="0"/>
              <w:adjustRightInd w:val="0"/>
              <w:ind w:firstLine="0"/>
              <w:rPr>
                <w:rFonts w:asciiTheme="majorBidi" w:hAnsiTheme="majorBidi" w:cstheme="majorBidi"/>
                <w:iCs/>
                <w:lang w:val="ro-RO"/>
              </w:rPr>
            </w:pPr>
            <w:r w:rsidRPr="00641B41">
              <w:rPr>
                <w:rFonts w:asciiTheme="majorBidi" w:hAnsiTheme="majorBidi" w:cstheme="majorBidi"/>
                <w:iCs/>
                <w:lang w:val="ro-RO"/>
              </w:rPr>
              <w:t>Soldul (deficitul) bugetului de stat (% din PIB)</w:t>
            </w:r>
          </w:p>
        </w:tc>
        <w:tc>
          <w:tcPr>
            <w:tcW w:w="828"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-2,5%</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-2,7%</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-2,9%</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-2,4%</w:t>
            </w:r>
          </w:p>
        </w:tc>
        <w:tc>
          <w:tcPr>
            <w:tcW w:w="783"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tabs>
                <w:tab w:val="left" w:pos="567"/>
                <w:tab w:val="left" w:pos="900"/>
                <w:tab w:val="left" w:pos="1100"/>
              </w:tabs>
              <w:autoSpaceDE w:val="0"/>
              <w:autoSpaceDN w:val="0"/>
              <w:adjustRightInd w:val="0"/>
              <w:ind w:firstLine="0"/>
              <w:jc w:val="left"/>
              <w:rPr>
                <w:rFonts w:asciiTheme="majorBidi" w:hAnsiTheme="majorBidi" w:cstheme="majorBidi"/>
                <w:iCs/>
                <w:lang w:val="ro-RO"/>
              </w:rPr>
            </w:pPr>
            <w:r w:rsidRPr="00641B41">
              <w:rPr>
                <w:rFonts w:asciiTheme="majorBidi" w:hAnsiTheme="majorBidi" w:cstheme="majorBidi"/>
                <w:iCs/>
                <w:lang w:val="ro-RO"/>
              </w:rPr>
              <w:t>-2,7%</w:t>
            </w:r>
          </w:p>
        </w:tc>
      </w:tr>
    </w:tbl>
    <w:p w:rsidR="008E4F31" w:rsidRPr="00641B41" w:rsidRDefault="008E4F31" w:rsidP="008E4F31">
      <w:pPr>
        <w:tabs>
          <w:tab w:val="left" w:pos="567"/>
          <w:tab w:val="left" w:pos="900"/>
          <w:tab w:val="left" w:pos="1100"/>
        </w:tabs>
        <w:autoSpaceDE w:val="0"/>
        <w:autoSpaceDN w:val="0"/>
        <w:adjustRightInd w:val="0"/>
        <w:ind w:firstLine="567"/>
        <w:rPr>
          <w:rFonts w:asciiTheme="majorBidi" w:hAnsiTheme="majorBidi" w:cstheme="majorBidi"/>
          <w:iCs/>
          <w:sz w:val="28"/>
          <w:szCs w:val="28"/>
          <w:lang w:val="ro-RO" w:eastAsia="ru-RU"/>
        </w:rPr>
      </w:pPr>
    </w:p>
    <w:p w:rsidR="008E4F31" w:rsidRPr="00641B41" w:rsidRDefault="008E4F31" w:rsidP="008E4F31">
      <w:pPr>
        <w:tabs>
          <w:tab w:val="left" w:pos="567"/>
          <w:tab w:val="left" w:pos="900"/>
          <w:tab w:val="left" w:pos="1100"/>
        </w:tabs>
        <w:autoSpaceDE w:val="0"/>
        <w:autoSpaceDN w:val="0"/>
        <w:adjustRightInd w:val="0"/>
        <w:ind w:firstLine="709"/>
        <w:rPr>
          <w:rFonts w:asciiTheme="majorBidi" w:hAnsiTheme="majorBidi" w:cstheme="majorBidi"/>
          <w:iCs/>
          <w:sz w:val="28"/>
          <w:szCs w:val="28"/>
          <w:lang w:val="ro-RO"/>
        </w:rPr>
      </w:pPr>
    </w:p>
    <w:p w:rsidR="008E4F31" w:rsidRPr="00641B41" w:rsidRDefault="008E4F31" w:rsidP="008E4F31">
      <w:pPr>
        <w:tabs>
          <w:tab w:val="left" w:pos="567"/>
          <w:tab w:val="left" w:pos="900"/>
          <w:tab w:val="left" w:pos="1100"/>
        </w:tabs>
        <w:autoSpaceDE w:val="0"/>
        <w:autoSpaceDN w:val="0"/>
        <w:adjustRightInd w:val="0"/>
        <w:ind w:firstLine="709"/>
        <w:rPr>
          <w:rFonts w:asciiTheme="majorBidi" w:hAnsiTheme="majorBidi" w:cstheme="majorBidi"/>
          <w:iCs/>
          <w:sz w:val="28"/>
          <w:szCs w:val="28"/>
          <w:lang w:val="ro-RO"/>
        </w:rPr>
      </w:pPr>
      <w:r w:rsidRPr="00641B41">
        <w:rPr>
          <w:rFonts w:asciiTheme="majorBidi" w:hAnsiTheme="majorBidi" w:cstheme="majorBidi"/>
          <w:iCs/>
          <w:sz w:val="28"/>
          <w:szCs w:val="28"/>
          <w:lang w:val="ro-RO"/>
        </w:rPr>
        <w:t>Luînd în considerare proiec</w:t>
      </w:r>
      <w:r>
        <w:rPr>
          <w:rFonts w:asciiTheme="majorBidi" w:hAnsiTheme="majorBidi" w:cstheme="majorBidi"/>
          <w:iCs/>
          <w:sz w:val="28"/>
          <w:szCs w:val="28"/>
          <w:lang w:val="ro-RO"/>
        </w:rPr>
        <w:t>ț</w:t>
      </w:r>
      <w:r w:rsidRPr="00641B41">
        <w:rPr>
          <w:rFonts w:asciiTheme="majorBidi" w:hAnsiTheme="majorBidi" w:cstheme="majorBidi"/>
          <w:iCs/>
          <w:sz w:val="28"/>
          <w:szCs w:val="28"/>
          <w:lang w:val="ro-RO"/>
        </w:rPr>
        <w:t>iile indicatorilor macroeconomici, soldul (deficitul) bugetului de stat în perioada 2018-2020 urmează aproximativ acela</w:t>
      </w:r>
      <w:r>
        <w:rPr>
          <w:rFonts w:asciiTheme="majorBidi" w:hAnsiTheme="majorBidi" w:cstheme="majorBidi"/>
          <w:iCs/>
          <w:sz w:val="28"/>
          <w:szCs w:val="28"/>
          <w:lang w:val="ro-RO"/>
        </w:rPr>
        <w:t>ș</w:t>
      </w:r>
      <w:r w:rsidRPr="00641B41">
        <w:rPr>
          <w:rFonts w:asciiTheme="majorBidi" w:hAnsiTheme="majorBidi" w:cstheme="majorBidi"/>
          <w:iCs/>
          <w:sz w:val="28"/>
          <w:szCs w:val="28"/>
          <w:lang w:val="ro-RO"/>
        </w:rPr>
        <w:t>i trend comparativ cu prognoza pentru anul 2017, situîndu-se în intervalul-2,4% –-2,9% din PIB.</w:t>
      </w:r>
    </w:p>
    <w:p w:rsidR="008E4F31" w:rsidRPr="00641B41" w:rsidRDefault="008E4F31" w:rsidP="008E4F31">
      <w:pPr>
        <w:tabs>
          <w:tab w:val="left" w:pos="567"/>
        </w:tabs>
        <w:ind w:firstLine="709"/>
        <w:rPr>
          <w:rFonts w:asciiTheme="majorBidi" w:hAnsiTheme="majorBidi" w:cstheme="majorBidi"/>
          <w:iCs/>
          <w:sz w:val="28"/>
          <w:szCs w:val="28"/>
          <w:lang w:val="ro-RO"/>
        </w:rPr>
      </w:pPr>
      <w:r>
        <w:rPr>
          <w:rFonts w:asciiTheme="majorBidi" w:hAnsiTheme="majorBidi" w:cstheme="majorBidi"/>
          <w:iCs/>
          <w:sz w:val="28"/>
          <w:szCs w:val="28"/>
          <w:lang w:val="ro-RO"/>
        </w:rPr>
        <w:t>Ț</w:t>
      </w:r>
      <w:r w:rsidRPr="00641B41">
        <w:rPr>
          <w:rFonts w:asciiTheme="majorBidi" w:hAnsiTheme="majorBidi" w:cstheme="majorBidi"/>
          <w:iCs/>
          <w:sz w:val="28"/>
          <w:szCs w:val="28"/>
          <w:lang w:val="ro-RO"/>
        </w:rPr>
        <w:t xml:space="preserve">inîndcont de estimările soldului (deficitului) bugetului de stat pentru perioada 2018-2020, precum </w:t>
      </w:r>
      <w:r>
        <w:rPr>
          <w:rFonts w:asciiTheme="majorBidi" w:hAnsiTheme="majorBidi" w:cstheme="majorBidi"/>
          <w:iCs/>
          <w:sz w:val="28"/>
          <w:szCs w:val="28"/>
          <w:lang w:val="ro-RO"/>
        </w:rPr>
        <w:t>ș</w:t>
      </w:r>
      <w:r w:rsidRPr="00641B41">
        <w:rPr>
          <w:rFonts w:asciiTheme="majorBidi" w:hAnsiTheme="majorBidi" w:cstheme="majorBidi"/>
          <w:iCs/>
          <w:sz w:val="28"/>
          <w:szCs w:val="28"/>
          <w:lang w:val="ro-RO"/>
        </w:rPr>
        <w:t>i de spa</w:t>
      </w:r>
      <w:r>
        <w:rPr>
          <w:rFonts w:asciiTheme="majorBidi" w:hAnsiTheme="majorBidi" w:cstheme="majorBidi"/>
          <w:iCs/>
          <w:sz w:val="28"/>
          <w:szCs w:val="28"/>
          <w:lang w:val="ro-RO"/>
        </w:rPr>
        <w:t>ț</w:t>
      </w:r>
      <w:r w:rsidRPr="00641B41">
        <w:rPr>
          <w:rFonts w:asciiTheme="majorBidi" w:hAnsiTheme="majorBidi" w:cstheme="majorBidi"/>
          <w:iCs/>
          <w:sz w:val="28"/>
          <w:szCs w:val="28"/>
          <w:lang w:val="ro-RO"/>
        </w:rPr>
        <w:t>iul fiscal existent al Republicii Moldova, necesită</w:t>
      </w:r>
      <w:r>
        <w:rPr>
          <w:rFonts w:asciiTheme="majorBidi" w:hAnsiTheme="majorBidi" w:cstheme="majorBidi"/>
          <w:iCs/>
          <w:sz w:val="28"/>
          <w:szCs w:val="28"/>
          <w:lang w:val="ro-RO"/>
        </w:rPr>
        <w:t>ț</w:t>
      </w:r>
      <w:r w:rsidRPr="00641B41">
        <w:rPr>
          <w:rFonts w:asciiTheme="majorBidi" w:hAnsiTheme="majorBidi" w:cstheme="majorBidi"/>
          <w:iCs/>
          <w:sz w:val="28"/>
          <w:szCs w:val="28"/>
          <w:lang w:val="ro-RO"/>
        </w:rPr>
        <w:t>ile de finan</w:t>
      </w:r>
      <w:r>
        <w:rPr>
          <w:rFonts w:asciiTheme="majorBidi" w:hAnsiTheme="majorBidi" w:cstheme="majorBidi"/>
          <w:iCs/>
          <w:sz w:val="28"/>
          <w:szCs w:val="28"/>
          <w:lang w:val="ro-RO"/>
        </w:rPr>
        <w:t>ț</w:t>
      </w:r>
      <w:r w:rsidRPr="00641B41">
        <w:rPr>
          <w:rFonts w:asciiTheme="majorBidi" w:hAnsiTheme="majorBidi" w:cstheme="majorBidi"/>
          <w:iCs/>
          <w:sz w:val="28"/>
          <w:szCs w:val="28"/>
          <w:lang w:val="ro-RO"/>
        </w:rPr>
        <w:t>are pe termen mediu ale Guvernului  vor fi acoperite în cea mai mare parte prin finan</w:t>
      </w:r>
      <w:r>
        <w:rPr>
          <w:rFonts w:asciiTheme="majorBidi" w:hAnsiTheme="majorBidi" w:cstheme="majorBidi"/>
          <w:iCs/>
          <w:sz w:val="28"/>
          <w:szCs w:val="28"/>
          <w:lang w:val="ro-RO"/>
        </w:rPr>
        <w:t>ț</w:t>
      </w:r>
      <w:r w:rsidRPr="00641B41">
        <w:rPr>
          <w:rFonts w:asciiTheme="majorBidi" w:hAnsiTheme="majorBidi" w:cstheme="majorBidi"/>
          <w:iCs/>
          <w:sz w:val="28"/>
          <w:szCs w:val="28"/>
          <w:lang w:val="ro-RO"/>
        </w:rPr>
        <w:t xml:space="preserve">area netă, din surse externe </w:t>
      </w:r>
      <w:r>
        <w:rPr>
          <w:rFonts w:asciiTheme="majorBidi" w:hAnsiTheme="majorBidi" w:cstheme="majorBidi"/>
          <w:iCs/>
          <w:sz w:val="28"/>
          <w:szCs w:val="28"/>
          <w:lang w:val="ro-RO"/>
        </w:rPr>
        <w:t>ș</w:t>
      </w:r>
      <w:r w:rsidRPr="00641B41">
        <w:rPr>
          <w:rFonts w:asciiTheme="majorBidi" w:hAnsiTheme="majorBidi" w:cstheme="majorBidi"/>
          <w:iCs/>
          <w:sz w:val="28"/>
          <w:szCs w:val="28"/>
          <w:lang w:val="ro-RO"/>
        </w:rPr>
        <w:t xml:space="preserve">i interne, aceasta constituind unul din principalii factori care contribuie la majorarea soldului datoriei de stat în valori nominale. </w:t>
      </w:r>
    </w:p>
    <w:p w:rsidR="008E4F31" w:rsidRPr="00641B41" w:rsidRDefault="008E4F31" w:rsidP="008E4F31">
      <w:pPr>
        <w:tabs>
          <w:tab w:val="left" w:pos="567"/>
        </w:tabs>
        <w:ind w:firstLine="709"/>
        <w:rPr>
          <w:rFonts w:asciiTheme="majorBidi" w:hAnsiTheme="majorBidi" w:cstheme="majorBidi"/>
          <w:sz w:val="28"/>
          <w:szCs w:val="28"/>
          <w:shd w:val="clear" w:color="auto" w:fill="FFFFFF"/>
          <w:lang w:val="ro-RO"/>
        </w:rPr>
      </w:pPr>
      <w:r w:rsidRPr="00641B41">
        <w:rPr>
          <w:rFonts w:asciiTheme="majorBidi" w:hAnsiTheme="majorBidi" w:cstheme="majorBidi"/>
          <w:sz w:val="28"/>
          <w:szCs w:val="28"/>
          <w:shd w:val="clear" w:color="auto" w:fill="FFFFFF"/>
          <w:lang w:val="ro-RO"/>
        </w:rPr>
        <w:t xml:space="preserve">Actualitatea prezentului Program este determinată </w:t>
      </w:r>
      <w:r>
        <w:rPr>
          <w:rFonts w:asciiTheme="majorBidi" w:hAnsiTheme="majorBidi" w:cstheme="majorBidi"/>
          <w:sz w:val="28"/>
          <w:szCs w:val="28"/>
          <w:shd w:val="clear" w:color="auto" w:fill="FFFFFF"/>
          <w:lang w:val="ro-RO"/>
        </w:rPr>
        <w:t>ș</w:t>
      </w:r>
      <w:r w:rsidRPr="00641B41">
        <w:rPr>
          <w:rFonts w:asciiTheme="majorBidi" w:hAnsiTheme="majorBidi" w:cstheme="majorBidi"/>
          <w:sz w:val="28"/>
          <w:szCs w:val="28"/>
          <w:shd w:val="clear" w:color="auto" w:fill="FFFFFF"/>
          <w:lang w:val="ro-RO"/>
        </w:rPr>
        <w:t>i de situa</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 xml:space="preserve">ia economică din </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ară, constrîngerile determinate de pia</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 xml:space="preserve">a financiară locală, de ratingul de </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 xml:space="preserve">ară al Republicii Moldova, care a fost revizuit de către Moody’s în 2017, fiind atribuit B3, cu perspectivă stabilă, precum </w:t>
      </w:r>
      <w:r>
        <w:rPr>
          <w:rFonts w:asciiTheme="majorBidi" w:hAnsiTheme="majorBidi" w:cstheme="majorBidi"/>
          <w:sz w:val="28"/>
          <w:szCs w:val="28"/>
          <w:shd w:val="clear" w:color="auto" w:fill="FFFFFF"/>
          <w:lang w:val="ro-RO"/>
        </w:rPr>
        <w:t>ș</w:t>
      </w:r>
      <w:r w:rsidRPr="00641B41">
        <w:rPr>
          <w:rFonts w:asciiTheme="majorBidi" w:hAnsiTheme="majorBidi" w:cstheme="majorBidi"/>
          <w:sz w:val="28"/>
          <w:szCs w:val="28"/>
          <w:shd w:val="clear" w:color="auto" w:fill="FFFFFF"/>
          <w:lang w:val="ro-RO"/>
        </w:rPr>
        <w:t>i de scorul CPIA pentru Republica Moldova – performan</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ă înaltă în ceea ce prive</w:t>
      </w:r>
      <w:r>
        <w:rPr>
          <w:rFonts w:asciiTheme="majorBidi" w:hAnsiTheme="majorBidi" w:cstheme="majorBidi"/>
          <w:sz w:val="28"/>
          <w:szCs w:val="28"/>
          <w:shd w:val="clear" w:color="auto" w:fill="FFFFFF"/>
          <w:lang w:val="ro-RO"/>
        </w:rPr>
        <w:t>ș</w:t>
      </w:r>
      <w:r w:rsidRPr="00641B41">
        <w:rPr>
          <w:rFonts w:asciiTheme="majorBidi" w:hAnsiTheme="majorBidi" w:cstheme="majorBidi"/>
          <w:sz w:val="28"/>
          <w:szCs w:val="28"/>
          <w:shd w:val="clear" w:color="auto" w:fill="FFFFFF"/>
          <w:lang w:val="ro-RO"/>
        </w:rPr>
        <w:t xml:space="preserve">te politicile </w:t>
      </w:r>
      <w:r>
        <w:rPr>
          <w:rFonts w:asciiTheme="majorBidi" w:hAnsiTheme="majorBidi" w:cstheme="majorBidi"/>
          <w:sz w:val="28"/>
          <w:szCs w:val="28"/>
          <w:shd w:val="clear" w:color="auto" w:fill="FFFFFF"/>
          <w:lang w:val="ro-RO"/>
        </w:rPr>
        <w:t>ș</w:t>
      </w:r>
      <w:r w:rsidRPr="00641B41">
        <w:rPr>
          <w:rFonts w:asciiTheme="majorBidi" w:hAnsiTheme="majorBidi" w:cstheme="majorBidi"/>
          <w:sz w:val="28"/>
          <w:szCs w:val="28"/>
          <w:shd w:val="clear" w:color="auto" w:fill="FFFFFF"/>
          <w:lang w:val="ro-RO"/>
        </w:rPr>
        <w:t>i prevederile institu</w:t>
      </w:r>
      <w:r>
        <w:rPr>
          <w:rFonts w:asciiTheme="majorBidi" w:hAnsiTheme="majorBidi" w:cstheme="majorBidi"/>
          <w:sz w:val="28"/>
          <w:szCs w:val="28"/>
          <w:shd w:val="clear" w:color="auto" w:fill="FFFFFF"/>
          <w:lang w:val="ro-RO"/>
        </w:rPr>
        <w:t>ț</w:t>
      </w:r>
      <w:r w:rsidRPr="00641B41">
        <w:rPr>
          <w:rFonts w:asciiTheme="majorBidi" w:hAnsiTheme="majorBidi" w:cstheme="majorBidi"/>
          <w:sz w:val="28"/>
          <w:szCs w:val="28"/>
          <w:shd w:val="clear" w:color="auto" w:fill="FFFFFF"/>
          <w:lang w:val="ro-RO"/>
        </w:rPr>
        <w:t>ionale.</w:t>
      </w:r>
    </w:p>
    <w:p w:rsidR="008E4F31" w:rsidRPr="00641B41" w:rsidRDefault="008E4F31" w:rsidP="008E4F31">
      <w:pPr>
        <w:tabs>
          <w:tab w:val="left" w:pos="567"/>
          <w:tab w:val="left" w:pos="851"/>
          <w:tab w:val="left" w:pos="993"/>
          <w:tab w:val="left" w:pos="1080"/>
        </w:tabs>
        <w:autoSpaceDE w:val="0"/>
        <w:autoSpaceDN w:val="0"/>
        <w:adjustRightInd w:val="0"/>
        <w:ind w:firstLine="709"/>
        <w:rPr>
          <w:rFonts w:asciiTheme="majorBidi" w:hAnsiTheme="majorBidi" w:cstheme="majorBidi"/>
          <w:bCs/>
          <w:iCs/>
          <w:sz w:val="28"/>
          <w:szCs w:val="28"/>
          <w:lang w:val="ro-RO"/>
        </w:rPr>
      </w:pPr>
      <w:r w:rsidRPr="00641B41">
        <w:rPr>
          <w:rFonts w:asciiTheme="majorBidi" w:hAnsiTheme="majorBidi" w:cstheme="majorBidi"/>
          <w:bCs/>
          <w:iCs/>
          <w:sz w:val="28"/>
          <w:szCs w:val="28"/>
          <w:lang w:val="ro-RO"/>
        </w:rPr>
        <w:t>Astfel, pe termen mediu</w:t>
      </w:r>
      <w:r>
        <w:rPr>
          <w:rFonts w:asciiTheme="majorBidi" w:hAnsiTheme="majorBidi" w:cstheme="majorBidi"/>
          <w:bCs/>
          <w:iCs/>
          <w:sz w:val="28"/>
          <w:szCs w:val="28"/>
          <w:lang w:val="ro-RO"/>
        </w:rPr>
        <w:t>,</w:t>
      </w:r>
      <w:r w:rsidRPr="00641B41">
        <w:rPr>
          <w:rFonts w:asciiTheme="majorBidi" w:hAnsiTheme="majorBidi" w:cstheme="majorBidi"/>
          <w:bCs/>
          <w:iCs/>
          <w:sz w:val="28"/>
          <w:szCs w:val="28"/>
          <w:lang w:val="ro-RO"/>
        </w:rPr>
        <w:t xml:space="preserve"> acoperirea soldului (deficitului) bugetului de stat va fi asigurată conform următoarei strategii (</w:t>
      </w:r>
      <w:r w:rsidRPr="00641B41">
        <w:rPr>
          <w:rFonts w:asciiTheme="majorBidi" w:hAnsiTheme="majorBidi" w:cstheme="majorBidi"/>
          <w:b/>
          <w:bCs/>
          <w:iCs/>
          <w:sz w:val="28"/>
          <w:szCs w:val="28"/>
          <w:lang w:val="ro-RO"/>
        </w:rPr>
        <w:t>S1–</w:t>
      </w:r>
      <w:r w:rsidRPr="00641B41">
        <w:rPr>
          <w:rFonts w:asciiTheme="majorBidi" w:hAnsiTheme="majorBidi" w:cstheme="majorBidi"/>
          <w:bCs/>
          <w:iCs/>
          <w:sz w:val="28"/>
          <w:szCs w:val="28"/>
          <w:lang w:val="ro-RO"/>
        </w:rPr>
        <w:t>scenariul de bază).</w:t>
      </w:r>
    </w:p>
    <w:p w:rsidR="008E4F31" w:rsidRPr="00641B41" w:rsidRDefault="008E4F31" w:rsidP="008E4F31">
      <w:pPr>
        <w:tabs>
          <w:tab w:val="left" w:pos="567"/>
          <w:tab w:val="left" w:pos="900"/>
        </w:tabs>
        <w:autoSpaceDE w:val="0"/>
        <w:autoSpaceDN w:val="0"/>
        <w:adjustRightInd w:val="0"/>
        <w:ind w:firstLine="737"/>
        <w:jc w:val="right"/>
        <w:rPr>
          <w:rFonts w:asciiTheme="majorBidi" w:hAnsiTheme="majorBidi" w:cstheme="majorBidi"/>
          <w:sz w:val="28"/>
          <w:szCs w:val="28"/>
          <w:lang w:val="ro-RO"/>
        </w:rPr>
      </w:pPr>
    </w:p>
    <w:p w:rsidR="008E4F31" w:rsidRPr="00641B41" w:rsidRDefault="008E4F31" w:rsidP="008E4F31">
      <w:pPr>
        <w:tabs>
          <w:tab w:val="left" w:pos="567"/>
          <w:tab w:val="left" w:pos="900"/>
        </w:tabs>
        <w:autoSpaceDE w:val="0"/>
        <w:autoSpaceDN w:val="0"/>
        <w:adjustRightInd w:val="0"/>
        <w:ind w:firstLine="737"/>
        <w:jc w:val="right"/>
        <w:rPr>
          <w:rFonts w:asciiTheme="majorBidi" w:hAnsiTheme="majorBidi" w:cstheme="majorBidi"/>
          <w:sz w:val="28"/>
          <w:szCs w:val="28"/>
          <w:lang w:val="ro-RO"/>
        </w:rPr>
      </w:pPr>
      <w:r w:rsidRPr="00641B41">
        <w:rPr>
          <w:rFonts w:asciiTheme="majorBidi" w:hAnsiTheme="majorBidi" w:cstheme="majorBidi"/>
          <w:sz w:val="28"/>
          <w:szCs w:val="28"/>
          <w:lang w:val="ro-RO"/>
        </w:rPr>
        <w:t>Tabelul  3</w:t>
      </w:r>
    </w:p>
    <w:p w:rsidR="008E4F31" w:rsidRPr="00641B41" w:rsidRDefault="008E4F31" w:rsidP="008E4F31">
      <w:pPr>
        <w:tabs>
          <w:tab w:val="left" w:pos="540"/>
          <w:tab w:val="left" w:pos="567"/>
          <w:tab w:val="left" w:pos="900"/>
        </w:tabs>
        <w:ind w:firstLine="567"/>
        <w:jc w:val="center"/>
        <w:rPr>
          <w:rFonts w:asciiTheme="majorBidi" w:hAnsiTheme="majorBidi" w:cstheme="majorBidi"/>
          <w:b/>
          <w:sz w:val="28"/>
          <w:szCs w:val="28"/>
          <w:lang w:val="ro-RO"/>
        </w:rPr>
      </w:pPr>
    </w:p>
    <w:p w:rsidR="008E4F31" w:rsidRPr="00641B41" w:rsidRDefault="008E4F31" w:rsidP="008E4F31">
      <w:pPr>
        <w:tabs>
          <w:tab w:val="left" w:pos="540"/>
          <w:tab w:val="left" w:pos="567"/>
          <w:tab w:val="left" w:pos="900"/>
        </w:tabs>
        <w:ind w:firstLine="567"/>
        <w:jc w:val="center"/>
        <w:rPr>
          <w:rFonts w:asciiTheme="majorBidi" w:hAnsiTheme="majorBidi" w:cstheme="majorBidi"/>
          <w:b/>
          <w:sz w:val="28"/>
          <w:szCs w:val="28"/>
          <w:lang w:val="ro-RO"/>
        </w:rPr>
      </w:pPr>
      <w:r w:rsidRPr="00641B41">
        <w:rPr>
          <w:rFonts w:asciiTheme="majorBidi" w:hAnsiTheme="majorBidi" w:cstheme="majorBidi"/>
          <w:b/>
          <w:sz w:val="28"/>
          <w:szCs w:val="28"/>
          <w:lang w:val="ro-RO"/>
        </w:rPr>
        <w:t>Prognoza surselor de finan</w:t>
      </w:r>
      <w:r>
        <w:rPr>
          <w:rFonts w:asciiTheme="majorBidi" w:hAnsiTheme="majorBidi" w:cstheme="majorBidi"/>
          <w:b/>
          <w:sz w:val="28"/>
          <w:szCs w:val="28"/>
          <w:lang w:val="ro-RO"/>
        </w:rPr>
        <w:t>ț</w:t>
      </w:r>
      <w:r w:rsidRPr="00641B41">
        <w:rPr>
          <w:rFonts w:asciiTheme="majorBidi" w:hAnsiTheme="majorBidi" w:cstheme="majorBidi"/>
          <w:b/>
          <w:sz w:val="28"/>
          <w:szCs w:val="28"/>
          <w:lang w:val="ro-RO"/>
        </w:rPr>
        <w:t>are ca pondere în PIB, 2018-2020</w:t>
      </w:r>
    </w:p>
    <w:p w:rsidR="008E4F31" w:rsidRPr="00641B41" w:rsidRDefault="008E4F31" w:rsidP="008E4F31">
      <w:pPr>
        <w:tabs>
          <w:tab w:val="left" w:pos="540"/>
          <w:tab w:val="left" w:pos="567"/>
          <w:tab w:val="left" w:pos="900"/>
        </w:tabs>
        <w:ind w:firstLine="567"/>
        <w:jc w:val="center"/>
        <w:rPr>
          <w:rFonts w:asciiTheme="majorBidi" w:hAnsiTheme="majorBidi" w:cstheme="majorBidi"/>
          <w:b/>
          <w:sz w:val="28"/>
          <w:szCs w:val="28"/>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tblCellMar>
        <w:tblLook w:val="00A0"/>
      </w:tblPr>
      <w:tblGrid>
        <w:gridCol w:w="4289"/>
        <w:gridCol w:w="1263"/>
        <w:gridCol w:w="1275"/>
        <w:gridCol w:w="1276"/>
        <w:gridCol w:w="1276"/>
      </w:tblGrid>
      <w:tr w:rsidR="008E4F31" w:rsidRPr="00240A08" w:rsidTr="00FC731B">
        <w:trPr>
          <w:trHeight w:val="315"/>
          <w:jc w:val="center"/>
        </w:trPr>
        <w:tc>
          <w:tcPr>
            <w:tcW w:w="2001"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E4F31" w:rsidRPr="00240A08" w:rsidRDefault="008E4F31" w:rsidP="00FC731B">
            <w:pPr>
              <w:tabs>
                <w:tab w:val="left" w:pos="567"/>
              </w:tabs>
              <w:jc w:val="center"/>
              <w:rPr>
                <w:rFonts w:asciiTheme="majorBidi" w:hAnsiTheme="majorBidi" w:cstheme="majorBidi"/>
                <w:b/>
                <w:sz w:val="24"/>
                <w:szCs w:val="24"/>
                <w:lang w:val="ro-RO"/>
              </w:rPr>
            </w:pPr>
            <w:r w:rsidRPr="00240A08">
              <w:rPr>
                <w:rFonts w:asciiTheme="majorBidi" w:hAnsiTheme="majorBidi" w:cstheme="majorBidi"/>
                <w:b/>
                <w:sz w:val="24"/>
                <w:szCs w:val="24"/>
                <w:lang w:val="ro-RO"/>
              </w:rPr>
              <w:t>Indicatori</w:t>
            </w:r>
          </w:p>
        </w:tc>
        <w:tc>
          <w:tcPr>
            <w:tcW w:w="745" w:type="pct"/>
            <w:tcBorders>
              <w:top w:val="single" w:sz="4" w:space="0" w:color="auto"/>
              <w:left w:val="single" w:sz="4" w:space="0" w:color="auto"/>
              <w:bottom w:val="single" w:sz="4" w:space="0" w:color="auto"/>
              <w:right w:val="single" w:sz="4" w:space="0" w:color="auto"/>
            </w:tcBorders>
            <w:shd w:val="clear" w:color="auto" w:fill="C6D9F1"/>
            <w:hideMark/>
          </w:tcPr>
          <w:p w:rsidR="008E4F31" w:rsidRPr="00240A08" w:rsidRDefault="008E4F31" w:rsidP="00FC731B">
            <w:pPr>
              <w:tabs>
                <w:tab w:val="left" w:pos="567"/>
              </w:tabs>
              <w:jc w:val="center"/>
              <w:rPr>
                <w:rFonts w:asciiTheme="majorBidi" w:hAnsiTheme="majorBidi" w:cstheme="majorBidi"/>
                <w:b/>
                <w:sz w:val="24"/>
                <w:szCs w:val="24"/>
                <w:lang w:val="ro-RO"/>
              </w:rPr>
            </w:pPr>
            <w:r w:rsidRPr="00240A08">
              <w:rPr>
                <w:rFonts w:asciiTheme="majorBidi" w:hAnsiTheme="majorBidi" w:cstheme="majorBidi"/>
                <w:b/>
                <w:sz w:val="24"/>
                <w:szCs w:val="24"/>
                <w:lang w:val="ro-RO"/>
              </w:rPr>
              <w:t>U/M</w:t>
            </w:r>
          </w:p>
        </w:tc>
        <w:tc>
          <w:tcPr>
            <w:tcW w:w="751"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E4F31" w:rsidRPr="00240A08" w:rsidRDefault="008E4F31" w:rsidP="00FC731B">
            <w:pPr>
              <w:tabs>
                <w:tab w:val="left" w:pos="567"/>
              </w:tabs>
              <w:jc w:val="center"/>
              <w:rPr>
                <w:rFonts w:asciiTheme="majorBidi" w:hAnsiTheme="majorBidi" w:cstheme="majorBidi"/>
                <w:b/>
                <w:sz w:val="24"/>
                <w:szCs w:val="24"/>
                <w:lang w:val="ro-RO"/>
              </w:rPr>
            </w:pPr>
            <w:r w:rsidRPr="00240A08">
              <w:rPr>
                <w:rFonts w:asciiTheme="majorBidi" w:hAnsiTheme="majorBidi" w:cstheme="majorBidi"/>
                <w:b/>
                <w:sz w:val="24"/>
                <w:szCs w:val="24"/>
                <w:lang w:val="ro-RO"/>
              </w:rPr>
              <w:t>2018</w:t>
            </w:r>
          </w:p>
        </w:tc>
        <w:tc>
          <w:tcPr>
            <w:tcW w:w="751"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E4F31" w:rsidRPr="00240A08" w:rsidRDefault="008E4F31" w:rsidP="00FC731B">
            <w:pPr>
              <w:tabs>
                <w:tab w:val="left" w:pos="567"/>
              </w:tabs>
              <w:jc w:val="center"/>
              <w:rPr>
                <w:rFonts w:asciiTheme="majorBidi" w:hAnsiTheme="majorBidi" w:cstheme="majorBidi"/>
                <w:b/>
                <w:sz w:val="24"/>
                <w:szCs w:val="24"/>
                <w:lang w:val="ro-RO"/>
              </w:rPr>
            </w:pPr>
            <w:r w:rsidRPr="00240A08">
              <w:rPr>
                <w:rFonts w:asciiTheme="majorBidi" w:hAnsiTheme="majorBidi" w:cstheme="majorBidi"/>
                <w:b/>
                <w:sz w:val="24"/>
                <w:szCs w:val="24"/>
                <w:lang w:val="ro-RO"/>
              </w:rPr>
              <w:t>2019</w:t>
            </w:r>
          </w:p>
        </w:tc>
        <w:tc>
          <w:tcPr>
            <w:tcW w:w="75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8E4F31" w:rsidRPr="00240A08" w:rsidRDefault="008E4F31" w:rsidP="00FC731B">
            <w:pPr>
              <w:tabs>
                <w:tab w:val="left" w:pos="567"/>
              </w:tabs>
              <w:jc w:val="center"/>
              <w:rPr>
                <w:rFonts w:asciiTheme="majorBidi" w:hAnsiTheme="majorBidi" w:cstheme="majorBidi"/>
                <w:b/>
                <w:sz w:val="24"/>
                <w:szCs w:val="24"/>
                <w:lang w:val="ro-RO"/>
              </w:rPr>
            </w:pPr>
            <w:r w:rsidRPr="00240A08">
              <w:rPr>
                <w:rFonts w:asciiTheme="majorBidi" w:hAnsiTheme="majorBidi" w:cstheme="majorBidi"/>
                <w:b/>
                <w:sz w:val="24"/>
                <w:szCs w:val="24"/>
                <w:lang w:val="ro-RO"/>
              </w:rPr>
              <w:t>2020</w:t>
            </w:r>
          </w:p>
        </w:tc>
      </w:tr>
      <w:tr w:rsidR="008E4F31" w:rsidRPr="00240A08" w:rsidTr="00FC731B">
        <w:trPr>
          <w:trHeight w:val="89"/>
          <w:jc w:val="center"/>
        </w:trPr>
        <w:tc>
          <w:tcPr>
            <w:tcW w:w="2001"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tabs>
                <w:tab w:val="left" w:pos="567"/>
              </w:tabs>
              <w:ind w:firstLine="0"/>
              <w:rPr>
                <w:rFonts w:asciiTheme="majorBidi" w:hAnsiTheme="majorBidi" w:cstheme="majorBidi"/>
                <w:sz w:val="24"/>
                <w:szCs w:val="24"/>
                <w:lang w:val="ro-RO"/>
              </w:rPr>
            </w:pPr>
            <w:r w:rsidRPr="00240A08">
              <w:rPr>
                <w:rFonts w:asciiTheme="majorBidi" w:hAnsiTheme="majorBidi" w:cstheme="majorBidi"/>
                <w:sz w:val="24"/>
                <w:szCs w:val="24"/>
                <w:lang w:val="ro-RO"/>
              </w:rPr>
              <w:t>Active financiare și alte surse de finanțare</w:t>
            </w:r>
          </w:p>
        </w:tc>
        <w:tc>
          <w:tcPr>
            <w:tcW w:w="745" w:type="pct"/>
            <w:tcBorders>
              <w:top w:val="single" w:sz="4" w:space="0" w:color="auto"/>
              <w:left w:val="single" w:sz="4" w:space="0" w:color="auto"/>
              <w:bottom w:val="single" w:sz="4" w:space="0" w:color="auto"/>
              <w:right w:val="single" w:sz="4" w:space="0" w:color="auto"/>
            </w:tcBorders>
            <w:vAlign w:val="center"/>
            <w:hideMark/>
          </w:tcPr>
          <w:p w:rsidR="008E4F31" w:rsidRPr="00240A08" w:rsidRDefault="008E4F31" w:rsidP="00FC731B">
            <w:pPr>
              <w:tabs>
                <w:tab w:val="left" w:pos="567"/>
              </w:tabs>
              <w:ind w:firstLine="0"/>
              <w:rPr>
                <w:rFonts w:asciiTheme="majorBidi" w:hAnsiTheme="majorBidi" w:cstheme="majorBidi"/>
                <w:sz w:val="24"/>
                <w:szCs w:val="24"/>
                <w:lang w:val="ro-RO"/>
              </w:rPr>
            </w:pPr>
            <w:r w:rsidRPr="00240A08">
              <w:rPr>
                <w:rFonts w:asciiTheme="majorBidi" w:hAnsiTheme="majorBidi" w:cstheme="majorBidi"/>
                <w:sz w:val="24"/>
                <w:szCs w:val="24"/>
                <w:lang w:val="ro-RO"/>
              </w:rPr>
              <w:t>% în PIB</w:t>
            </w:r>
          </w:p>
        </w:tc>
        <w:tc>
          <w:tcPr>
            <w:tcW w:w="751"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ind w:firstLine="0"/>
              <w:rPr>
                <w:rFonts w:asciiTheme="majorBidi" w:hAnsiTheme="majorBidi" w:cstheme="majorBidi"/>
                <w:sz w:val="24"/>
                <w:szCs w:val="24"/>
                <w:lang w:val="ro-RO"/>
              </w:rPr>
            </w:pPr>
            <w:r w:rsidRPr="00240A08">
              <w:rPr>
                <w:rFonts w:asciiTheme="majorBidi" w:hAnsiTheme="majorBidi" w:cstheme="majorBidi"/>
                <w:sz w:val="24"/>
                <w:szCs w:val="24"/>
                <w:lang w:val="ro-RO"/>
              </w:rPr>
              <w:t>-0,3%</w:t>
            </w:r>
          </w:p>
        </w:tc>
        <w:tc>
          <w:tcPr>
            <w:tcW w:w="751"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ind w:firstLine="0"/>
              <w:rPr>
                <w:rFonts w:asciiTheme="majorBidi" w:hAnsiTheme="majorBidi" w:cstheme="majorBidi"/>
                <w:sz w:val="24"/>
                <w:szCs w:val="24"/>
                <w:lang w:val="ro-RO"/>
              </w:rPr>
            </w:pPr>
            <w:r w:rsidRPr="00240A08">
              <w:rPr>
                <w:rFonts w:asciiTheme="majorBidi" w:hAnsiTheme="majorBidi" w:cstheme="majorBidi"/>
                <w:sz w:val="24"/>
                <w:szCs w:val="24"/>
                <w:lang w:val="ro-RO"/>
              </w:rPr>
              <w:t>-0,8%</w:t>
            </w:r>
          </w:p>
        </w:tc>
        <w:tc>
          <w:tcPr>
            <w:tcW w:w="751" w:type="pct"/>
            <w:tcBorders>
              <w:top w:val="single" w:sz="4" w:space="0" w:color="auto"/>
              <w:left w:val="single" w:sz="4" w:space="0" w:color="auto"/>
              <w:bottom w:val="single" w:sz="4" w:space="0" w:color="auto"/>
              <w:right w:val="single" w:sz="4" w:space="0" w:color="auto"/>
            </w:tcBorders>
            <w:vAlign w:val="center"/>
            <w:hideMark/>
          </w:tcPr>
          <w:p w:rsidR="008E4F31" w:rsidRPr="00240A08" w:rsidRDefault="008E4F31" w:rsidP="00FC731B">
            <w:pPr>
              <w:ind w:firstLine="0"/>
              <w:rPr>
                <w:rFonts w:asciiTheme="majorBidi" w:hAnsiTheme="majorBidi" w:cstheme="majorBidi"/>
                <w:sz w:val="24"/>
                <w:szCs w:val="24"/>
                <w:lang w:val="ro-RO"/>
              </w:rPr>
            </w:pPr>
            <w:r w:rsidRPr="00240A08">
              <w:rPr>
                <w:rFonts w:asciiTheme="majorBidi" w:hAnsiTheme="majorBidi" w:cstheme="majorBidi"/>
                <w:sz w:val="24"/>
                <w:szCs w:val="24"/>
                <w:lang w:val="ro-RO"/>
              </w:rPr>
              <w:t>-0,6%</w:t>
            </w:r>
          </w:p>
        </w:tc>
      </w:tr>
      <w:tr w:rsidR="008E4F31" w:rsidRPr="00240A08" w:rsidTr="00FC731B">
        <w:trPr>
          <w:trHeight w:val="330"/>
          <w:jc w:val="center"/>
        </w:trPr>
        <w:tc>
          <w:tcPr>
            <w:tcW w:w="2001"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tabs>
                <w:tab w:val="left" w:pos="567"/>
              </w:tabs>
              <w:ind w:firstLine="0"/>
              <w:rPr>
                <w:rFonts w:asciiTheme="majorBidi" w:hAnsiTheme="majorBidi" w:cstheme="majorBidi"/>
                <w:iCs/>
                <w:sz w:val="24"/>
                <w:szCs w:val="24"/>
                <w:lang w:val="ro-RO"/>
              </w:rPr>
            </w:pPr>
            <w:r w:rsidRPr="00240A08">
              <w:rPr>
                <w:rFonts w:asciiTheme="majorBidi" w:hAnsiTheme="majorBidi" w:cstheme="majorBidi"/>
                <w:iCs/>
                <w:sz w:val="24"/>
                <w:szCs w:val="24"/>
                <w:lang w:val="ro-RO"/>
              </w:rPr>
              <w:t>Finanțarea netă</w:t>
            </w:r>
          </w:p>
        </w:tc>
        <w:tc>
          <w:tcPr>
            <w:tcW w:w="745" w:type="pct"/>
            <w:tcBorders>
              <w:top w:val="single" w:sz="4" w:space="0" w:color="auto"/>
              <w:left w:val="single" w:sz="4" w:space="0" w:color="auto"/>
              <w:bottom w:val="single" w:sz="4" w:space="0" w:color="auto"/>
              <w:right w:val="single" w:sz="4" w:space="0" w:color="auto"/>
            </w:tcBorders>
            <w:vAlign w:val="center"/>
            <w:hideMark/>
          </w:tcPr>
          <w:p w:rsidR="008E4F31" w:rsidRPr="00240A08" w:rsidRDefault="008E4F31" w:rsidP="00FC731B">
            <w:pPr>
              <w:tabs>
                <w:tab w:val="left" w:pos="567"/>
              </w:tabs>
              <w:ind w:firstLine="0"/>
              <w:rPr>
                <w:rFonts w:asciiTheme="majorBidi" w:hAnsiTheme="majorBidi" w:cstheme="majorBidi"/>
                <w:sz w:val="24"/>
                <w:szCs w:val="24"/>
                <w:lang w:val="ro-RO"/>
              </w:rPr>
            </w:pPr>
            <w:r w:rsidRPr="00240A08">
              <w:rPr>
                <w:rFonts w:asciiTheme="majorBidi" w:hAnsiTheme="majorBidi" w:cstheme="majorBidi"/>
                <w:sz w:val="24"/>
                <w:szCs w:val="24"/>
                <w:lang w:val="ro-RO"/>
              </w:rPr>
              <w:t>% în PIB</w:t>
            </w:r>
          </w:p>
        </w:tc>
        <w:tc>
          <w:tcPr>
            <w:tcW w:w="751"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tabs>
                <w:tab w:val="left" w:pos="567"/>
              </w:tabs>
              <w:ind w:firstLine="0"/>
              <w:rPr>
                <w:rFonts w:asciiTheme="majorBidi" w:hAnsiTheme="majorBidi" w:cstheme="majorBidi"/>
                <w:sz w:val="24"/>
                <w:szCs w:val="24"/>
                <w:lang w:val="ro-RO"/>
              </w:rPr>
            </w:pPr>
            <w:r w:rsidRPr="00240A08">
              <w:rPr>
                <w:rFonts w:asciiTheme="majorBidi" w:hAnsiTheme="majorBidi" w:cstheme="majorBidi"/>
                <w:sz w:val="24"/>
                <w:szCs w:val="24"/>
                <w:lang w:val="ro-RO"/>
              </w:rPr>
              <w:t>3,2%</w:t>
            </w:r>
          </w:p>
        </w:tc>
        <w:tc>
          <w:tcPr>
            <w:tcW w:w="751"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tabs>
                <w:tab w:val="left" w:pos="567"/>
              </w:tabs>
              <w:ind w:firstLine="0"/>
              <w:rPr>
                <w:rFonts w:asciiTheme="majorBidi" w:hAnsiTheme="majorBidi" w:cstheme="majorBidi"/>
                <w:sz w:val="24"/>
                <w:szCs w:val="24"/>
                <w:lang w:val="ro-RO"/>
              </w:rPr>
            </w:pPr>
            <w:r w:rsidRPr="00240A08">
              <w:rPr>
                <w:rFonts w:asciiTheme="majorBidi" w:hAnsiTheme="majorBidi" w:cstheme="majorBidi"/>
                <w:sz w:val="24"/>
                <w:szCs w:val="24"/>
                <w:lang w:val="ro-RO"/>
              </w:rPr>
              <w:t>3,2%</w:t>
            </w:r>
          </w:p>
        </w:tc>
        <w:tc>
          <w:tcPr>
            <w:tcW w:w="751" w:type="pct"/>
            <w:tcBorders>
              <w:top w:val="single" w:sz="4" w:space="0" w:color="auto"/>
              <w:left w:val="single" w:sz="4" w:space="0" w:color="auto"/>
              <w:bottom w:val="single" w:sz="4" w:space="0" w:color="auto"/>
              <w:right w:val="single" w:sz="4" w:space="0" w:color="auto"/>
            </w:tcBorders>
            <w:vAlign w:val="center"/>
            <w:hideMark/>
          </w:tcPr>
          <w:p w:rsidR="008E4F31" w:rsidRPr="00240A08" w:rsidRDefault="008E4F31" w:rsidP="00FC731B">
            <w:pPr>
              <w:tabs>
                <w:tab w:val="left" w:pos="567"/>
              </w:tabs>
              <w:ind w:firstLine="0"/>
              <w:rPr>
                <w:rFonts w:asciiTheme="majorBidi" w:hAnsiTheme="majorBidi" w:cstheme="majorBidi"/>
                <w:sz w:val="24"/>
                <w:szCs w:val="24"/>
                <w:lang w:val="ro-RO"/>
              </w:rPr>
            </w:pPr>
            <w:r w:rsidRPr="00240A08">
              <w:rPr>
                <w:rFonts w:asciiTheme="majorBidi" w:hAnsiTheme="majorBidi" w:cstheme="majorBidi"/>
                <w:sz w:val="24"/>
                <w:szCs w:val="24"/>
                <w:lang w:val="ro-RO"/>
              </w:rPr>
              <w:t>3,3%</w:t>
            </w:r>
          </w:p>
        </w:tc>
      </w:tr>
      <w:tr w:rsidR="008E4F31" w:rsidRPr="00240A08" w:rsidTr="00FC731B">
        <w:trPr>
          <w:trHeight w:val="262"/>
          <w:jc w:val="center"/>
        </w:trPr>
        <w:tc>
          <w:tcPr>
            <w:tcW w:w="2001"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tabs>
                <w:tab w:val="left" w:pos="567"/>
              </w:tabs>
              <w:ind w:firstLine="0"/>
              <w:rPr>
                <w:rFonts w:asciiTheme="majorBidi" w:hAnsiTheme="majorBidi" w:cstheme="majorBidi"/>
                <w:b/>
                <w:sz w:val="24"/>
                <w:szCs w:val="24"/>
                <w:lang w:val="ro-RO"/>
              </w:rPr>
            </w:pPr>
            <w:r w:rsidRPr="00240A08">
              <w:rPr>
                <w:rFonts w:asciiTheme="majorBidi" w:hAnsiTheme="majorBidi" w:cstheme="majorBidi"/>
                <w:b/>
                <w:sz w:val="24"/>
                <w:szCs w:val="24"/>
                <w:lang w:val="ro-RO"/>
              </w:rPr>
              <w:t>Sold bugetar</w:t>
            </w:r>
          </w:p>
        </w:tc>
        <w:tc>
          <w:tcPr>
            <w:tcW w:w="745" w:type="pct"/>
            <w:tcBorders>
              <w:top w:val="single" w:sz="4" w:space="0" w:color="auto"/>
              <w:left w:val="single" w:sz="4" w:space="0" w:color="auto"/>
              <w:bottom w:val="single" w:sz="4" w:space="0" w:color="auto"/>
              <w:right w:val="single" w:sz="4" w:space="0" w:color="auto"/>
            </w:tcBorders>
            <w:vAlign w:val="center"/>
            <w:hideMark/>
          </w:tcPr>
          <w:p w:rsidR="008E4F31" w:rsidRPr="00240A08" w:rsidRDefault="008E4F31" w:rsidP="00FC731B">
            <w:pPr>
              <w:tabs>
                <w:tab w:val="left" w:pos="567"/>
              </w:tabs>
              <w:ind w:firstLine="0"/>
              <w:rPr>
                <w:rFonts w:asciiTheme="majorBidi" w:hAnsiTheme="majorBidi" w:cstheme="majorBidi"/>
                <w:b/>
                <w:sz w:val="24"/>
                <w:szCs w:val="24"/>
                <w:lang w:val="ro-RO"/>
              </w:rPr>
            </w:pPr>
            <w:r w:rsidRPr="00240A08">
              <w:rPr>
                <w:rFonts w:asciiTheme="majorBidi" w:hAnsiTheme="majorBidi" w:cstheme="majorBidi"/>
                <w:b/>
                <w:sz w:val="24"/>
                <w:szCs w:val="24"/>
                <w:lang w:val="ro-RO"/>
              </w:rPr>
              <w:t>% în PIB</w:t>
            </w:r>
          </w:p>
        </w:tc>
        <w:tc>
          <w:tcPr>
            <w:tcW w:w="751"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ind w:firstLine="0"/>
              <w:rPr>
                <w:rFonts w:asciiTheme="majorBidi" w:hAnsiTheme="majorBidi" w:cstheme="majorBidi"/>
                <w:b/>
                <w:sz w:val="24"/>
                <w:szCs w:val="24"/>
                <w:lang w:val="ro-RO"/>
              </w:rPr>
            </w:pPr>
            <w:r w:rsidRPr="00240A08">
              <w:rPr>
                <w:rFonts w:asciiTheme="majorBidi" w:hAnsiTheme="majorBidi" w:cstheme="majorBidi"/>
                <w:b/>
                <w:sz w:val="24"/>
                <w:szCs w:val="24"/>
                <w:lang w:val="ro-RO"/>
              </w:rPr>
              <w:t>2,9%</w:t>
            </w:r>
          </w:p>
        </w:tc>
        <w:tc>
          <w:tcPr>
            <w:tcW w:w="751"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ind w:firstLine="0"/>
              <w:rPr>
                <w:rFonts w:asciiTheme="majorBidi" w:hAnsiTheme="majorBidi" w:cstheme="majorBidi"/>
                <w:b/>
                <w:sz w:val="24"/>
                <w:szCs w:val="24"/>
                <w:lang w:val="ro-RO"/>
              </w:rPr>
            </w:pPr>
            <w:r w:rsidRPr="00240A08">
              <w:rPr>
                <w:rFonts w:asciiTheme="majorBidi" w:hAnsiTheme="majorBidi" w:cstheme="majorBidi"/>
                <w:b/>
                <w:sz w:val="24"/>
                <w:szCs w:val="24"/>
                <w:lang w:val="ro-RO"/>
              </w:rPr>
              <w:t>-2,4%</w:t>
            </w:r>
          </w:p>
        </w:tc>
        <w:tc>
          <w:tcPr>
            <w:tcW w:w="751" w:type="pct"/>
            <w:tcBorders>
              <w:top w:val="single" w:sz="4" w:space="0" w:color="auto"/>
              <w:left w:val="single" w:sz="4" w:space="0" w:color="auto"/>
              <w:bottom w:val="single" w:sz="4" w:space="0" w:color="auto"/>
              <w:right w:val="single" w:sz="4" w:space="0" w:color="auto"/>
            </w:tcBorders>
            <w:vAlign w:val="center"/>
            <w:hideMark/>
          </w:tcPr>
          <w:p w:rsidR="008E4F31" w:rsidRPr="00240A08" w:rsidRDefault="008E4F31" w:rsidP="00FC731B">
            <w:pPr>
              <w:ind w:firstLine="0"/>
              <w:rPr>
                <w:rFonts w:asciiTheme="majorBidi" w:hAnsiTheme="majorBidi" w:cstheme="majorBidi"/>
                <w:b/>
                <w:sz w:val="24"/>
                <w:szCs w:val="24"/>
                <w:lang w:val="ro-RO"/>
              </w:rPr>
            </w:pPr>
            <w:r w:rsidRPr="00240A08">
              <w:rPr>
                <w:rFonts w:asciiTheme="majorBidi" w:hAnsiTheme="majorBidi" w:cstheme="majorBidi"/>
                <w:b/>
                <w:sz w:val="24"/>
                <w:szCs w:val="24"/>
                <w:lang w:val="ro-RO"/>
              </w:rPr>
              <w:t>-2,7%</w:t>
            </w:r>
          </w:p>
        </w:tc>
      </w:tr>
    </w:tbl>
    <w:p w:rsidR="008E4F31" w:rsidRPr="00641B41" w:rsidRDefault="008E4F31" w:rsidP="008E4F31">
      <w:pPr>
        <w:tabs>
          <w:tab w:val="left" w:pos="540"/>
          <w:tab w:val="left" w:pos="567"/>
        </w:tabs>
        <w:ind w:firstLine="567"/>
        <w:rPr>
          <w:rFonts w:asciiTheme="majorBidi" w:hAnsiTheme="majorBidi" w:cstheme="majorBidi"/>
          <w:sz w:val="28"/>
          <w:szCs w:val="28"/>
          <w:lang w:val="ro-RO" w:eastAsia="ru-RU"/>
        </w:rPr>
      </w:pPr>
    </w:p>
    <w:p w:rsidR="008E4F31" w:rsidRPr="00641B41" w:rsidRDefault="008E4F31" w:rsidP="008E4F31">
      <w:pPr>
        <w:tabs>
          <w:tab w:val="left" w:pos="540"/>
          <w:tab w:val="left" w:pos="567"/>
        </w:tabs>
        <w:ind w:firstLine="709"/>
        <w:rPr>
          <w:rFonts w:asciiTheme="majorBidi" w:hAnsiTheme="majorBidi" w:cstheme="majorBidi"/>
          <w:sz w:val="28"/>
          <w:szCs w:val="28"/>
          <w:lang w:val="ro-RO"/>
        </w:rPr>
      </w:pPr>
    </w:p>
    <w:p w:rsidR="008E4F31" w:rsidRPr="00641B41" w:rsidRDefault="008E4F31" w:rsidP="008E4F31">
      <w:pPr>
        <w:tabs>
          <w:tab w:val="left" w:pos="540"/>
          <w:tab w:val="left" w:pos="567"/>
        </w:tabs>
        <w:ind w:firstLine="539"/>
        <w:rPr>
          <w:rFonts w:asciiTheme="majorBidi" w:hAnsiTheme="majorBidi" w:cstheme="majorBidi"/>
          <w:sz w:val="28"/>
          <w:szCs w:val="28"/>
          <w:lang w:val="ro-RO"/>
        </w:rPr>
      </w:pPr>
      <w:r w:rsidRPr="00641B41">
        <w:rPr>
          <w:rFonts w:asciiTheme="majorBidi" w:hAnsiTheme="majorBidi" w:cstheme="majorBidi"/>
          <w:sz w:val="28"/>
          <w:szCs w:val="28"/>
          <w:lang w:val="ro-RO"/>
        </w:rPr>
        <w:t>Este de men</w:t>
      </w:r>
      <w:r>
        <w:rPr>
          <w:rFonts w:asciiTheme="majorBidi" w:hAnsiTheme="majorBidi" w:cstheme="majorBidi"/>
          <w:sz w:val="28"/>
          <w:szCs w:val="28"/>
          <w:lang w:val="ro-RO"/>
        </w:rPr>
        <w:t>ț</w:t>
      </w:r>
      <w:r w:rsidRPr="00641B41">
        <w:rPr>
          <w:rFonts w:asciiTheme="majorBidi" w:hAnsiTheme="majorBidi" w:cstheme="majorBidi"/>
          <w:sz w:val="28"/>
          <w:szCs w:val="28"/>
          <w:lang w:val="ro-RO"/>
        </w:rPr>
        <w:t>ionat că, pe termen mediu, prevalează tendin</w:t>
      </w:r>
      <w:r>
        <w:rPr>
          <w:rFonts w:asciiTheme="majorBidi" w:hAnsiTheme="majorBidi" w:cstheme="majorBidi"/>
          <w:sz w:val="28"/>
          <w:szCs w:val="28"/>
          <w:lang w:val="ro-RO"/>
        </w:rPr>
        <w:t>ț</w:t>
      </w:r>
      <w:r w:rsidRPr="00641B41">
        <w:rPr>
          <w:rFonts w:asciiTheme="majorBidi" w:hAnsiTheme="majorBidi" w:cstheme="majorBidi"/>
          <w:sz w:val="28"/>
          <w:szCs w:val="28"/>
          <w:lang w:val="ro-RO"/>
        </w:rPr>
        <w:t>a de acoperire a soldului (deficitului) bugetului de stat preponderent din surse externe. Această evolu</w:t>
      </w:r>
      <w:r>
        <w:rPr>
          <w:rFonts w:asciiTheme="majorBidi" w:hAnsiTheme="majorBidi" w:cstheme="majorBidi"/>
          <w:sz w:val="28"/>
          <w:szCs w:val="28"/>
          <w:lang w:val="ro-RO"/>
        </w:rPr>
        <w:t>ț</w:t>
      </w:r>
      <w:r w:rsidRPr="00641B41">
        <w:rPr>
          <w:rFonts w:asciiTheme="majorBidi" w:hAnsiTheme="majorBidi" w:cstheme="majorBidi"/>
          <w:sz w:val="28"/>
          <w:szCs w:val="28"/>
          <w:lang w:val="ro-RO"/>
        </w:rPr>
        <w:t>ie relevă dependen</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a considerabilă a Republicii Moldova de creditorii externi </w:t>
      </w:r>
      <w:r>
        <w:rPr>
          <w:rFonts w:asciiTheme="majorBidi" w:hAnsiTheme="majorBidi" w:cstheme="majorBidi"/>
          <w:sz w:val="28"/>
          <w:szCs w:val="28"/>
          <w:lang w:val="ro-RO"/>
        </w:rPr>
        <w:t>ș</w:t>
      </w:r>
      <w:r w:rsidRPr="00641B41">
        <w:rPr>
          <w:rFonts w:asciiTheme="majorBidi" w:hAnsiTheme="majorBidi" w:cstheme="majorBidi"/>
          <w:sz w:val="28"/>
          <w:szCs w:val="28"/>
          <w:lang w:val="ro-RO"/>
        </w:rPr>
        <w:t>i, implicit, de condi</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iile financiare </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i structurale de accesare a fondurilor externe. </w:t>
      </w:r>
    </w:p>
    <w:p w:rsidR="008E4F31" w:rsidRPr="00641B41" w:rsidRDefault="008E4F31" w:rsidP="008E4F31">
      <w:pPr>
        <w:tabs>
          <w:tab w:val="left" w:pos="540"/>
          <w:tab w:val="left" w:pos="567"/>
          <w:tab w:val="left" w:pos="900"/>
        </w:tabs>
        <w:ind w:firstLine="539"/>
        <w:rPr>
          <w:rFonts w:asciiTheme="majorBidi" w:hAnsiTheme="majorBidi" w:cstheme="majorBidi"/>
          <w:sz w:val="28"/>
          <w:szCs w:val="28"/>
          <w:lang w:val="ro-RO"/>
        </w:rPr>
      </w:pPr>
      <w:r w:rsidRPr="00641B41">
        <w:rPr>
          <w:rFonts w:asciiTheme="majorBidi" w:hAnsiTheme="majorBidi" w:cstheme="majorBidi"/>
          <w:sz w:val="28"/>
          <w:szCs w:val="28"/>
          <w:lang w:val="ro-RO"/>
        </w:rPr>
        <w:t>În perioada 2018-2020 se estimează că Guvernul va beneficia deintrări din împrumuturi de stat externe,care vor fi direc</w:t>
      </w:r>
      <w:r>
        <w:rPr>
          <w:rFonts w:asciiTheme="majorBidi" w:hAnsiTheme="majorBidi" w:cstheme="majorBidi"/>
          <w:sz w:val="28"/>
          <w:szCs w:val="28"/>
          <w:lang w:val="ro-RO"/>
        </w:rPr>
        <w:t>ț</w:t>
      </w:r>
      <w:r w:rsidRPr="00641B41">
        <w:rPr>
          <w:rFonts w:asciiTheme="majorBidi" w:hAnsiTheme="majorBidi" w:cstheme="majorBidi"/>
          <w:sz w:val="28"/>
          <w:szCs w:val="28"/>
          <w:lang w:val="ro-RO"/>
        </w:rPr>
        <w:t>ionate, în medie de 22,9%, pentru sus</w:t>
      </w:r>
      <w:r>
        <w:rPr>
          <w:rFonts w:asciiTheme="majorBidi" w:hAnsiTheme="majorBidi" w:cstheme="majorBidi"/>
          <w:sz w:val="28"/>
          <w:szCs w:val="28"/>
          <w:lang w:val="ro-RO"/>
        </w:rPr>
        <w:t>ț</w:t>
      </w:r>
      <w:r w:rsidRPr="00641B41">
        <w:rPr>
          <w:rFonts w:asciiTheme="majorBidi" w:hAnsiTheme="majorBidi" w:cstheme="majorBidi"/>
          <w:sz w:val="28"/>
          <w:szCs w:val="28"/>
          <w:lang w:val="ro-RO"/>
        </w:rPr>
        <w:t>inerea bugetului, iar pentru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area proiectelor investi</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ionale  – de circa 77,1%. </w:t>
      </w:r>
    </w:p>
    <w:p w:rsidR="008E4F31" w:rsidRPr="00641B41" w:rsidRDefault="008E4F31" w:rsidP="008E4F31">
      <w:pPr>
        <w:tabs>
          <w:tab w:val="left" w:pos="540"/>
          <w:tab w:val="left" w:pos="567"/>
          <w:tab w:val="left" w:pos="900"/>
        </w:tabs>
        <w:ind w:firstLine="539"/>
        <w:rPr>
          <w:rFonts w:asciiTheme="majorBidi" w:hAnsiTheme="majorBidi" w:cstheme="majorBidi"/>
          <w:sz w:val="28"/>
          <w:szCs w:val="28"/>
          <w:lang w:val="ro-RO"/>
        </w:rPr>
      </w:pPr>
      <w:r w:rsidRPr="00641B41">
        <w:rPr>
          <w:rFonts w:asciiTheme="majorBidi" w:hAnsiTheme="majorBidi" w:cstheme="majorBidi"/>
          <w:sz w:val="28"/>
          <w:szCs w:val="28"/>
          <w:lang w:val="ro-RO"/>
        </w:rPr>
        <w:t>Totodată, în această perioadă, împrumuturile de stat externe vor fi acordate aproape în totalitate de institu</w:t>
      </w:r>
      <w:r>
        <w:rPr>
          <w:rFonts w:asciiTheme="majorBidi" w:hAnsiTheme="majorBidi" w:cstheme="majorBidi"/>
          <w:sz w:val="28"/>
          <w:szCs w:val="28"/>
          <w:lang w:val="ro-RO"/>
        </w:rPr>
        <w:t>ț</w:t>
      </w:r>
      <w:r w:rsidRPr="00641B41">
        <w:rPr>
          <w:rFonts w:asciiTheme="majorBidi" w:hAnsiTheme="majorBidi" w:cstheme="majorBidi"/>
          <w:sz w:val="28"/>
          <w:szCs w:val="28"/>
          <w:lang w:val="ro-RO"/>
        </w:rPr>
        <w:t>iile multilaterale.</w:t>
      </w:r>
    </w:p>
    <w:p w:rsidR="008E4F31" w:rsidRPr="00641B41" w:rsidRDefault="008E4F31" w:rsidP="008E4F31">
      <w:pPr>
        <w:tabs>
          <w:tab w:val="left" w:pos="567"/>
          <w:tab w:val="left" w:pos="709"/>
          <w:tab w:val="left" w:pos="900"/>
        </w:tabs>
        <w:ind w:firstLine="539"/>
        <w:rPr>
          <w:rFonts w:asciiTheme="majorBidi" w:hAnsiTheme="majorBidi" w:cstheme="majorBidi"/>
          <w:sz w:val="28"/>
          <w:szCs w:val="28"/>
          <w:lang w:val="ro-RO"/>
        </w:rPr>
      </w:pPr>
      <w:r w:rsidRPr="00641B41">
        <w:rPr>
          <w:rFonts w:asciiTheme="majorBidi" w:hAnsiTheme="majorBidi" w:cstheme="majorBidi"/>
          <w:sz w:val="28"/>
          <w:szCs w:val="28"/>
          <w:lang w:val="ro-RO"/>
        </w:rPr>
        <w:t>Structura pe termen mediu a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ării externe pe categorii de instrumente este prezentată în tabelul 4.</w:t>
      </w:r>
    </w:p>
    <w:p w:rsidR="008E4F31" w:rsidRPr="00641B41" w:rsidRDefault="008E4F31" w:rsidP="008E4F31">
      <w:pPr>
        <w:tabs>
          <w:tab w:val="left" w:pos="567"/>
        </w:tabs>
        <w:ind w:firstLine="0"/>
        <w:rPr>
          <w:rFonts w:asciiTheme="majorBidi" w:hAnsiTheme="majorBidi" w:cstheme="majorBidi"/>
          <w:sz w:val="28"/>
          <w:szCs w:val="28"/>
          <w:lang w:val="ro-RO"/>
        </w:rPr>
      </w:pPr>
    </w:p>
    <w:p w:rsidR="008E4F31" w:rsidRDefault="008E4F31" w:rsidP="008E4F31">
      <w:pPr>
        <w:tabs>
          <w:tab w:val="left" w:pos="567"/>
        </w:tabs>
        <w:ind w:firstLine="737"/>
        <w:jc w:val="center"/>
        <w:rPr>
          <w:rFonts w:asciiTheme="majorBidi" w:hAnsiTheme="majorBidi" w:cstheme="majorBidi"/>
          <w:sz w:val="28"/>
          <w:szCs w:val="28"/>
          <w:lang w:val="ro-RO"/>
        </w:rPr>
      </w:pPr>
    </w:p>
    <w:p w:rsidR="008E4F31" w:rsidRPr="00641B41" w:rsidRDefault="008E4F31" w:rsidP="008E4F31">
      <w:pPr>
        <w:tabs>
          <w:tab w:val="left" w:pos="567"/>
        </w:tabs>
        <w:ind w:firstLine="737"/>
        <w:jc w:val="right"/>
        <w:rPr>
          <w:rFonts w:asciiTheme="majorBidi" w:hAnsiTheme="majorBidi" w:cstheme="majorBidi"/>
          <w:sz w:val="28"/>
          <w:szCs w:val="28"/>
          <w:lang w:val="ro-RO"/>
        </w:rPr>
      </w:pPr>
      <w:r w:rsidRPr="00641B41">
        <w:rPr>
          <w:rFonts w:asciiTheme="majorBidi" w:hAnsiTheme="majorBidi" w:cstheme="majorBidi"/>
          <w:sz w:val="28"/>
          <w:szCs w:val="28"/>
          <w:lang w:val="ro-RO"/>
        </w:rPr>
        <w:t>Tabelul  4</w:t>
      </w:r>
    </w:p>
    <w:p w:rsidR="008E4F31" w:rsidRPr="00641B41" w:rsidRDefault="008E4F31" w:rsidP="008E4F31">
      <w:pPr>
        <w:tabs>
          <w:tab w:val="left" w:pos="540"/>
          <w:tab w:val="left" w:pos="567"/>
          <w:tab w:val="left" w:pos="900"/>
        </w:tabs>
        <w:ind w:firstLine="737"/>
        <w:jc w:val="center"/>
        <w:rPr>
          <w:rFonts w:asciiTheme="majorBidi" w:hAnsiTheme="majorBidi" w:cstheme="majorBidi"/>
          <w:b/>
          <w:sz w:val="28"/>
          <w:szCs w:val="28"/>
          <w:lang w:val="ro-RO"/>
        </w:rPr>
      </w:pPr>
    </w:p>
    <w:p w:rsidR="008E4F31" w:rsidRPr="00641B41" w:rsidRDefault="008E4F31" w:rsidP="008E4F31">
      <w:pPr>
        <w:tabs>
          <w:tab w:val="left" w:pos="540"/>
          <w:tab w:val="left" w:pos="567"/>
          <w:tab w:val="left" w:pos="900"/>
        </w:tabs>
        <w:ind w:firstLine="737"/>
        <w:jc w:val="center"/>
        <w:rPr>
          <w:rFonts w:asciiTheme="majorBidi" w:hAnsiTheme="majorBidi" w:cstheme="majorBidi"/>
          <w:b/>
          <w:sz w:val="28"/>
          <w:szCs w:val="28"/>
          <w:lang w:val="ro-RO"/>
        </w:rPr>
      </w:pPr>
      <w:r w:rsidRPr="00641B41">
        <w:rPr>
          <w:rFonts w:asciiTheme="majorBidi" w:hAnsiTheme="majorBidi" w:cstheme="majorBidi"/>
          <w:b/>
          <w:sz w:val="28"/>
          <w:szCs w:val="28"/>
          <w:lang w:val="ro-RO"/>
        </w:rPr>
        <w:t>Finan</w:t>
      </w:r>
      <w:r>
        <w:rPr>
          <w:rFonts w:asciiTheme="majorBidi" w:hAnsiTheme="majorBidi" w:cstheme="majorBidi"/>
          <w:b/>
          <w:sz w:val="28"/>
          <w:szCs w:val="28"/>
          <w:lang w:val="ro-RO"/>
        </w:rPr>
        <w:t>ț</w:t>
      </w:r>
      <w:r w:rsidRPr="00641B41">
        <w:rPr>
          <w:rFonts w:asciiTheme="majorBidi" w:hAnsiTheme="majorBidi" w:cstheme="majorBidi"/>
          <w:b/>
          <w:sz w:val="28"/>
          <w:szCs w:val="28"/>
          <w:lang w:val="ro-RO"/>
        </w:rPr>
        <w:t xml:space="preserve">area externă în perioada anilor 2018-2020, </w:t>
      </w:r>
    </w:p>
    <w:p w:rsidR="008E4F31" w:rsidRPr="00641B41" w:rsidRDefault="008E4F31" w:rsidP="008E4F31">
      <w:pPr>
        <w:tabs>
          <w:tab w:val="left" w:pos="540"/>
          <w:tab w:val="left" w:pos="567"/>
          <w:tab w:val="left" w:pos="900"/>
        </w:tabs>
        <w:ind w:firstLine="737"/>
        <w:jc w:val="center"/>
        <w:rPr>
          <w:rFonts w:asciiTheme="majorBidi" w:hAnsiTheme="majorBidi" w:cstheme="majorBidi"/>
          <w:b/>
          <w:sz w:val="28"/>
          <w:szCs w:val="28"/>
          <w:lang w:val="ro-RO"/>
        </w:rPr>
      </w:pPr>
      <w:r w:rsidRPr="00641B41">
        <w:rPr>
          <w:rFonts w:asciiTheme="majorBidi" w:hAnsiTheme="majorBidi" w:cstheme="majorBidi"/>
          <w:b/>
          <w:sz w:val="28"/>
          <w:szCs w:val="28"/>
          <w:lang w:val="ro-RO"/>
        </w:rPr>
        <w:t>conform scenariului de bază</w:t>
      </w:r>
    </w:p>
    <w:p w:rsidR="008E4F31" w:rsidRPr="00641B41" w:rsidRDefault="008E4F31" w:rsidP="008E4F31">
      <w:pPr>
        <w:tabs>
          <w:tab w:val="left" w:pos="540"/>
          <w:tab w:val="left" w:pos="567"/>
          <w:tab w:val="left" w:pos="900"/>
        </w:tabs>
        <w:ind w:firstLine="737"/>
        <w:jc w:val="center"/>
        <w:rPr>
          <w:rFonts w:asciiTheme="majorBidi" w:hAnsiTheme="majorBidi" w:cstheme="majorBidi"/>
          <w:b/>
          <w:sz w:val="28"/>
          <w:szCs w:val="28"/>
          <w:lang w:val="ro-RO"/>
        </w:rPr>
      </w:pPr>
    </w:p>
    <w:tbl>
      <w:tblPr>
        <w:tblW w:w="5000" w:type="pct"/>
        <w:tblLook w:val="04A0"/>
      </w:tblPr>
      <w:tblGrid>
        <w:gridCol w:w="3109"/>
        <w:gridCol w:w="1430"/>
        <w:gridCol w:w="1602"/>
        <w:gridCol w:w="1602"/>
        <w:gridCol w:w="1602"/>
      </w:tblGrid>
      <w:tr w:rsidR="008E4F31" w:rsidRPr="00641B41" w:rsidTr="00FC731B">
        <w:trPr>
          <w:trHeight w:val="255"/>
        </w:trPr>
        <w:tc>
          <w:tcPr>
            <w:tcW w:w="1664" w:type="pct"/>
            <w:tcBorders>
              <w:top w:val="single" w:sz="4" w:space="0" w:color="auto"/>
              <w:left w:val="single" w:sz="4" w:space="0" w:color="auto"/>
              <w:bottom w:val="single" w:sz="4" w:space="0" w:color="auto"/>
              <w:right w:val="single" w:sz="4" w:space="0" w:color="auto"/>
            </w:tcBorders>
            <w:shd w:val="clear" w:color="auto" w:fill="C6D9F1"/>
            <w:vAlign w:val="bottom"/>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b/>
                <w:bCs/>
                <w:color w:val="000000"/>
                <w:lang w:val="ro-RO"/>
              </w:rPr>
              <w:t>Indicatori</w:t>
            </w:r>
          </w:p>
        </w:tc>
        <w:tc>
          <w:tcPr>
            <w:tcW w:w="76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U/M</w:t>
            </w:r>
          </w:p>
        </w:tc>
        <w:tc>
          <w:tcPr>
            <w:tcW w:w="857" w:type="pct"/>
            <w:tcBorders>
              <w:top w:val="single" w:sz="4" w:space="0" w:color="auto"/>
              <w:left w:val="nil"/>
              <w:bottom w:val="single" w:sz="4" w:space="0" w:color="auto"/>
              <w:right w:val="single" w:sz="4" w:space="0" w:color="auto"/>
            </w:tcBorders>
            <w:shd w:val="clear" w:color="auto" w:fill="C6D9F1"/>
            <w:noWrap/>
            <w:vAlign w:val="bottom"/>
            <w:hideMark/>
          </w:tcPr>
          <w:p w:rsidR="008E4F31" w:rsidRPr="00641B41" w:rsidRDefault="008E4F31" w:rsidP="00FC731B">
            <w:pPr>
              <w:ind w:firstLine="0"/>
              <w:jc w:val="center"/>
              <w:rPr>
                <w:rFonts w:asciiTheme="majorBidi" w:hAnsiTheme="majorBidi" w:cstheme="majorBidi"/>
                <w:b/>
                <w:bCs/>
                <w:color w:val="000000"/>
                <w:lang w:val="ro-RO"/>
              </w:rPr>
            </w:pPr>
            <w:r w:rsidRPr="00641B41">
              <w:rPr>
                <w:rFonts w:asciiTheme="majorBidi" w:hAnsiTheme="majorBidi" w:cstheme="majorBidi"/>
                <w:b/>
                <w:bCs/>
                <w:color w:val="000000"/>
                <w:lang w:val="ro-RO"/>
              </w:rPr>
              <w:t>2018</w:t>
            </w:r>
          </w:p>
        </w:tc>
        <w:tc>
          <w:tcPr>
            <w:tcW w:w="857" w:type="pct"/>
            <w:tcBorders>
              <w:top w:val="single" w:sz="4" w:space="0" w:color="auto"/>
              <w:left w:val="nil"/>
              <w:bottom w:val="single" w:sz="4" w:space="0" w:color="auto"/>
              <w:right w:val="single" w:sz="4" w:space="0" w:color="auto"/>
            </w:tcBorders>
            <w:shd w:val="clear" w:color="auto" w:fill="C6D9F1"/>
            <w:noWrap/>
            <w:vAlign w:val="bottom"/>
            <w:hideMark/>
          </w:tcPr>
          <w:p w:rsidR="008E4F31" w:rsidRPr="00641B41" w:rsidRDefault="008E4F31" w:rsidP="00FC731B">
            <w:pPr>
              <w:ind w:firstLine="0"/>
              <w:jc w:val="center"/>
              <w:rPr>
                <w:rFonts w:asciiTheme="majorBidi" w:hAnsiTheme="majorBidi" w:cstheme="majorBidi"/>
                <w:b/>
                <w:bCs/>
                <w:color w:val="000000"/>
                <w:lang w:val="ro-RO"/>
              </w:rPr>
            </w:pPr>
            <w:r w:rsidRPr="00641B41">
              <w:rPr>
                <w:rFonts w:asciiTheme="majorBidi" w:hAnsiTheme="majorBidi" w:cstheme="majorBidi"/>
                <w:b/>
                <w:bCs/>
                <w:color w:val="000000"/>
                <w:lang w:val="ro-RO"/>
              </w:rPr>
              <w:t>2019</w:t>
            </w:r>
          </w:p>
        </w:tc>
        <w:tc>
          <w:tcPr>
            <w:tcW w:w="857" w:type="pct"/>
            <w:tcBorders>
              <w:top w:val="single" w:sz="4" w:space="0" w:color="auto"/>
              <w:left w:val="nil"/>
              <w:bottom w:val="single" w:sz="4" w:space="0" w:color="auto"/>
              <w:right w:val="single" w:sz="4" w:space="0" w:color="auto"/>
            </w:tcBorders>
            <w:shd w:val="clear" w:color="auto" w:fill="C6D9F1"/>
            <w:noWrap/>
            <w:vAlign w:val="bottom"/>
            <w:hideMark/>
          </w:tcPr>
          <w:p w:rsidR="008E4F31" w:rsidRPr="00641B41" w:rsidRDefault="008E4F31" w:rsidP="00FC731B">
            <w:pPr>
              <w:ind w:firstLine="0"/>
              <w:jc w:val="center"/>
              <w:rPr>
                <w:rFonts w:asciiTheme="majorBidi" w:hAnsiTheme="majorBidi" w:cstheme="majorBidi"/>
                <w:b/>
                <w:bCs/>
                <w:color w:val="000000"/>
                <w:lang w:val="ro-RO"/>
              </w:rPr>
            </w:pPr>
            <w:r w:rsidRPr="00641B41">
              <w:rPr>
                <w:rFonts w:asciiTheme="majorBidi" w:hAnsiTheme="majorBidi" w:cstheme="majorBidi"/>
                <w:b/>
                <w:bCs/>
                <w:color w:val="000000"/>
                <w:lang w:val="ro-RO"/>
              </w:rPr>
              <w:t>2020</w:t>
            </w:r>
          </w:p>
        </w:tc>
      </w:tr>
      <w:tr w:rsidR="008E4F31" w:rsidRPr="00641B41" w:rsidTr="00FC731B">
        <w:trPr>
          <w:trHeight w:val="255"/>
        </w:trPr>
        <w:tc>
          <w:tcPr>
            <w:tcW w:w="1664" w:type="pct"/>
            <w:tcBorders>
              <w:top w:val="nil"/>
              <w:left w:val="single" w:sz="4" w:space="0" w:color="auto"/>
              <w:bottom w:val="single" w:sz="4" w:space="0" w:color="auto"/>
              <w:right w:val="single" w:sz="4" w:space="0" w:color="auto"/>
            </w:tcBorders>
            <w:vAlign w:val="center"/>
            <w:hideMark/>
          </w:tcPr>
          <w:p w:rsidR="008E4F31" w:rsidRPr="00641B41" w:rsidRDefault="008E4F31" w:rsidP="00FC731B">
            <w:pPr>
              <w:ind w:firstLine="0"/>
              <w:jc w:val="left"/>
              <w:rPr>
                <w:rFonts w:asciiTheme="majorBidi" w:hAnsiTheme="majorBidi" w:cstheme="majorBidi"/>
                <w:color w:val="000000"/>
                <w:lang w:val="ro-RO"/>
              </w:rPr>
            </w:pPr>
            <w:r w:rsidRPr="00641B41">
              <w:rPr>
                <w:rFonts w:asciiTheme="majorBidi" w:hAnsiTheme="majorBidi" w:cstheme="majorBidi"/>
                <w:color w:val="000000"/>
                <w:lang w:val="ro-RO"/>
              </w:rPr>
              <w:t>Finan</w:t>
            </w:r>
            <w:r>
              <w:rPr>
                <w:rFonts w:asciiTheme="majorBidi" w:hAnsiTheme="majorBidi" w:cstheme="majorBidi"/>
                <w:color w:val="000000"/>
                <w:lang w:val="ro-RO"/>
              </w:rPr>
              <w:t>ț</w:t>
            </w:r>
            <w:r w:rsidRPr="00641B41">
              <w:rPr>
                <w:rFonts w:asciiTheme="majorBidi" w:hAnsiTheme="majorBidi" w:cstheme="majorBidi"/>
                <w:color w:val="000000"/>
                <w:lang w:val="ro-RO"/>
              </w:rPr>
              <w:t>area externă, inclusiv:</w:t>
            </w:r>
          </w:p>
        </w:tc>
        <w:tc>
          <w:tcPr>
            <w:tcW w:w="765" w:type="pct"/>
            <w:tcBorders>
              <w:top w:val="nil"/>
              <w:left w:val="single" w:sz="4" w:space="0" w:color="auto"/>
              <w:bottom w:val="single" w:sz="4" w:space="0" w:color="auto"/>
              <w:right w:val="single" w:sz="4" w:space="0" w:color="auto"/>
            </w:tcBorders>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 din PIB</w:t>
            </w:r>
          </w:p>
        </w:tc>
        <w:tc>
          <w:tcPr>
            <w:tcW w:w="857" w:type="pct"/>
            <w:tcBorders>
              <w:top w:val="nil"/>
              <w:left w:val="nil"/>
              <w:bottom w:val="single" w:sz="4" w:space="0" w:color="auto"/>
              <w:right w:val="single" w:sz="4" w:space="0" w:color="auto"/>
            </w:tcBorders>
            <w:noWrap/>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4,8%</w:t>
            </w:r>
          </w:p>
        </w:tc>
        <w:tc>
          <w:tcPr>
            <w:tcW w:w="857" w:type="pct"/>
            <w:tcBorders>
              <w:top w:val="nil"/>
              <w:left w:val="nil"/>
              <w:bottom w:val="single" w:sz="4" w:space="0" w:color="auto"/>
              <w:right w:val="single" w:sz="4" w:space="0" w:color="auto"/>
            </w:tcBorders>
            <w:noWrap/>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4,6%</w:t>
            </w:r>
          </w:p>
        </w:tc>
        <w:tc>
          <w:tcPr>
            <w:tcW w:w="857" w:type="pct"/>
            <w:tcBorders>
              <w:top w:val="nil"/>
              <w:left w:val="nil"/>
              <w:bottom w:val="single" w:sz="4" w:space="0" w:color="auto"/>
              <w:right w:val="single" w:sz="4" w:space="0" w:color="auto"/>
            </w:tcBorders>
            <w:noWrap/>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3,3%</w:t>
            </w:r>
          </w:p>
        </w:tc>
      </w:tr>
      <w:tr w:rsidR="008E4F31" w:rsidRPr="00641B41" w:rsidTr="00FC731B">
        <w:trPr>
          <w:trHeight w:val="255"/>
        </w:trPr>
        <w:tc>
          <w:tcPr>
            <w:tcW w:w="1664" w:type="pct"/>
            <w:tcBorders>
              <w:top w:val="nil"/>
              <w:left w:val="single" w:sz="4" w:space="0" w:color="auto"/>
              <w:bottom w:val="single" w:sz="4" w:space="0" w:color="auto"/>
              <w:right w:val="single" w:sz="4" w:space="0" w:color="auto"/>
            </w:tcBorders>
            <w:vAlign w:val="bottom"/>
            <w:hideMark/>
          </w:tcPr>
          <w:p w:rsidR="008E4F31" w:rsidRPr="00641B41" w:rsidRDefault="008E4F31" w:rsidP="00FC731B">
            <w:pPr>
              <w:ind w:firstLine="0"/>
              <w:jc w:val="left"/>
              <w:rPr>
                <w:rFonts w:asciiTheme="majorBidi" w:hAnsiTheme="majorBidi" w:cstheme="majorBidi"/>
                <w:color w:val="000000"/>
                <w:lang w:val="ro-RO"/>
              </w:rPr>
            </w:pPr>
            <w:r w:rsidRPr="00641B41">
              <w:rPr>
                <w:rFonts w:asciiTheme="majorBidi" w:hAnsiTheme="majorBidi" w:cstheme="majorBidi"/>
                <w:color w:val="000000"/>
                <w:lang w:val="ro-RO"/>
              </w:rPr>
              <w:t>Împrumuturi de la creditori multilaterali la   termeni concesionali</w:t>
            </w:r>
          </w:p>
        </w:tc>
        <w:tc>
          <w:tcPr>
            <w:tcW w:w="765" w:type="pct"/>
            <w:tcBorders>
              <w:top w:val="nil"/>
              <w:left w:val="single" w:sz="4" w:space="0" w:color="auto"/>
              <w:bottom w:val="single" w:sz="4" w:space="0" w:color="auto"/>
              <w:right w:val="single" w:sz="4" w:space="0" w:color="auto"/>
            </w:tcBorders>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 din total</w:t>
            </w:r>
          </w:p>
        </w:tc>
        <w:tc>
          <w:tcPr>
            <w:tcW w:w="857" w:type="pct"/>
            <w:tcBorders>
              <w:top w:val="nil"/>
              <w:left w:val="nil"/>
              <w:bottom w:val="single" w:sz="4" w:space="0" w:color="auto"/>
              <w:right w:val="single" w:sz="4" w:space="0" w:color="auto"/>
            </w:tcBorders>
            <w:noWrap/>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1,8%</w:t>
            </w:r>
          </w:p>
        </w:tc>
        <w:tc>
          <w:tcPr>
            <w:tcW w:w="857" w:type="pct"/>
            <w:tcBorders>
              <w:top w:val="nil"/>
              <w:left w:val="nil"/>
              <w:bottom w:val="single" w:sz="4" w:space="0" w:color="auto"/>
              <w:right w:val="single" w:sz="4" w:space="0" w:color="auto"/>
            </w:tcBorders>
            <w:noWrap/>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1,5%</w:t>
            </w:r>
          </w:p>
        </w:tc>
        <w:tc>
          <w:tcPr>
            <w:tcW w:w="857" w:type="pct"/>
            <w:tcBorders>
              <w:top w:val="nil"/>
              <w:left w:val="nil"/>
              <w:bottom w:val="single" w:sz="4" w:space="0" w:color="auto"/>
              <w:right w:val="single" w:sz="4" w:space="0" w:color="auto"/>
            </w:tcBorders>
            <w:noWrap/>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1,4%</w:t>
            </w:r>
          </w:p>
        </w:tc>
      </w:tr>
      <w:tr w:rsidR="008E4F31" w:rsidRPr="00641B41" w:rsidTr="00FC731B">
        <w:trPr>
          <w:trHeight w:val="255"/>
        </w:trPr>
        <w:tc>
          <w:tcPr>
            <w:tcW w:w="1664" w:type="pct"/>
            <w:tcBorders>
              <w:top w:val="nil"/>
              <w:left w:val="single" w:sz="4" w:space="0" w:color="auto"/>
              <w:bottom w:val="single" w:sz="4" w:space="0" w:color="auto"/>
              <w:right w:val="single" w:sz="4" w:space="0" w:color="auto"/>
            </w:tcBorders>
            <w:vAlign w:val="bottom"/>
            <w:hideMark/>
          </w:tcPr>
          <w:p w:rsidR="008E4F31" w:rsidRPr="00641B41" w:rsidRDefault="008E4F31" w:rsidP="00FC731B">
            <w:pPr>
              <w:ind w:firstLine="0"/>
              <w:jc w:val="left"/>
              <w:rPr>
                <w:rFonts w:asciiTheme="majorBidi" w:hAnsiTheme="majorBidi" w:cstheme="majorBidi"/>
                <w:color w:val="000000"/>
                <w:lang w:val="ro-RO"/>
              </w:rPr>
            </w:pPr>
            <w:r w:rsidRPr="00641B41">
              <w:rPr>
                <w:rFonts w:asciiTheme="majorBidi" w:hAnsiTheme="majorBidi" w:cstheme="majorBidi"/>
                <w:color w:val="000000"/>
                <w:lang w:val="ro-RO"/>
              </w:rPr>
              <w:t>Împrumuturi de la creditori multilaterali la termeni semiconcesionali</w:t>
            </w:r>
          </w:p>
        </w:tc>
        <w:tc>
          <w:tcPr>
            <w:tcW w:w="765" w:type="pct"/>
            <w:tcBorders>
              <w:top w:val="nil"/>
              <w:left w:val="single" w:sz="4" w:space="0" w:color="auto"/>
              <w:bottom w:val="single" w:sz="4" w:space="0" w:color="auto"/>
              <w:right w:val="single" w:sz="4" w:space="0" w:color="auto"/>
            </w:tcBorders>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 din total</w:t>
            </w:r>
          </w:p>
        </w:tc>
        <w:tc>
          <w:tcPr>
            <w:tcW w:w="857" w:type="pct"/>
            <w:tcBorders>
              <w:top w:val="nil"/>
              <w:left w:val="nil"/>
              <w:bottom w:val="single" w:sz="4" w:space="0" w:color="auto"/>
              <w:right w:val="single" w:sz="4" w:space="0" w:color="auto"/>
            </w:tcBorders>
            <w:noWrap/>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38,3%</w:t>
            </w:r>
          </w:p>
        </w:tc>
        <w:tc>
          <w:tcPr>
            <w:tcW w:w="857" w:type="pct"/>
            <w:tcBorders>
              <w:top w:val="nil"/>
              <w:left w:val="nil"/>
              <w:bottom w:val="single" w:sz="4" w:space="0" w:color="auto"/>
              <w:right w:val="single" w:sz="4" w:space="0" w:color="auto"/>
            </w:tcBorders>
            <w:noWrap/>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38,4%</w:t>
            </w:r>
          </w:p>
        </w:tc>
        <w:tc>
          <w:tcPr>
            <w:tcW w:w="857" w:type="pct"/>
            <w:tcBorders>
              <w:top w:val="nil"/>
              <w:left w:val="nil"/>
              <w:bottom w:val="single" w:sz="4" w:space="0" w:color="auto"/>
              <w:right w:val="single" w:sz="4" w:space="0" w:color="auto"/>
            </w:tcBorders>
            <w:noWrap/>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32,8%</w:t>
            </w:r>
          </w:p>
        </w:tc>
      </w:tr>
      <w:tr w:rsidR="008E4F31" w:rsidRPr="00641B41" w:rsidTr="00FC731B">
        <w:trPr>
          <w:trHeight w:val="255"/>
        </w:trPr>
        <w:tc>
          <w:tcPr>
            <w:tcW w:w="1664" w:type="pct"/>
            <w:tcBorders>
              <w:top w:val="nil"/>
              <w:left w:val="single" w:sz="4" w:space="0" w:color="auto"/>
              <w:bottom w:val="single" w:sz="4" w:space="0" w:color="auto"/>
              <w:right w:val="single" w:sz="4" w:space="0" w:color="auto"/>
            </w:tcBorders>
            <w:vAlign w:val="bottom"/>
            <w:hideMark/>
          </w:tcPr>
          <w:p w:rsidR="008E4F31" w:rsidRPr="00641B41" w:rsidRDefault="008E4F31" w:rsidP="00FC731B">
            <w:pPr>
              <w:ind w:firstLine="0"/>
              <w:jc w:val="left"/>
              <w:rPr>
                <w:rFonts w:asciiTheme="majorBidi" w:hAnsiTheme="majorBidi" w:cstheme="majorBidi"/>
                <w:color w:val="000000"/>
                <w:lang w:val="ro-RO"/>
              </w:rPr>
            </w:pPr>
            <w:r w:rsidRPr="00641B41">
              <w:rPr>
                <w:rFonts w:asciiTheme="majorBidi" w:hAnsiTheme="majorBidi" w:cstheme="majorBidi"/>
                <w:color w:val="000000"/>
                <w:lang w:val="ro-RO"/>
              </w:rPr>
              <w:t>Împrumuturi de la creditori multilaterali cu rata dobînzii variabilă</w:t>
            </w:r>
          </w:p>
        </w:tc>
        <w:tc>
          <w:tcPr>
            <w:tcW w:w="765" w:type="pct"/>
            <w:tcBorders>
              <w:top w:val="nil"/>
              <w:left w:val="single" w:sz="4" w:space="0" w:color="auto"/>
              <w:bottom w:val="single" w:sz="4" w:space="0" w:color="auto"/>
              <w:right w:val="single" w:sz="4" w:space="0" w:color="auto"/>
            </w:tcBorders>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 din total</w:t>
            </w:r>
          </w:p>
        </w:tc>
        <w:tc>
          <w:tcPr>
            <w:tcW w:w="857" w:type="pct"/>
            <w:tcBorders>
              <w:top w:val="nil"/>
              <w:left w:val="nil"/>
              <w:bottom w:val="single" w:sz="4" w:space="0" w:color="auto"/>
              <w:right w:val="single" w:sz="4" w:space="0" w:color="auto"/>
            </w:tcBorders>
            <w:noWrap/>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59,9%</w:t>
            </w:r>
          </w:p>
        </w:tc>
        <w:tc>
          <w:tcPr>
            <w:tcW w:w="857" w:type="pct"/>
            <w:tcBorders>
              <w:top w:val="nil"/>
              <w:left w:val="nil"/>
              <w:bottom w:val="single" w:sz="4" w:space="0" w:color="auto"/>
              <w:right w:val="single" w:sz="4" w:space="0" w:color="auto"/>
            </w:tcBorders>
            <w:noWrap/>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60,1%</w:t>
            </w:r>
          </w:p>
        </w:tc>
        <w:tc>
          <w:tcPr>
            <w:tcW w:w="857" w:type="pct"/>
            <w:tcBorders>
              <w:top w:val="nil"/>
              <w:left w:val="nil"/>
              <w:bottom w:val="single" w:sz="4" w:space="0" w:color="auto"/>
              <w:right w:val="single" w:sz="4" w:space="0" w:color="auto"/>
            </w:tcBorders>
            <w:noWrap/>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65,8%</w:t>
            </w:r>
          </w:p>
        </w:tc>
      </w:tr>
      <w:tr w:rsidR="008E4F31" w:rsidRPr="00641B41" w:rsidTr="00FC731B">
        <w:trPr>
          <w:trHeight w:val="58"/>
        </w:trPr>
        <w:tc>
          <w:tcPr>
            <w:tcW w:w="1664" w:type="pct"/>
            <w:tcBorders>
              <w:top w:val="single" w:sz="4" w:space="0" w:color="auto"/>
              <w:left w:val="single" w:sz="4" w:space="0" w:color="auto"/>
              <w:bottom w:val="single" w:sz="4" w:space="0" w:color="auto"/>
              <w:right w:val="single" w:sz="4" w:space="0" w:color="auto"/>
            </w:tcBorders>
            <w:vAlign w:val="bottom"/>
            <w:hideMark/>
          </w:tcPr>
          <w:p w:rsidR="008E4F31" w:rsidRPr="00641B41" w:rsidRDefault="008E4F31" w:rsidP="00FC731B">
            <w:pPr>
              <w:ind w:firstLine="0"/>
              <w:jc w:val="left"/>
              <w:rPr>
                <w:rFonts w:asciiTheme="majorBidi" w:hAnsiTheme="majorBidi" w:cstheme="majorBidi"/>
                <w:color w:val="000000"/>
                <w:lang w:val="ro-RO"/>
              </w:rPr>
            </w:pPr>
            <w:r w:rsidRPr="00641B41">
              <w:rPr>
                <w:rFonts w:asciiTheme="majorBidi" w:hAnsiTheme="majorBidi" w:cstheme="majorBidi"/>
                <w:color w:val="000000"/>
                <w:lang w:val="ro-RO"/>
              </w:rPr>
              <w:t>Împrumuturi de la creditori bilaterali cu rata dobînzii fixă</w:t>
            </w:r>
          </w:p>
        </w:tc>
        <w:tc>
          <w:tcPr>
            <w:tcW w:w="765" w:type="pct"/>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 din total</w:t>
            </w:r>
          </w:p>
        </w:tc>
        <w:tc>
          <w:tcPr>
            <w:tcW w:w="857" w:type="pct"/>
            <w:tcBorders>
              <w:top w:val="single" w:sz="4" w:space="0" w:color="auto"/>
              <w:left w:val="nil"/>
              <w:bottom w:val="single" w:sz="4" w:space="0" w:color="auto"/>
              <w:right w:val="single" w:sz="4" w:space="0" w:color="auto"/>
            </w:tcBorders>
            <w:noWrap/>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0,1%</w:t>
            </w:r>
          </w:p>
        </w:tc>
        <w:tc>
          <w:tcPr>
            <w:tcW w:w="857" w:type="pct"/>
            <w:tcBorders>
              <w:top w:val="single" w:sz="4" w:space="0" w:color="auto"/>
              <w:left w:val="nil"/>
              <w:bottom w:val="single" w:sz="4" w:space="0" w:color="auto"/>
              <w:right w:val="single" w:sz="4" w:space="0" w:color="auto"/>
            </w:tcBorders>
            <w:noWrap/>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0,0%</w:t>
            </w:r>
          </w:p>
        </w:tc>
        <w:tc>
          <w:tcPr>
            <w:tcW w:w="857" w:type="pct"/>
            <w:tcBorders>
              <w:top w:val="single" w:sz="4" w:space="0" w:color="auto"/>
              <w:left w:val="nil"/>
              <w:bottom w:val="single" w:sz="4" w:space="0" w:color="auto"/>
              <w:right w:val="single" w:sz="4" w:space="0" w:color="auto"/>
            </w:tcBorders>
            <w:noWrap/>
            <w:vAlign w:val="center"/>
            <w:hideMark/>
          </w:tcPr>
          <w:p w:rsidR="008E4F31" w:rsidRPr="00641B41" w:rsidRDefault="008E4F31" w:rsidP="00FC731B">
            <w:pPr>
              <w:ind w:firstLine="0"/>
              <w:jc w:val="center"/>
              <w:rPr>
                <w:rFonts w:asciiTheme="majorBidi" w:hAnsiTheme="majorBidi" w:cstheme="majorBidi"/>
                <w:color w:val="000000"/>
                <w:lang w:val="ro-RO"/>
              </w:rPr>
            </w:pPr>
            <w:r w:rsidRPr="00641B41">
              <w:rPr>
                <w:rFonts w:asciiTheme="majorBidi" w:hAnsiTheme="majorBidi" w:cstheme="majorBidi"/>
                <w:color w:val="000000"/>
                <w:lang w:val="ro-RO"/>
              </w:rPr>
              <w:t>0,0%</w:t>
            </w:r>
          </w:p>
        </w:tc>
      </w:tr>
    </w:tbl>
    <w:p w:rsidR="008E4F31" w:rsidRPr="00641B41" w:rsidRDefault="008E4F31" w:rsidP="008E4F31">
      <w:pPr>
        <w:tabs>
          <w:tab w:val="left" w:pos="540"/>
          <w:tab w:val="left" w:pos="567"/>
          <w:tab w:val="left" w:pos="900"/>
        </w:tabs>
        <w:ind w:firstLine="709"/>
        <w:rPr>
          <w:rFonts w:asciiTheme="majorBidi" w:hAnsiTheme="majorBidi" w:cstheme="majorBidi"/>
          <w:sz w:val="28"/>
          <w:szCs w:val="28"/>
          <w:lang w:val="ro-RO"/>
        </w:rPr>
      </w:pPr>
    </w:p>
    <w:p w:rsidR="008E4F31" w:rsidRPr="00641B41" w:rsidRDefault="008E4F31" w:rsidP="008E4F31">
      <w:pPr>
        <w:tabs>
          <w:tab w:val="left" w:pos="540"/>
          <w:tab w:val="left" w:pos="567"/>
          <w:tab w:val="left" w:pos="900"/>
        </w:tabs>
        <w:ind w:firstLine="709"/>
        <w:rPr>
          <w:rFonts w:asciiTheme="majorBidi" w:hAnsiTheme="majorBidi" w:cstheme="majorBidi"/>
          <w:sz w:val="28"/>
          <w:szCs w:val="28"/>
          <w:lang w:val="ro-RO" w:eastAsia="ru-RU"/>
        </w:rPr>
      </w:pPr>
      <w:r w:rsidRPr="00641B41">
        <w:rPr>
          <w:rFonts w:asciiTheme="majorBidi" w:hAnsiTheme="majorBidi" w:cstheme="majorBidi"/>
          <w:sz w:val="28"/>
          <w:szCs w:val="28"/>
          <w:lang w:val="ro-RO"/>
        </w:rPr>
        <w:t>Structura pe creditori a intrărilor de surse de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are externă prognozate relevă cei mai importan</w:t>
      </w:r>
      <w:r>
        <w:rPr>
          <w:rFonts w:asciiTheme="majorBidi" w:hAnsiTheme="majorBidi" w:cstheme="majorBidi"/>
          <w:sz w:val="28"/>
          <w:szCs w:val="28"/>
          <w:lang w:val="ro-RO"/>
        </w:rPr>
        <w:t>ț</w:t>
      </w:r>
      <w:r w:rsidRPr="00641B41">
        <w:rPr>
          <w:rFonts w:asciiTheme="majorBidi" w:hAnsiTheme="majorBidi" w:cstheme="majorBidi"/>
          <w:sz w:val="28"/>
          <w:szCs w:val="28"/>
          <w:lang w:val="ro-RO"/>
        </w:rPr>
        <w:t>i creditori pentru perioada 2018-2020, după cum urmează:</w:t>
      </w:r>
    </w:p>
    <w:p w:rsidR="008E4F31" w:rsidRPr="00641B41" w:rsidRDefault="008E4F31" w:rsidP="008E4F31">
      <w:pPr>
        <w:tabs>
          <w:tab w:val="left" w:pos="540"/>
          <w:tab w:val="left" w:pos="567"/>
          <w:tab w:val="left" w:pos="900"/>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a) Banca Europeană de Investi</w:t>
      </w:r>
      <w:r>
        <w:rPr>
          <w:rFonts w:asciiTheme="majorBidi" w:hAnsiTheme="majorBidi" w:cstheme="majorBidi"/>
          <w:sz w:val="28"/>
          <w:szCs w:val="28"/>
          <w:lang w:val="ro-RO"/>
        </w:rPr>
        <w:t>ț</w:t>
      </w:r>
      <w:r w:rsidRPr="00641B41">
        <w:rPr>
          <w:rFonts w:asciiTheme="majorBidi" w:hAnsiTheme="majorBidi" w:cstheme="majorBidi"/>
          <w:sz w:val="28"/>
          <w:szCs w:val="28"/>
          <w:lang w:val="ro-RO"/>
        </w:rPr>
        <w:t>ii – 30,6%;</w:t>
      </w:r>
    </w:p>
    <w:p w:rsidR="008E4F31" w:rsidRPr="00641B41" w:rsidRDefault="008E4F31" w:rsidP="008E4F31">
      <w:pPr>
        <w:tabs>
          <w:tab w:val="left" w:pos="540"/>
          <w:tab w:val="left" w:pos="567"/>
          <w:tab w:val="left" w:pos="900"/>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b) Grupul Băncii Mondiale – 28,9%;</w:t>
      </w:r>
    </w:p>
    <w:p w:rsidR="008E4F31" w:rsidRPr="00641B41" w:rsidRDefault="008E4F31" w:rsidP="008E4F31">
      <w:pPr>
        <w:tabs>
          <w:tab w:val="left" w:pos="540"/>
          <w:tab w:val="left" w:pos="567"/>
          <w:tab w:val="left" w:pos="900"/>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c) Banca Europeană pentru Reconstruc</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ie </w:t>
      </w:r>
      <w:r>
        <w:rPr>
          <w:rFonts w:asciiTheme="majorBidi" w:hAnsiTheme="majorBidi" w:cstheme="majorBidi"/>
          <w:sz w:val="28"/>
          <w:szCs w:val="28"/>
          <w:lang w:val="ro-RO"/>
        </w:rPr>
        <w:t>ș</w:t>
      </w:r>
      <w:r w:rsidRPr="00641B41">
        <w:rPr>
          <w:rFonts w:asciiTheme="majorBidi" w:hAnsiTheme="majorBidi" w:cstheme="majorBidi"/>
          <w:sz w:val="28"/>
          <w:szCs w:val="28"/>
          <w:lang w:val="ro-RO"/>
        </w:rPr>
        <w:t>i Dezvoltare – 23,3%;</w:t>
      </w:r>
    </w:p>
    <w:p w:rsidR="008E4F31" w:rsidRPr="00641B41" w:rsidRDefault="008E4F31" w:rsidP="008E4F31">
      <w:pPr>
        <w:tabs>
          <w:tab w:val="left" w:pos="540"/>
          <w:tab w:val="left" w:pos="567"/>
          <w:tab w:val="left" w:pos="900"/>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d) Comisia Europeană – 5,6%;</w:t>
      </w:r>
    </w:p>
    <w:p w:rsidR="008E4F31" w:rsidRPr="00641B41" w:rsidRDefault="008E4F31" w:rsidP="008E4F31">
      <w:pPr>
        <w:tabs>
          <w:tab w:val="left" w:pos="540"/>
          <w:tab w:val="left" w:pos="567"/>
          <w:tab w:val="left" w:pos="900"/>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e) Banca de Dezvoltare a Consiliului Europei – 5,6%;</w:t>
      </w:r>
    </w:p>
    <w:p w:rsidR="008E4F31" w:rsidRPr="00641B41" w:rsidRDefault="008E4F31" w:rsidP="008E4F31">
      <w:pPr>
        <w:tabs>
          <w:tab w:val="left" w:pos="540"/>
          <w:tab w:val="left" w:pos="567"/>
          <w:tab w:val="left" w:pos="900"/>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f) Fondul Monetar Interna</w:t>
      </w:r>
      <w:r>
        <w:rPr>
          <w:rFonts w:asciiTheme="majorBidi" w:hAnsiTheme="majorBidi" w:cstheme="majorBidi"/>
          <w:sz w:val="28"/>
          <w:szCs w:val="28"/>
          <w:lang w:val="ro-RO"/>
        </w:rPr>
        <w:t>ț</w:t>
      </w:r>
      <w:r w:rsidRPr="00641B41">
        <w:rPr>
          <w:rFonts w:asciiTheme="majorBidi" w:hAnsiTheme="majorBidi" w:cstheme="majorBidi"/>
          <w:sz w:val="28"/>
          <w:szCs w:val="28"/>
          <w:lang w:val="ro-RO"/>
        </w:rPr>
        <w:t>ional – 4,3%;</w:t>
      </w:r>
    </w:p>
    <w:p w:rsidR="008E4F31" w:rsidRPr="00641B41" w:rsidRDefault="008E4F31" w:rsidP="008E4F31">
      <w:pPr>
        <w:tabs>
          <w:tab w:val="left" w:pos="540"/>
          <w:tab w:val="left" w:pos="567"/>
          <w:tab w:val="left" w:pos="900"/>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g) Fondul Interna</w:t>
      </w:r>
      <w:r>
        <w:rPr>
          <w:rFonts w:asciiTheme="majorBidi" w:hAnsiTheme="majorBidi" w:cstheme="majorBidi"/>
          <w:sz w:val="28"/>
          <w:szCs w:val="28"/>
          <w:lang w:val="ro-RO"/>
        </w:rPr>
        <w:t>ț</w:t>
      </w:r>
      <w:r w:rsidRPr="00641B41">
        <w:rPr>
          <w:rFonts w:asciiTheme="majorBidi" w:hAnsiTheme="majorBidi" w:cstheme="majorBidi"/>
          <w:sz w:val="28"/>
          <w:szCs w:val="28"/>
          <w:lang w:val="ro-RO"/>
        </w:rPr>
        <w:t>ional pentru Dezvoltare Agricolă – 1,6%;</w:t>
      </w:r>
    </w:p>
    <w:p w:rsidR="008E4F31" w:rsidRPr="00641B41" w:rsidRDefault="008E4F31" w:rsidP="008E4F31">
      <w:pPr>
        <w:tabs>
          <w:tab w:val="left" w:pos="540"/>
          <w:tab w:val="left" w:pos="567"/>
          <w:tab w:val="left" w:pos="900"/>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h) Guvernul Poloniei – 0,02%.</w:t>
      </w:r>
    </w:p>
    <w:p w:rsidR="008E4F31" w:rsidRPr="00641B41" w:rsidRDefault="008E4F31" w:rsidP="008E4F31">
      <w:pPr>
        <w:tabs>
          <w:tab w:val="left" w:pos="540"/>
          <w:tab w:val="left" w:pos="567"/>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Activitatea pe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a internă va fi direc</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ionată spre restructurarea sistemului de dealeri primari </w:t>
      </w:r>
      <w:r>
        <w:rPr>
          <w:rFonts w:asciiTheme="majorBidi" w:hAnsiTheme="majorBidi" w:cstheme="majorBidi"/>
          <w:sz w:val="28"/>
          <w:szCs w:val="28"/>
          <w:lang w:val="ro-RO"/>
        </w:rPr>
        <w:t>ș</w:t>
      </w:r>
      <w:r w:rsidRPr="00641B41">
        <w:rPr>
          <w:rFonts w:asciiTheme="majorBidi" w:hAnsiTheme="majorBidi" w:cstheme="majorBidi"/>
          <w:sz w:val="28"/>
          <w:szCs w:val="28"/>
          <w:lang w:val="ro-RO"/>
        </w:rPr>
        <w:t>i continuarea emisiunilor obliga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iunilor de stat cu maturitatea de 2 </w:t>
      </w:r>
      <w:r>
        <w:rPr>
          <w:rFonts w:asciiTheme="majorBidi" w:hAnsiTheme="majorBidi" w:cstheme="majorBidi"/>
          <w:sz w:val="28"/>
          <w:szCs w:val="28"/>
          <w:lang w:val="ro-RO"/>
        </w:rPr>
        <w:t>ș</w:t>
      </w:r>
      <w:r w:rsidRPr="00641B41">
        <w:rPr>
          <w:rFonts w:asciiTheme="majorBidi" w:hAnsiTheme="majorBidi" w:cstheme="majorBidi"/>
          <w:sz w:val="28"/>
          <w:szCs w:val="28"/>
          <w:lang w:val="ro-RO"/>
        </w:rPr>
        <w:t>i 3 ani, iar în func</w:t>
      </w:r>
      <w:r>
        <w:rPr>
          <w:rFonts w:asciiTheme="majorBidi" w:hAnsiTheme="majorBidi" w:cstheme="majorBidi"/>
          <w:sz w:val="28"/>
          <w:szCs w:val="28"/>
          <w:lang w:val="ro-RO"/>
        </w:rPr>
        <w:t>ț</w:t>
      </w:r>
      <w:r w:rsidRPr="00641B41">
        <w:rPr>
          <w:rFonts w:asciiTheme="majorBidi" w:hAnsiTheme="majorBidi" w:cstheme="majorBidi"/>
          <w:sz w:val="28"/>
          <w:szCs w:val="28"/>
          <w:lang w:val="ro-RO"/>
        </w:rPr>
        <w:t>ie de cererea pie</w:t>
      </w:r>
      <w:r>
        <w:rPr>
          <w:rFonts w:asciiTheme="majorBidi" w:hAnsiTheme="majorBidi" w:cstheme="majorBidi"/>
          <w:sz w:val="28"/>
          <w:szCs w:val="28"/>
          <w:lang w:val="ro-RO"/>
        </w:rPr>
        <w:t>țe</w:t>
      </w:r>
      <w:r w:rsidRPr="00641B41">
        <w:rPr>
          <w:rFonts w:asciiTheme="majorBidi" w:hAnsiTheme="majorBidi" w:cstheme="majorBidi"/>
          <w:sz w:val="28"/>
          <w:szCs w:val="28"/>
          <w:lang w:val="ro-RO"/>
        </w:rPr>
        <w:t>i, se va analiza posibilitatea emisiunii obliga</w:t>
      </w:r>
      <w:r>
        <w:rPr>
          <w:rFonts w:asciiTheme="majorBidi" w:hAnsiTheme="majorBidi" w:cstheme="majorBidi"/>
          <w:sz w:val="28"/>
          <w:szCs w:val="28"/>
          <w:lang w:val="ro-RO"/>
        </w:rPr>
        <w:t>ț</w:t>
      </w:r>
      <w:r w:rsidRPr="00641B41">
        <w:rPr>
          <w:rFonts w:asciiTheme="majorBidi" w:hAnsiTheme="majorBidi" w:cstheme="majorBidi"/>
          <w:sz w:val="28"/>
          <w:szCs w:val="28"/>
          <w:lang w:val="ro-RO"/>
        </w:rPr>
        <w:t>iunilor de stat cu maturitatea de 5 ani. Totodată, în scopul dezvoltării, inclusiv a pie</w:t>
      </w:r>
      <w:r>
        <w:rPr>
          <w:rFonts w:asciiTheme="majorBidi" w:hAnsiTheme="majorBidi" w:cstheme="majorBidi"/>
          <w:sz w:val="28"/>
          <w:szCs w:val="28"/>
          <w:lang w:val="ro-RO"/>
        </w:rPr>
        <w:t>ț</w:t>
      </w:r>
      <w:r w:rsidRPr="00641B41">
        <w:rPr>
          <w:rFonts w:asciiTheme="majorBidi" w:hAnsiTheme="majorBidi" w:cstheme="majorBidi"/>
          <w:sz w:val="28"/>
          <w:szCs w:val="28"/>
          <w:lang w:val="ro-RO"/>
        </w:rPr>
        <w:t>ei secundare a VMS, Ministerul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elor va utiliza opera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iuni de redeschidere (reopening) </w:t>
      </w:r>
      <w:r>
        <w:rPr>
          <w:rFonts w:asciiTheme="majorBidi" w:hAnsiTheme="majorBidi" w:cstheme="majorBidi"/>
          <w:sz w:val="28"/>
          <w:szCs w:val="28"/>
          <w:lang w:val="ro-RO"/>
        </w:rPr>
        <w:t>ș</w:t>
      </w:r>
      <w:r w:rsidRPr="00641B41">
        <w:rPr>
          <w:rFonts w:asciiTheme="majorBidi" w:hAnsiTheme="majorBidi" w:cstheme="majorBidi"/>
          <w:sz w:val="28"/>
          <w:szCs w:val="28"/>
          <w:lang w:val="ro-RO"/>
        </w:rPr>
        <w:t>i răscumpărare anticipată (buyback) pentru obliga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iunile de stat. </w:t>
      </w:r>
    </w:p>
    <w:p w:rsidR="008E4F31" w:rsidRPr="00641B41" w:rsidRDefault="008E4F31" w:rsidP="008E4F31">
      <w:pPr>
        <w:tabs>
          <w:tab w:val="left" w:pos="567"/>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În scopul lărgirii bazei de investitori</w:t>
      </w:r>
      <w:r>
        <w:rPr>
          <w:rFonts w:asciiTheme="majorBidi" w:hAnsiTheme="majorBidi" w:cstheme="majorBidi"/>
          <w:sz w:val="28"/>
          <w:szCs w:val="28"/>
          <w:lang w:val="ro-RO"/>
        </w:rPr>
        <w:t>ș</w:t>
      </w:r>
      <w:r w:rsidRPr="00641B41">
        <w:rPr>
          <w:rFonts w:asciiTheme="majorBidi" w:hAnsiTheme="majorBidi" w:cstheme="majorBidi"/>
          <w:sz w:val="28"/>
          <w:szCs w:val="28"/>
          <w:lang w:val="ro-RO"/>
        </w:rPr>
        <w:t>ial cre</w:t>
      </w:r>
      <w:r>
        <w:rPr>
          <w:rFonts w:asciiTheme="majorBidi" w:hAnsiTheme="majorBidi" w:cstheme="majorBidi"/>
          <w:sz w:val="28"/>
          <w:szCs w:val="28"/>
          <w:lang w:val="ro-RO"/>
        </w:rPr>
        <w:t>ș</w:t>
      </w:r>
      <w:r w:rsidRPr="00641B41">
        <w:rPr>
          <w:rFonts w:asciiTheme="majorBidi" w:hAnsiTheme="majorBidi" w:cstheme="majorBidi"/>
          <w:sz w:val="28"/>
          <w:szCs w:val="28"/>
          <w:lang w:val="ro-RO"/>
        </w:rPr>
        <w:t>terii accesibilită</w:t>
      </w:r>
      <w:r>
        <w:rPr>
          <w:rFonts w:asciiTheme="majorBidi" w:hAnsiTheme="majorBidi" w:cstheme="majorBidi"/>
          <w:sz w:val="28"/>
          <w:szCs w:val="28"/>
          <w:lang w:val="ro-RO"/>
        </w:rPr>
        <w:t>ț</w:t>
      </w:r>
      <w:r w:rsidRPr="00641B41">
        <w:rPr>
          <w:rFonts w:asciiTheme="majorBidi" w:hAnsiTheme="majorBidi" w:cstheme="majorBidi"/>
          <w:sz w:val="28"/>
          <w:szCs w:val="28"/>
          <w:lang w:val="ro-RO"/>
        </w:rPr>
        <w:t>ii persoanelor fizice la cumpărarea VMS, ca instrumente de economisire, pe termen mediu se va analiza oportunitatea de emitere a unor instrumente specifice pentru popula</w:t>
      </w:r>
      <w:r>
        <w:rPr>
          <w:rFonts w:asciiTheme="majorBidi" w:hAnsiTheme="majorBidi" w:cstheme="majorBidi"/>
          <w:sz w:val="28"/>
          <w:szCs w:val="28"/>
          <w:lang w:val="ro-RO"/>
        </w:rPr>
        <w:t>ț</w:t>
      </w:r>
      <w:r w:rsidRPr="00641B41">
        <w:rPr>
          <w:rFonts w:asciiTheme="majorBidi" w:hAnsiTheme="majorBidi" w:cstheme="majorBidi"/>
          <w:sz w:val="28"/>
          <w:szCs w:val="28"/>
          <w:lang w:val="ro-RO"/>
        </w:rPr>
        <w:t>ie.</w:t>
      </w:r>
    </w:p>
    <w:p w:rsidR="008E4F31" w:rsidRPr="00641B41" w:rsidRDefault="008E4F31" w:rsidP="008E4F31">
      <w:pPr>
        <w:tabs>
          <w:tab w:val="left" w:pos="567"/>
          <w:tab w:val="left" w:pos="709"/>
          <w:tab w:val="left" w:pos="900"/>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Structura pe termen mediu a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ării interne pe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a primară este prezentată în tabelul 5.</w:t>
      </w:r>
    </w:p>
    <w:p w:rsidR="008E4F31" w:rsidRPr="00641B41" w:rsidRDefault="008E4F31" w:rsidP="008E4F31">
      <w:pPr>
        <w:tabs>
          <w:tab w:val="left" w:pos="567"/>
        </w:tabs>
        <w:ind w:firstLine="0"/>
        <w:rPr>
          <w:rFonts w:asciiTheme="majorBidi" w:hAnsiTheme="majorBidi" w:cstheme="majorBidi"/>
          <w:sz w:val="28"/>
          <w:szCs w:val="28"/>
          <w:lang w:val="ro-RO"/>
        </w:rPr>
      </w:pPr>
    </w:p>
    <w:p w:rsidR="008E4F31" w:rsidRPr="00641B41" w:rsidRDefault="008E4F31" w:rsidP="008E4F31">
      <w:pPr>
        <w:tabs>
          <w:tab w:val="left" w:pos="567"/>
        </w:tabs>
        <w:ind w:firstLine="0"/>
        <w:rPr>
          <w:rFonts w:asciiTheme="majorBidi" w:hAnsiTheme="majorBidi" w:cstheme="majorBidi"/>
          <w:sz w:val="28"/>
          <w:szCs w:val="28"/>
          <w:lang w:val="ro-RO"/>
        </w:rPr>
      </w:pPr>
    </w:p>
    <w:p w:rsidR="008E4F31" w:rsidRPr="00641B41" w:rsidRDefault="008E4F31" w:rsidP="008E4F31">
      <w:pPr>
        <w:tabs>
          <w:tab w:val="left" w:pos="567"/>
        </w:tabs>
        <w:ind w:firstLine="737"/>
        <w:jc w:val="right"/>
        <w:rPr>
          <w:rFonts w:asciiTheme="majorBidi" w:hAnsiTheme="majorBidi" w:cstheme="majorBidi"/>
          <w:sz w:val="28"/>
          <w:szCs w:val="28"/>
          <w:lang w:val="ro-RO"/>
        </w:rPr>
      </w:pPr>
    </w:p>
    <w:p w:rsidR="008E4F31" w:rsidRPr="00641B41" w:rsidRDefault="008E4F31" w:rsidP="008E4F31">
      <w:pPr>
        <w:tabs>
          <w:tab w:val="left" w:pos="567"/>
        </w:tabs>
        <w:ind w:firstLine="737"/>
        <w:jc w:val="right"/>
        <w:rPr>
          <w:rFonts w:asciiTheme="majorBidi" w:hAnsiTheme="majorBidi" w:cstheme="majorBidi"/>
          <w:sz w:val="28"/>
          <w:szCs w:val="28"/>
          <w:lang w:val="ro-RO"/>
        </w:rPr>
      </w:pPr>
    </w:p>
    <w:p w:rsidR="008E4F31" w:rsidRDefault="008E4F31" w:rsidP="008E4F31">
      <w:pPr>
        <w:tabs>
          <w:tab w:val="left" w:pos="567"/>
        </w:tabs>
        <w:ind w:firstLine="737"/>
        <w:jc w:val="right"/>
        <w:rPr>
          <w:rFonts w:asciiTheme="majorBidi" w:hAnsiTheme="majorBidi" w:cstheme="majorBidi"/>
          <w:sz w:val="28"/>
          <w:szCs w:val="28"/>
          <w:lang w:val="ro-RO"/>
        </w:rPr>
      </w:pPr>
    </w:p>
    <w:p w:rsidR="008E4F31" w:rsidRPr="00641B41" w:rsidRDefault="008E4F31" w:rsidP="008E4F31">
      <w:pPr>
        <w:tabs>
          <w:tab w:val="left" w:pos="567"/>
        </w:tabs>
        <w:ind w:firstLine="737"/>
        <w:jc w:val="right"/>
        <w:rPr>
          <w:rFonts w:asciiTheme="majorBidi" w:hAnsiTheme="majorBidi" w:cstheme="majorBidi"/>
          <w:sz w:val="28"/>
          <w:szCs w:val="28"/>
          <w:lang w:val="ro-RO"/>
        </w:rPr>
      </w:pPr>
      <w:r w:rsidRPr="00641B41">
        <w:rPr>
          <w:rFonts w:asciiTheme="majorBidi" w:hAnsiTheme="majorBidi" w:cstheme="majorBidi"/>
          <w:sz w:val="28"/>
          <w:szCs w:val="28"/>
          <w:lang w:val="ro-RO"/>
        </w:rPr>
        <w:lastRenderedPageBreak/>
        <w:t xml:space="preserve"> Tabelul  5</w:t>
      </w:r>
    </w:p>
    <w:p w:rsidR="008E4F31" w:rsidRDefault="008E4F31" w:rsidP="008E4F31">
      <w:pPr>
        <w:tabs>
          <w:tab w:val="left" w:pos="540"/>
          <w:tab w:val="left" w:pos="567"/>
          <w:tab w:val="left" w:pos="900"/>
        </w:tabs>
        <w:ind w:firstLine="737"/>
        <w:jc w:val="center"/>
        <w:rPr>
          <w:rFonts w:asciiTheme="majorBidi" w:hAnsiTheme="majorBidi" w:cstheme="majorBidi"/>
          <w:b/>
          <w:sz w:val="28"/>
          <w:szCs w:val="28"/>
          <w:lang w:val="ro-RO"/>
        </w:rPr>
      </w:pPr>
    </w:p>
    <w:p w:rsidR="008E4F31" w:rsidRPr="00641B41" w:rsidRDefault="008E4F31" w:rsidP="008E4F31">
      <w:pPr>
        <w:tabs>
          <w:tab w:val="left" w:pos="540"/>
          <w:tab w:val="left" w:pos="567"/>
          <w:tab w:val="left" w:pos="900"/>
        </w:tabs>
        <w:ind w:firstLine="737"/>
        <w:jc w:val="center"/>
        <w:rPr>
          <w:rFonts w:asciiTheme="majorBidi" w:hAnsiTheme="majorBidi" w:cstheme="majorBidi"/>
          <w:b/>
          <w:sz w:val="28"/>
          <w:szCs w:val="28"/>
          <w:lang w:val="ro-RO"/>
        </w:rPr>
      </w:pPr>
      <w:r w:rsidRPr="00641B41">
        <w:rPr>
          <w:rFonts w:asciiTheme="majorBidi" w:hAnsiTheme="majorBidi" w:cstheme="majorBidi"/>
          <w:b/>
          <w:sz w:val="28"/>
          <w:szCs w:val="28"/>
          <w:lang w:val="ro-RO"/>
        </w:rPr>
        <w:t>Finan</w:t>
      </w:r>
      <w:r>
        <w:rPr>
          <w:rFonts w:asciiTheme="majorBidi" w:hAnsiTheme="majorBidi" w:cstheme="majorBidi"/>
          <w:b/>
          <w:sz w:val="28"/>
          <w:szCs w:val="28"/>
          <w:lang w:val="ro-RO"/>
        </w:rPr>
        <w:t>ț</w:t>
      </w:r>
      <w:r w:rsidRPr="00641B41">
        <w:rPr>
          <w:rFonts w:asciiTheme="majorBidi" w:hAnsiTheme="majorBidi" w:cstheme="majorBidi"/>
          <w:b/>
          <w:sz w:val="28"/>
          <w:szCs w:val="28"/>
          <w:lang w:val="ro-RO"/>
        </w:rPr>
        <w:t>area internă pe pia</w:t>
      </w:r>
      <w:r>
        <w:rPr>
          <w:rFonts w:asciiTheme="majorBidi" w:hAnsiTheme="majorBidi" w:cstheme="majorBidi"/>
          <w:b/>
          <w:sz w:val="28"/>
          <w:szCs w:val="28"/>
          <w:lang w:val="ro-RO"/>
        </w:rPr>
        <w:t>ț</w:t>
      </w:r>
      <w:r w:rsidRPr="00641B41">
        <w:rPr>
          <w:rFonts w:asciiTheme="majorBidi" w:hAnsiTheme="majorBidi" w:cstheme="majorBidi"/>
          <w:b/>
          <w:sz w:val="28"/>
          <w:szCs w:val="28"/>
          <w:lang w:val="ro-RO"/>
        </w:rPr>
        <w:t>a primară în perioada anilor  2018-2020, conform scenariului de bază</w:t>
      </w:r>
    </w:p>
    <w:p w:rsidR="008E4F31" w:rsidRPr="00641B41" w:rsidRDefault="008E4F31" w:rsidP="008E4F31">
      <w:pPr>
        <w:tabs>
          <w:tab w:val="left" w:pos="540"/>
          <w:tab w:val="left" w:pos="567"/>
          <w:tab w:val="left" w:pos="900"/>
        </w:tabs>
        <w:ind w:firstLine="0"/>
        <w:rPr>
          <w:rFonts w:asciiTheme="majorBidi" w:hAnsiTheme="majorBidi" w:cstheme="majorBidi"/>
          <w:b/>
          <w:sz w:val="28"/>
          <w:szCs w:val="28"/>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1385"/>
        <w:gridCol w:w="1058"/>
        <w:gridCol w:w="1058"/>
        <w:gridCol w:w="1056"/>
      </w:tblGrid>
      <w:tr w:rsidR="008E4F31" w:rsidRPr="00641B41" w:rsidTr="00FC731B">
        <w:trPr>
          <w:trHeight w:val="315"/>
          <w:jc w:val="center"/>
        </w:trPr>
        <w:tc>
          <w:tcPr>
            <w:tcW w:w="2562"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E4F31" w:rsidRPr="00240A08" w:rsidRDefault="008E4F31" w:rsidP="00FC731B">
            <w:pPr>
              <w:tabs>
                <w:tab w:val="left" w:pos="567"/>
              </w:tabs>
              <w:ind w:firstLine="0"/>
              <w:jc w:val="center"/>
              <w:rPr>
                <w:rFonts w:asciiTheme="majorBidi" w:hAnsiTheme="majorBidi" w:cstheme="majorBidi"/>
                <w:b/>
                <w:bCs/>
                <w:iCs/>
                <w:lang w:val="ro-RO"/>
              </w:rPr>
            </w:pPr>
            <w:r w:rsidRPr="00240A08">
              <w:rPr>
                <w:rFonts w:asciiTheme="majorBidi" w:hAnsiTheme="majorBidi" w:cstheme="majorBidi"/>
                <w:b/>
                <w:bCs/>
                <w:lang w:val="ro-RO"/>
              </w:rPr>
              <w:t>Indicatori</w:t>
            </w:r>
          </w:p>
        </w:tc>
        <w:tc>
          <w:tcPr>
            <w:tcW w:w="741" w:type="pct"/>
            <w:tcBorders>
              <w:top w:val="single" w:sz="4" w:space="0" w:color="auto"/>
              <w:left w:val="single" w:sz="4" w:space="0" w:color="auto"/>
              <w:bottom w:val="single" w:sz="4" w:space="0" w:color="auto"/>
              <w:right w:val="single" w:sz="4" w:space="0" w:color="auto"/>
            </w:tcBorders>
            <w:shd w:val="clear" w:color="auto" w:fill="C6D9F1"/>
            <w:hideMark/>
          </w:tcPr>
          <w:p w:rsidR="008E4F31" w:rsidRPr="00240A08" w:rsidRDefault="008E4F31" w:rsidP="00FC731B">
            <w:pPr>
              <w:tabs>
                <w:tab w:val="left" w:pos="567"/>
              </w:tabs>
              <w:ind w:firstLine="0"/>
              <w:jc w:val="center"/>
              <w:rPr>
                <w:rFonts w:asciiTheme="majorBidi" w:hAnsiTheme="majorBidi" w:cstheme="majorBidi"/>
                <w:b/>
                <w:bCs/>
                <w:lang w:val="ro-RO"/>
              </w:rPr>
            </w:pPr>
            <w:r w:rsidRPr="00240A08">
              <w:rPr>
                <w:rFonts w:asciiTheme="majorBidi" w:hAnsiTheme="majorBidi" w:cstheme="majorBidi"/>
                <w:b/>
                <w:bCs/>
                <w:lang w:val="ro-RO"/>
              </w:rPr>
              <w:t>U/M</w:t>
            </w:r>
          </w:p>
        </w:tc>
        <w:tc>
          <w:tcPr>
            <w:tcW w:w="566"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E4F31" w:rsidRPr="00240A08" w:rsidRDefault="008E4F31" w:rsidP="00FC731B">
            <w:pPr>
              <w:tabs>
                <w:tab w:val="left" w:pos="567"/>
              </w:tabs>
              <w:ind w:firstLine="0"/>
              <w:jc w:val="center"/>
              <w:rPr>
                <w:rFonts w:asciiTheme="majorBidi" w:hAnsiTheme="majorBidi" w:cstheme="majorBidi"/>
                <w:b/>
                <w:bCs/>
                <w:lang w:val="ro-RO"/>
              </w:rPr>
            </w:pPr>
            <w:r w:rsidRPr="00240A08">
              <w:rPr>
                <w:rFonts w:asciiTheme="majorBidi" w:hAnsiTheme="majorBidi" w:cstheme="majorBidi"/>
                <w:b/>
                <w:bCs/>
                <w:lang w:val="ro-RO"/>
              </w:rPr>
              <w:t>2018</w:t>
            </w:r>
          </w:p>
        </w:tc>
        <w:tc>
          <w:tcPr>
            <w:tcW w:w="566"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8E4F31" w:rsidRPr="00240A08" w:rsidRDefault="008E4F31" w:rsidP="00FC731B">
            <w:pPr>
              <w:tabs>
                <w:tab w:val="left" w:pos="567"/>
              </w:tabs>
              <w:ind w:firstLine="0"/>
              <w:jc w:val="center"/>
              <w:rPr>
                <w:rFonts w:asciiTheme="majorBidi" w:hAnsiTheme="majorBidi" w:cstheme="majorBidi"/>
                <w:b/>
                <w:bCs/>
                <w:lang w:val="ro-RO"/>
              </w:rPr>
            </w:pPr>
            <w:r w:rsidRPr="00240A08">
              <w:rPr>
                <w:rFonts w:asciiTheme="majorBidi" w:hAnsiTheme="majorBidi" w:cstheme="majorBidi"/>
                <w:b/>
                <w:bCs/>
                <w:lang w:val="ro-RO"/>
              </w:rPr>
              <w:t>2019</w:t>
            </w:r>
          </w:p>
        </w:tc>
        <w:tc>
          <w:tcPr>
            <w:tcW w:w="56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8E4F31" w:rsidRPr="00240A08" w:rsidRDefault="008E4F31" w:rsidP="00FC731B">
            <w:pPr>
              <w:tabs>
                <w:tab w:val="left" w:pos="567"/>
              </w:tabs>
              <w:ind w:firstLine="0"/>
              <w:jc w:val="center"/>
              <w:rPr>
                <w:rFonts w:asciiTheme="majorBidi" w:hAnsiTheme="majorBidi" w:cstheme="majorBidi"/>
                <w:b/>
                <w:bCs/>
                <w:lang w:val="ro-RO"/>
              </w:rPr>
            </w:pPr>
            <w:r w:rsidRPr="00240A08">
              <w:rPr>
                <w:rFonts w:asciiTheme="majorBidi" w:hAnsiTheme="majorBidi" w:cstheme="majorBidi"/>
                <w:b/>
                <w:bCs/>
                <w:lang w:val="ro-RO"/>
              </w:rPr>
              <w:t>2020</w:t>
            </w:r>
          </w:p>
        </w:tc>
      </w:tr>
      <w:tr w:rsidR="008E4F31" w:rsidRPr="00641B41" w:rsidTr="00FC731B">
        <w:trPr>
          <w:trHeight w:val="81"/>
          <w:jc w:val="center"/>
        </w:trPr>
        <w:tc>
          <w:tcPr>
            <w:tcW w:w="2562"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tabs>
                <w:tab w:val="left" w:pos="567"/>
              </w:tabs>
              <w:ind w:firstLine="0"/>
              <w:rPr>
                <w:rFonts w:asciiTheme="majorBidi" w:hAnsiTheme="majorBidi" w:cstheme="majorBidi"/>
                <w:lang w:val="ro-RO"/>
              </w:rPr>
            </w:pPr>
            <w:r w:rsidRPr="00240A08">
              <w:rPr>
                <w:rFonts w:asciiTheme="majorBidi" w:hAnsiTheme="majorBidi" w:cstheme="majorBidi"/>
                <w:lang w:val="ro-RO"/>
              </w:rPr>
              <w:t>VMS emise prin licitații pe piața primară, inclusiv:</w:t>
            </w:r>
          </w:p>
        </w:tc>
        <w:tc>
          <w:tcPr>
            <w:tcW w:w="741" w:type="pct"/>
            <w:tcBorders>
              <w:top w:val="single" w:sz="4" w:space="0" w:color="auto"/>
              <w:left w:val="single" w:sz="4" w:space="0" w:color="auto"/>
              <w:bottom w:val="single" w:sz="4" w:space="0" w:color="auto"/>
              <w:right w:val="single" w:sz="4" w:space="0" w:color="auto"/>
            </w:tcBorders>
            <w:vAlign w:val="center"/>
            <w:hideMark/>
          </w:tcPr>
          <w:p w:rsidR="008E4F31" w:rsidRPr="00240A08" w:rsidRDefault="008E4F31" w:rsidP="00FC731B">
            <w:pPr>
              <w:tabs>
                <w:tab w:val="left" w:pos="567"/>
              </w:tabs>
              <w:ind w:firstLine="0"/>
              <w:rPr>
                <w:rFonts w:asciiTheme="majorBidi" w:hAnsiTheme="majorBidi" w:cstheme="majorBidi"/>
                <w:lang w:val="ro-RO"/>
              </w:rPr>
            </w:pPr>
            <w:r w:rsidRPr="00240A08">
              <w:rPr>
                <w:rFonts w:asciiTheme="majorBidi" w:hAnsiTheme="majorBidi" w:cstheme="majorBidi"/>
                <w:lang w:val="ro-RO"/>
              </w:rPr>
              <w:t>% în PIB</w:t>
            </w:r>
          </w:p>
        </w:tc>
        <w:tc>
          <w:tcPr>
            <w:tcW w:w="566"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ind w:firstLine="0"/>
              <w:jc w:val="center"/>
              <w:rPr>
                <w:rFonts w:asciiTheme="majorBidi" w:hAnsiTheme="majorBidi" w:cstheme="majorBidi"/>
                <w:color w:val="000000"/>
                <w:lang w:val="ro-RO"/>
              </w:rPr>
            </w:pPr>
            <w:r w:rsidRPr="00240A08">
              <w:rPr>
                <w:rFonts w:asciiTheme="majorBidi" w:hAnsiTheme="majorBidi" w:cstheme="majorBidi"/>
                <w:color w:val="000000"/>
                <w:lang w:val="ro-RO"/>
              </w:rPr>
              <w:t>5,7%</w:t>
            </w:r>
          </w:p>
        </w:tc>
        <w:tc>
          <w:tcPr>
            <w:tcW w:w="566"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ind w:firstLine="0"/>
              <w:jc w:val="center"/>
              <w:rPr>
                <w:rFonts w:asciiTheme="majorBidi" w:hAnsiTheme="majorBidi" w:cstheme="majorBidi"/>
                <w:color w:val="000000"/>
                <w:lang w:val="ro-RO"/>
              </w:rPr>
            </w:pPr>
            <w:r w:rsidRPr="00240A08">
              <w:rPr>
                <w:rFonts w:asciiTheme="majorBidi" w:hAnsiTheme="majorBidi" w:cstheme="majorBidi"/>
                <w:color w:val="000000"/>
                <w:lang w:val="ro-RO"/>
              </w:rPr>
              <w:t>5,5%</w:t>
            </w:r>
          </w:p>
        </w:tc>
        <w:tc>
          <w:tcPr>
            <w:tcW w:w="565" w:type="pct"/>
            <w:tcBorders>
              <w:top w:val="single" w:sz="4" w:space="0" w:color="auto"/>
              <w:left w:val="single" w:sz="4" w:space="0" w:color="auto"/>
              <w:bottom w:val="single" w:sz="4" w:space="0" w:color="auto"/>
              <w:right w:val="single" w:sz="4" w:space="0" w:color="auto"/>
            </w:tcBorders>
            <w:vAlign w:val="center"/>
            <w:hideMark/>
          </w:tcPr>
          <w:p w:rsidR="008E4F31" w:rsidRPr="00240A08" w:rsidRDefault="008E4F31" w:rsidP="00FC731B">
            <w:pPr>
              <w:ind w:firstLine="0"/>
              <w:jc w:val="center"/>
              <w:rPr>
                <w:rFonts w:asciiTheme="majorBidi" w:hAnsiTheme="majorBidi" w:cstheme="majorBidi"/>
                <w:color w:val="000000"/>
                <w:lang w:val="ro-RO"/>
              </w:rPr>
            </w:pPr>
            <w:r w:rsidRPr="00240A08">
              <w:rPr>
                <w:rFonts w:asciiTheme="majorBidi" w:hAnsiTheme="majorBidi" w:cstheme="majorBidi"/>
                <w:color w:val="000000"/>
                <w:lang w:val="ro-RO"/>
              </w:rPr>
              <w:t>6,8%</w:t>
            </w:r>
          </w:p>
        </w:tc>
      </w:tr>
      <w:tr w:rsidR="008E4F31" w:rsidRPr="00641B41" w:rsidTr="00FC731B">
        <w:trPr>
          <w:trHeight w:val="110"/>
          <w:jc w:val="center"/>
        </w:trPr>
        <w:tc>
          <w:tcPr>
            <w:tcW w:w="2562"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tabs>
                <w:tab w:val="left" w:pos="567"/>
              </w:tabs>
              <w:ind w:firstLine="0"/>
              <w:rPr>
                <w:rFonts w:asciiTheme="majorBidi" w:hAnsiTheme="majorBidi" w:cstheme="majorBidi"/>
                <w:lang w:val="ro-RO"/>
              </w:rPr>
            </w:pPr>
            <w:r w:rsidRPr="00240A08">
              <w:rPr>
                <w:rFonts w:asciiTheme="majorBidi" w:hAnsiTheme="majorBidi" w:cstheme="majorBidi"/>
                <w:lang w:val="ro-RO"/>
              </w:rPr>
              <w:t>Bonuri de trezorerie</w:t>
            </w:r>
          </w:p>
        </w:tc>
        <w:tc>
          <w:tcPr>
            <w:tcW w:w="741" w:type="pct"/>
            <w:tcBorders>
              <w:top w:val="single" w:sz="4" w:space="0" w:color="auto"/>
              <w:left w:val="single" w:sz="4" w:space="0" w:color="auto"/>
              <w:bottom w:val="single" w:sz="4" w:space="0" w:color="auto"/>
              <w:right w:val="single" w:sz="4" w:space="0" w:color="auto"/>
            </w:tcBorders>
            <w:hideMark/>
          </w:tcPr>
          <w:p w:rsidR="008E4F31" w:rsidRPr="00240A08" w:rsidRDefault="008E4F31" w:rsidP="00FC731B">
            <w:pPr>
              <w:tabs>
                <w:tab w:val="left" w:pos="567"/>
              </w:tabs>
              <w:ind w:firstLine="0"/>
              <w:rPr>
                <w:rFonts w:asciiTheme="majorBidi" w:hAnsiTheme="majorBidi" w:cstheme="majorBidi"/>
                <w:lang w:val="ro-RO"/>
              </w:rPr>
            </w:pPr>
            <w:r w:rsidRPr="00240A08">
              <w:rPr>
                <w:rFonts w:asciiTheme="majorBidi" w:hAnsiTheme="majorBidi" w:cstheme="majorBidi"/>
                <w:lang w:val="ro-RO"/>
              </w:rPr>
              <w:t>% din total</w:t>
            </w:r>
          </w:p>
        </w:tc>
        <w:tc>
          <w:tcPr>
            <w:tcW w:w="566"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tabs>
                <w:tab w:val="left" w:pos="567"/>
              </w:tabs>
              <w:ind w:firstLine="0"/>
              <w:jc w:val="center"/>
              <w:rPr>
                <w:rFonts w:asciiTheme="majorBidi" w:hAnsiTheme="majorBidi" w:cstheme="majorBidi"/>
                <w:lang w:val="ro-RO"/>
              </w:rPr>
            </w:pPr>
            <w:r w:rsidRPr="00240A08">
              <w:rPr>
                <w:rFonts w:asciiTheme="majorBidi" w:hAnsiTheme="majorBidi" w:cstheme="majorBidi"/>
                <w:lang w:val="ro-RO"/>
              </w:rPr>
              <w:t>92,5%</w:t>
            </w:r>
          </w:p>
        </w:tc>
        <w:tc>
          <w:tcPr>
            <w:tcW w:w="566"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tabs>
                <w:tab w:val="left" w:pos="567"/>
              </w:tabs>
              <w:ind w:firstLine="0"/>
              <w:jc w:val="center"/>
              <w:rPr>
                <w:rFonts w:asciiTheme="majorBidi" w:hAnsiTheme="majorBidi" w:cstheme="majorBidi"/>
                <w:lang w:val="ro-RO"/>
              </w:rPr>
            </w:pPr>
            <w:r w:rsidRPr="00240A08">
              <w:rPr>
                <w:rFonts w:asciiTheme="majorBidi" w:hAnsiTheme="majorBidi" w:cstheme="majorBidi"/>
                <w:lang w:val="ro-RO"/>
              </w:rPr>
              <w:t>90,5%</w:t>
            </w:r>
          </w:p>
        </w:tc>
        <w:tc>
          <w:tcPr>
            <w:tcW w:w="565" w:type="pct"/>
            <w:tcBorders>
              <w:top w:val="single" w:sz="4" w:space="0" w:color="auto"/>
              <w:left w:val="single" w:sz="4" w:space="0" w:color="auto"/>
              <w:bottom w:val="single" w:sz="4" w:space="0" w:color="auto"/>
              <w:right w:val="single" w:sz="4" w:space="0" w:color="auto"/>
            </w:tcBorders>
            <w:vAlign w:val="center"/>
            <w:hideMark/>
          </w:tcPr>
          <w:p w:rsidR="008E4F31" w:rsidRPr="00240A08" w:rsidRDefault="008E4F31" w:rsidP="00FC731B">
            <w:pPr>
              <w:tabs>
                <w:tab w:val="left" w:pos="567"/>
              </w:tabs>
              <w:ind w:firstLine="0"/>
              <w:jc w:val="center"/>
              <w:rPr>
                <w:rFonts w:asciiTheme="majorBidi" w:hAnsiTheme="majorBidi" w:cstheme="majorBidi"/>
                <w:lang w:val="ro-RO"/>
              </w:rPr>
            </w:pPr>
            <w:r w:rsidRPr="00240A08">
              <w:rPr>
                <w:rFonts w:asciiTheme="majorBidi" w:hAnsiTheme="majorBidi" w:cstheme="majorBidi"/>
                <w:lang w:val="ro-RO"/>
              </w:rPr>
              <w:t>81,9%</w:t>
            </w:r>
          </w:p>
        </w:tc>
      </w:tr>
      <w:tr w:rsidR="008E4F31" w:rsidRPr="00641B41" w:rsidTr="00FC731B">
        <w:trPr>
          <w:trHeight w:val="65"/>
          <w:jc w:val="center"/>
        </w:trPr>
        <w:tc>
          <w:tcPr>
            <w:tcW w:w="2562"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tabs>
                <w:tab w:val="left" w:pos="567"/>
              </w:tabs>
              <w:ind w:firstLine="0"/>
              <w:rPr>
                <w:rFonts w:asciiTheme="majorBidi" w:hAnsiTheme="majorBidi" w:cstheme="majorBidi"/>
                <w:lang w:val="ro-RO"/>
              </w:rPr>
            </w:pPr>
            <w:r w:rsidRPr="00240A08">
              <w:rPr>
                <w:rFonts w:asciiTheme="majorBidi" w:hAnsiTheme="majorBidi" w:cstheme="majorBidi"/>
                <w:lang w:val="ro-RO"/>
              </w:rPr>
              <w:t>Obligațiuni de stat</w:t>
            </w:r>
          </w:p>
        </w:tc>
        <w:tc>
          <w:tcPr>
            <w:tcW w:w="741" w:type="pct"/>
            <w:tcBorders>
              <w:top w:val="single" w:sz="4" w:space="0" w:color="auto"/>
              <w:left w:val="single" w:sz="4" w:space="0" w:color="auto"/>
              <w:bottom w:val="single" w:sz="4" w:space="0" w:color="auto"/>
              <w:right w:val="single" w:sz="4" w:space="0" w:color="auto"/>
            </w:tcBorders>
            <w:hideMark/>
          </w:tcPr>
          <w:p w:rsidR="008E4F31" w:rsidRPr="00240A08" w:rsidRDefault="008E4F31" w:rsidP="00FC731B">
            <w:pPr>
              <w:tabs>
                <w:tab w:val="left" w:pos="567"/>
              </w:tabs>
              <w:ind w:firstLine="0"/>
              <w:rPr>
                <w:rFonts w:asciiTheme="majorBidi" w:hAnsiTheme="majorBidi" w:cstheme="majorBidi"/>
                <w:lang w:val="ro-RO"/>
              </w:rPr>
            </w:pPr>
            <w:r w:rsidRPr="00240A08">
              <w:rPr>
                <w:rFonts w:asciiTheme="majorBidi" w:hAnsiTheme="majorBidi" w:cstheme="majorBidi"/>
                <w:lang w:val="ro-RO"/>
              </w:rPr>
              <w:t>% din total</w:t>
            </w:r>
          </w:p>
        </w:tc>
        <w:tc>
          <w:tcPr>
            <w:tcW w:w="566"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tabs>
                <w:tab w:val="left" w:pos="567"/>
              </w:tabs>
              <w:ind w:firstLine="0"/>
              <w:jc w:val="center"/>
              <w:rPr>
                <w:rFonts w:asciiTheme="majorBidi" w:hAnsiTheme="majorBidi" w:cstheme="majorBidi"/>
                <w:lang w:val="ro-RO"/>
              </w:rPr>
            </w:pPr>
            <w:r w:rsidRPr="00240A08">
              <w:rPr>
                <w:rFonts w:asciiTheme="majorBidi" w:hAnsiTheme="majorBidi" w:cstheme="majorBidi"/>
                <w:lang w:val="ro-RO"/>
              </w:rPr>
              <w:t>7,5%</w:t>
            </w:r>
          </w:p>
        </w:tc>
        <w:tc>
          <w:tcPr>
            <w:tcW w:w="566" w:type="pct"/>
            <w:tcBorders>
              <w:top w:val="single" w:sz="4" w:space="0" w:color="auto"/>
              <w:left w:val="single" w:sz="4" w:space="0" w:color="auto"/>
              <w:bottom w:val="single" w:sz="4" w:space="0" w:color="auto"/>
              <w:right w:val="single" w:sz="4" w:space="0" w:color="auto"/>
            </w:tcBorders>
            <w:noWrap/>
            <w:vAlign w:val="center"/>
            <w:hideMark/>
          </w:tcPr>
          <w:p w:rsidR="008E4F31" w:rsidRPr="00240A08" w:rsidRDefault="008E4F31" w:rsidP="00FC731B">
            <w:pPr>
              <w:tabs>
                <w:tab w:val="left" w:pos="567"/>
              </w:tabs>
              <w:ind w:firstLine="0"/>
              <w:jc w:val="center"/>
              <w:rPr>
                <w:rFonts w:asciiTheme="majorBidi" w:hAnsiTheme="majorBidi" w:cstheme="majorBidi"/>
                <w:lang w:val="ro-RO"/>
              </w:rPr>
            </w:pPr>
            <w:r w:rsidRPr="00240A08">
              <w:rPr>
                <w:rFonts w:asciiTheme="majorBidi" w:hAnsiTheme="majorBidi" w:cstheme="majorBidi"/>
                <w:lang w:val="ro-RO"/>
              </w:rPr>
              <w:t>9,5%</w:t>
            </w:r>
          </w:p>
        </w:tc>
        <w:tc>
          <w:tcPr>
            <w:tcW w:w="565" w:type="pct"/>
            <w:tcBorders>
              <w:top w:val="single" w:sz="4" w:space="0" w:color="auto"/>
              <w:left w:val="single" w:sz="4" w:space="0" w:color="auto"/>
              <w:bottom w:val="single" w:sz="4" w:space="0" w:color="auto"/>
              <w:right w:val="single" w:sz="4" w:space="0" w:color="auto"/>
            </w:tcBorders>
            <w:vAlign w:val="center"/>
            <w:hideMark/>
          </w:tcPr>
          <w:p w:rsidR="008E4F31" w:rsidRPr="00240A08" w:rsidRDefault="008E4F31" w:rsidP="00FC731B">
            <w:pPr>
              <w:tabs>
                <w:tab w:val="left" w:pos="567"/>
              </w:tabs>
              <w:ind w:firstLine="0"/>
              <w:jc w:val="center"/>
              <w:rPr>
                <w:rFonts w:asciiTheme="majorBidi" w:hAnsiTheme="majorBidi" w:cstheme="majorBidi"/>
                <w:lang w:val="ro-RO"/>
              </w:rPr>
            </w:pPr>
            <w:r w:rsidRPr="00240A08">
              <w:rPr>
                <w:rFonts w:asciiTheme="majorBidi" w:hAnsiTheme="majorBidi" w:cstheme="majorBidi"/>
                <w:lang w:val="ro-RO"/>
              </w:rPr>
              <w:t>18,1%</w:t>
            </w:r>
          </w:p>
        </w:tc>
      </w:tr>
    </w:tbl>
    <w:p w:rsidR="008E4F31" w:rsidRPr="00641B41" w:rsidRDefault="008E4F31" w:rsidP="008E4F31">
      <w:pPr>
        <w:tabs>
          <w:tab w:val="left" w:pos="540"/>
          <w:tab w:val="left" w:pos="567"/>
        </w:tabs>
        <w:ind w:firstLine="567"/>
        <w:rPr>
          <w:rFonts w:asciiTheme="majorBidi" w:hAnsiTheme="majorBidi" w:cstheme="majorBidi"/>
          <w:sz w:val="28"/>
          <w:szCs w:val="28"/>
          <w:lang w:val="ro-RO" w:eastAsia="ru-RU"/>
        </w:rPr>
      </w:pPr>
    </w:p>
    <w:p w:rsidR="008E4F31" w:rsidRPr="00641B41" w:rsidRDefault="008E4F31" w:rsidP="008E4F31">
      <w:pPr>
        <w:tabs>
          <w:tab w:val="left" w:pos="540"/>
          <w:tab w:val="left" w:pos="567"/>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În scop analitic, Ministerul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elor a examinat trei op</w:t>
      </w:r>
      <w:r>
        <w:rPr>
          <w:rFonts w:asciiTheme="majorBidi" w:hAnsiTheme="majorBidi" w:cstheme="majorBidi"/>
          <w:sz w:val="28"/>
          <w:szCs w:val="28"/>
          <w:lang w:val="ro-RO"/>
        </w:rPr>
        <w:t>ț</w:t>
      </w:r>
      <w:r w:rsidRPr="00641B41">
        <w:rPr>
          <w:rFonts w:asciiTheme="majorBidi" w:hAnsiTheme="majorBidi" w:cstheme="majorBidi"/>
          <w:sz w:val="28"/>
          <w:szCs w:val="28"/>
          <w:lang w:val="ro-RO"/>
        </w:rPr>
        <w:t>iuni alternative de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are (</w:t>
      </w:r>
      <w:r w:rsidRPr="00641B41">
        <w:rPr>
          <w:rFonts w:asciiTheme="majorBidi" w:hAnsiTheme="majorBidi" w:cstheme="majorBidi"/>
          <w:b/>
          <w:sz w:val="28"/>
          <w:szCs w:val="28"/>
          <w:lang w:val="ro-RO"/>
        </w:rPr>
        <w:t>S2, S3, S4</w:t>
      </w:r>
      <w:r w:rsidRPr="00641B41">
        <w:rPr>
          <w:rFonts w:asciiTheme="majorBidi" w:hAnsiTheme="majorBidi" w:cstheme="majorBidi"/>
          <w:sz w:val="28"/>
          <w:szCs w:val="28"/>
          <w:lang w:val="ro-RO"/>
        </w:rPr>
        <w:t xml:space="preserve">) a soldului (deficitului) bugetului de stat din surse interne </w:t>
      </w:r>
      <w:r>
        <w:rPr>
          <w:rFonts w:asciiTheme="majorBidi" w:hAnsiTheme="majorBidi" w:cstheme="majorBidi"/>
          <w:sz w:val="28"/>
          <w:szCs w:val="28"/>
          <w:lang w:val="ro-RO"/>
        </w:rPr>
        <w:t>ș</w:t>
      </w:r>
      <w:r w:rsidRPr="00641B41">
        <w:rPr>
          <w:rFonts w:asciiTheme="majorBidi" w:hAnsiTheme="majorBidi" w:cstheme="majorBidi"/>
          <w:sz w:val="28"/>
          <w:szCs w:val="28"/>
          <w:lang w:val="ro-RO"/>
        </w:rPr>
        <w:t>i externe, care presupun:</w:t>
      </w:r>
    </w:p>
    <w:p w:rsidR="008E4F31" w:rsidRPr="00641B41" w:rsidRDefault="008E4F31" w:rsidP="008E4F31">
      <w:pPr>
        <w:tabs>
          <w:tab w:val="left" w:pos="540"/>
          <w:tab w:val="left" w:pos="567"/>
        </w:tabs>
        <w:ind w:firstLine="709"/>
        <w:rPr>
          <w:rFonts w:asciiTheme="majorBidi" w:hAnsiTheme="majorBidi" w:cstheme="majorBidi"/>
          <w:sz w:val="28"/>
          <w:szCs w:val="28"/>
          <w:lang w:val="ro-RO"/>
        </w:rPr>
      </w:pPr>
      <w:r w:rsidRPr="00641B41">
        <w:rPr>
          <w:rFonts w:asciiTheme="majorBidi" w:hAnsiTheme="majorBidi" w:cstheme="majorBidi"/>
          <w:b/>
          <w:sz w:val="28"/>
          <w:szCs w:val="28"/>
          <w:lang w:val="ro-RO"/>
        </w:rPr>
        <w:t>S2 –</w:t>
      </w:r>
      <w:r w:rsidRPr="00641B41">
        <w:rPr>
          <w:rFonts w:asciiTheme="majorBidi" w:hAnsiTheme="majorBidi" w:cstheme="majorBidi"/>
          <w:sz w:val="28"/>
          <w:szCs w:val="28"/>
          <w:lang w:val="ro-RO"/>
        </w:rPr>
        <w:t>majorarea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ării externe preponderent de la creditorii bilaterali cu rata dobînzii fixă. Ra</w:t>
      </w:r>
      <w:r>
        <w:rPr>
          <w:rFonts w:asciiTheme="majorBidi" w:hAnsiTheme="majorBidi" w:cstheme="majorBidi"/>
          <w:sz w:val="28"/>
          <w:szCs w:val="28"/>
          <w:lang w:val="ro-RO"/>
        </w:rPr>
        <w:t>ț</w:t>
      </w:r>
      <w:r w:rsidRPr="00641B41">
        <w:rPr>
          <w:rFonts w:asciiTheme="majorBidi" w:hAnsiTheme="majorBidi" w:cstheme="majorBidi"/>
          <w:sz w:val="28"/>
          <w:szCs w:val="28"/>
          <w:lang w:val="ro-RO"/>
        </w:rPr>
        <w:t>ionamentul strategiei alternative are la bază analiza posibilită</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ii contractării unui nou împrumut de la Guvernul României, precum </w:t>
      </w:r>
      <w:r>
        <w:rPr>
          <w:rFonts w:asciiTheme="majorBidi" w:hAnsiTheme="majorBidi" w:cstheme="majorBidi"/>
          <w:sz w:val="28"/>
          <w:szCs w:val="28"/>
          <w:lang w:val="ro-RO"/>
        </w:rPr>
        <w:t>ș</w:t>
      </w:r>
      <w:r w:rsidRPr="00641B41">
        <w:rPr>
          <w:rFonts w:asciiTheme="majorBidi" w:hAnsiTheme="majorBidi" w:cstheme="majorBidi"/>
          <w:sz w:val="28"/>
          <w:szCs w:val="28"/>
          <w:lang w:val="ro-RO"/>
        </w:rPr>
        <w:t>i a unui împrumut de la Guvernul Turciei;</w:t>
      </w:r>
    </w:p>
    <w:p w:rsidR="008E4F31" w:rsidRPr="00641B41" w:rsidRDefault="008E4F31" w:rsidP="008E4F31">
      <w:pPr>
        <w:tabs>
          <w:tab w:val="left" w:pos="540"/>
          <w:tab w:val="left" w:pos="567"/>
        </w:tabs>
        <w:ind w:firstLine="709"/>
        <w:rPr>
          <w:rFonts w:asciiTheme="majorBidi" w:hAnsiTheme="majorBidi" w:cstheme="majorBidi"/>
          <w:sz w:val="28"/>
          <w:szCs w:val="28"/>
          <w:lang w:val="ro-RO"/>
        </w:rPr>
      </w:pPr>
      <w:r w:rsidRPr="00641B41">
        <w:rPr>
          <w:rFonts w:asciiTheme="majorBidi" w:hAnsiTheme="majorBidi" w:cstheme="majorBidi"/>
          <w:b/>
          <w:sz w:val="28"/>
          <w:szCs w:val="28"/>
          <w:lang w:val="ro-RO"/>
        </w:rPr>
        <w:t>S3</w:t>
      </w:r>
      <w:r w:rsidRPr="00641B41">
        <w:rPr>
          <w:rFonts w:asciiTheme="majorBidi" w:hAnsiTheme="majorBidi" w:cstheme="majorBidi"/>
          <w:sz w:val="28"/>
          <w:szCs w:val="28"/>
          <w:lang w:val="ro-RO"/>
        </w:rPr>
        <w:t>– majorarea moderată a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ării interne nete </w:t>
      </w:r>
      <w:r>
        <w:rPr>
          <w:rFonts w:asciiTheme="majorBidi" w:hAnsiTheme="majorBidi" w:cstheme="majorBidi"/>
          <w:sz w:val="28"/>
          <w:szCs w:val="28"/>
          <w:lang w:val="ro-RO"/>
        </w:rPr>
        <w:t>ș</w:t>
      </w:r>
      <w:r w:rsidRPr="00641B41">
        <w:rPr>
          <w:rFonts w:asciiTheme="majorBidi" w:hAnsiTheme="majorBidi" w:cstheme="majorBidi"/>
          <w:sz w:val="28"/>
          <w:szCs w:val="28"/>
          <w:lang w:val="ro-RO"/>
        </w:rPr>
        <w:t>i diversificarea treptată a instrumentelor prin extinderea maturită</w:t>
      </w:r>
      <w:r>
        <w:rPr>
          <w:rFonts w:asciiTheme="majorBidi" w:hAnsiTheme="majorBidi" w:cstheme="majorBidi"/>
          <w:sz w:val="28"/>
          <w:szCs w:val="28"/>
          <w:lang w:val="ro-RO"/>
        </w:rPr>
        <w:t>ț</w:t>
      </w:r>
      <w:r w:rsidRPr="00641B41">
        <w:rPr>
          <w:rFonts w:asciiTheme="majorBidi" w:hAnsiTheme="majorBidi" w:cstheme="majorBidi"/>
          <w:sz w:val="28"/>
          <w:szCs w:val="28"/>
          <w:lang w:val="ro-RO"/>
        </w:rPr>
        <w:t>ii acestora. S3 se axează pe dezvoltarea de instrumente noi spre a fi emise pe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a internă începînd cu anul 2018, care să ofere alternative de investire atît pentru investitorii reziden</w:t>
      </w:r>
      <w:r>
        <w:rPr>
          <w:rFonts w:asciiTheme="majorBidi" w:hAnsiTheme="majorBidi" w:cstheme="majorBidi"/>
          <w:sz w:val="28"/>
          <w:szCs w:val="28"/>
          <w:lang w:val="ro-RO"/>
        </w:rPr>
        <w:t>ț</w:t>
      </w:r>
      <w:r w:rsidRPr="00641B41">
        <w:rPr>
          <w:rFonts w:asciiTheme="majorBidi" w:hAnsiTheme="majorBidi" w:cstheme="majorBidi"/>
          <w:sz w:val="28"/>
          <w:szCs w:val="28"/>
          <w:lang w:val="ro-RO"/>
        </w:rPr>
        <w:t>i,cît</w:t>
      </w:r>
      <w:r>
        <w:rPr>
          <w:rFonts w:asciiTheme="majorBidi" w:hAnsiTheme="majorBidi" w:cstheme="majorBidi"/>
          <w:sz w:val="28"/>
          <w:szCs w:val="28"/>
          <w:lang w:val="ro-RO"/>
        </w:rPr>
        <w:t>ș</w:t>
      </w:r>
      <w:r w:rsidRPr="00641B41">
        <w:rPr>
          <w:rFonts w:asciiTheme="majorBidi" w:hAnsiTheme="majorBidi" w:cstheme="majorBidi"/>
          <w:sz w:val="28"/>
          <w:szCs w:val="28"/>
          <w:lang w:val="ro-RO"/>
        </w:rPr>
        <w:t>i nereziden</w:t>
      </w:r>
      <w:r>
        <w:rPr>
          <w:rFonts w:asciiTheme="majorBidi" w:hAnsiTheme="majorBidi" w:cstheme="majorBidi"/>
          <w:sz w:val="28"/>
          <w:szCs w:val="28"/>
          <w:lang w:val="ro-RO"/>
        </w:rPr>
        <w:t>ț</w:t>
      </w:r>
      <w:r w:rsidRPr="00641B41">
        <w:rPr>
          <w:rFonts w:asciiTheme="majorBidi" w:hAnsiTheme="majorBidi" w:cstheme="majorBidi"/>
          <w:sz w:val="28"/>
          <w:szCs w:val="28"/>
          <w:lang w:val="ro-RO"/>
        </w:rPr>
        <w:t>i. Scenariul presupune majorarea emisiunii de obliga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iuni cu maturitatea de 3 ani </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i rata dobînzii fixă, dar </w:t>
      </w:r>
      <w:r>
        <w:rPr>
          <w:rFonts w:asciiTheme="majorBidi" w:hAnsiTheme="majorBidi" w:cstheme="majorBidi"/>
          <w:sz w:val="28"/>
          <w:szCs w:val="28"/>
          <w:lang w:val="ro-RO"/>
        </w:rPr>
        <w:t>ș</w:t>
      </w:r>
      <w:r w:rsidRPr="00641B41">
        <w:rPr>
          <w:rFonts w:asciiTheme="majorBidi" w:hAnsiTheme="majorBidi" w:cstheme="majorBidi"/>
          <w:sz w:val="28"/>
          <w:szCs w:val="28"/>
          <w:lang w:val="ro-RO"/>
        </w:rPr>
        <w:t>i introducerea de noi instrumente – obliga</w:t>
      </w:r>
      <w:r>
        <w:rPr>
          <w:rFonts w:asciiTheme="majorBidi" w:hAnsiTheme="majorBidi" w:cstheme="majorBidi"/>
          <w:sz w:val="28"/>
          <w:szCs w:val="28"/>
          <w:lang w:val="ro-RO"/>
        </w:rPr>
        <w:t>ț</w:t>
      </w:r>
      <w:r w:rsidRPr="00641B41">
        <w:rPr>
          <w:rFonts w:asciiTheme="majorBidi" w:hAnsiTheme="majorBidi" w:cstheme="majorBidi"/>
          <w:sz w:val="28"/>
          <w:szCs w:val="28"/>
          <w:lang w:val="ro-RO"/>
        </w:rPr>
        <w:t>iuni cu maturitatea de 5 ani</w:t>
      </w:r>
      <w:r>
        <w:rPr>
          <w:rFonts w:asciiTheme="majorBidi" w:hAnsiTheme="majorBidi" w:cstheme="majorBidi"/>
          <w:sz w:val="28"/>
          <w:szCs w:val="28"/>
          <w:lang w:val="ro-RO"/>
        </w:rPr>
        <w:t>;</w:t>
      </w:r>
    </w:p>
    <w:p w:rsidR="008E4F31" w:rsidRPr="00641B41" w:rsidRDefault="008E4F31" w:rsidP="008E4F31">
      <w:pPr>
        <w:tabs>
          <w:tab w:val="left" w:pos="0"/>
          <w:tab w:val="left" w:pos="567"/>
          <w:tab w:val="left" w:pos="851"/>
          <w:tab w:val="left" w:pos="993"/>
          <w:tab w:val="left" w:pos="1080"/>
        </w:tabs>
        <w:autoSpaceDE w:val="0"/>
        <w:autoSpaceDN w:val="0"/>
        <w:adjustRightInd w:val="0"/>
        <w:ind w:firstLine="709"/>
        <w:rPr>
          <w:rFonts w:asciiTheme="majorBidi" w:hAnsiTheme="majorBidi" w:cstheme="majorBidi"/>
          <w:sz w:val="28"/>
          <w:szCs w:val="28"/>
          <w:lang w:val="ro-RO"/>
        </w:rPr>
      </w:pPr>
      <w:r w:rsidRPr="00641B41">
        <w:rPr>
          <w:rFonts w:asciiTheme="majorBidi" w:hAnsiTheme="majorBidi" w:cstheme="majorBidi"/>
          <w:b/>
          <w:sz w:val="28"/>
          <w:szCs w:val="28"/>
          <w:lang w:val="ro-RO"/>
        </w:rPr>
        <w:t>S4</w:t>
      </w:r>
      <w:r w:rsidRPr="00641B41">
        <w:rPr>
          <w:rFonts w:asciiTheme="majorBidi" w:hAnsiTheme="majorBidi" w:cstheme="majorBidi"/>
          <w:sz w:val="28"/>
          <w:szCs w:val="28"/>
          <w:lang w:val="ro-RO"/>
        </w:rPr>
        <w:t xml:space="preserve"> – emiterea valorilor mobiliare de stat pe pie</w:t>
      </w:r>
      <w:r>
        <w:rPr>
          <w:rFonts w:asciiTheme="majorBidi" w:hAnsiTheme="majorBidi" w:cstheme="majorBidi"/>
          <w:sz w:val="28"/>
          <w:szCs w:val="28"/>
          <w:lang w:val="ro-RO"/>
        </w:rPr>
        <w:t>ț</w:t>
      </w:r>
      <w:r w:rsidRPr="00641B41">
        <w:rPr>
          <w:rFonts w:asciiTheme="majorBidi" w:hAnsiTheme="majorBidi" w:cstheme="majorBidi"/>
          <w:sz w:val="28"/>
          <w:szCs w:val="28"/>
          <w:lang w:val="ro-RO"/>
        </w:rPr>
        <w:t>ele interna</w:t>
      </w:r>
      <w:r>
        <w:rPr>
          <w:rFonts w:asciiTheme="majorBidi" w:hAnsiTheme="majorBidi" w:cstheme="majorBidi"/>
          <w:sz w:val="28"/>
          <w:szCs w:val="28"/>
          <w:lang w:val="ro-RO"/>
        </w:rPr>
        <w:t>ț</w:t>
      </w:r>
      <w:r w:rsidRPr="00641B41">
        <w:rPr>
          <w:rFonts w:asciiTheme="majorBidi" w:hAnsiTheme="majorBidi" w:cstheme="majorBidi"/>
          <w:sz w:val="28"/>
          <w:szCs w:val="28"/>
          <w:lang w:val="ro-RO"/>
        </w:rPr>
        <w:t>ionale în scopul extinderii maturită</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ii portofoliului </w:t>
      </w:r>
      <w:r>
        <w:rPr>
          <w:rFonts w:asciiTheme="majorBidi" w:hAnsiTheme="majorBidi" w:cstheme="majorBidi"/>
          <w:sz w:val="28"/>
          <w:szCs w:val="28"/>
          <w:lang w:val="ro-RO"/>
        </w:rPr>
        <w:t>ș</w:t>
      </w:r>
      <w:r w:rsidRPr="00641B41">
        <w:rPr>
          <w:rFonts w:asciiTheme="majorBidi" w:hAnsiTheme="majorBidi" w:cstheme="majorBidi"/>
          <w:sz w:val="28"/>
          <w:szCs w:val="28"/>
          <w:lang w:val="ro-RO"/>
        </w:rPr>
        <w:t>i diversificării bazei investi</w:t>
      </w:r>
      <w:r>
        <w:rPr>
          <w:rFonts w:asciiTheme="majorBidi" w:hAnsiTheme="majorBidi" w:cstheme="majorBidi"/>
          <w:sz w:val="28"/>
          <w:szCs w:val="28"/>
          <w:lang w:val="ro-RO"/>
        </w:rPr>
        <w:t>ț</w:t>
      </w:r>
      <w:r w:rsidRPr="00641B41">
        <w:rPr>
          <w:rFonts w:asciiTheme="majorBidi" w:hAnsiTheme="majorBidi" w:cstheme="majorBidi"/>
          <w:sz w:val="28"/>
          <w:szCs w:val="28"/>
          <w:lang w:val="ro-RO"/>
        </w:rPr>
        <w:t>ionale în anul 2020.</w:t>
      </w:r>
    </w:p>
    <w:p w:rsidR="008E4F31" w:rsidRDefault="008E4F31" w:rsidP="008E4F31">
      <w:pPr>
        <w:tabs>
          <w:tab w:val="left" w:pos="567"/>
          <w:tab w:val="left" w:pos="851"/>
          <w:tab w:val="left" w:pos="993"/>
          <w:tab w:val="left" w:pos="1080"/>
        </w:tabs>
        <w:autoSpaceDE w:val="0"/>
        <w:autoSpaceDN w:val="0"/>
        <w:adjustRightInd w:val="0"/>
        <w:ind w:firstLine="709"/>
        <w:rPr>
          <w:rFonts w:asciiTheme="majorBidi" w:hAnsiTheme="majorBidi" w:cstheme="majorBidi"/>
          <w:bCs/>
          <w:iCs/>
          <w:sz w:val="28"/>
          <w:szCs w:val="28"/>
          <w:lang w:val="ro-RO"/>
        </w:rPr>
      </w:pPr>
      <w:r w:rsidRPr="00641B41">
        <w:rPr>
          <w:rFonts w:asciiTheme="majorBidi" w:hAnsiTheme="majorBidi" w:cstheme="majorBidi"/>
          <w:bCs/>
          <w:iCs/>
          <w:sz w:val="28"/>
          <w:szCs w:val="28"/>
          <w:lang w:val="ro-RO"/>
        </w:rPr>
        <w:t>Ministerul Finan</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 xml:space="preserve">elor a analizat, din punct de vedere cantitativ </w:t>
      </w:r>
      <w:r>
        <w:rPr>
          <w:rFonts w:asciiTheme="majorBidi" w:hAnsiTheme="majorBidi" w:cstheme="majorBidi"/>
          <w:bCs/>
          <w:iCs/>
          <w:sz w:val="28"/>
          <w:szCs w:val="28"/>
          <w:lang w:val="ro-RO"/>
        </w:rPr>
        <w:t>ș</w:t>
      </w:r>
      <w:r w:rsidRPr="00641B41">
        <w:rPr>
          <w:rFonts w:asciiTheme="majorBidi" w:hAnsiTheme="majorBidi" w:cstheme="majorBidi"/>
          <w:bCs/>
          <w:iCs/>
          <w:sz w:val="28"/>
          <w:szCs w:val="28"/>
          <w:lang w:val="ro-RO"/>
        </w:rPr>
        <w:t>i calitativ, cele patru strategii de finan</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 xml:space="preserve">are a soldului (deficitului) bugetului de stat </w:t>
      </w:r>
      <w:r>
        <w:rPr>
          <w:rFonts w:asciiTheme="majorBidi" w:hAnsiTheme="majorBidi" w:cstheme="majorBidi"/>
          <w:bCs/>
          <w:iCs/>
          <w:sz w:val="28"/>
          <w:szCs w:val="28"/>
          <w:lang w:val="ro-RO"/>
        </w:rPr>
        <w:t>ș</w:t>
      </w:r>
      <w:r w:rsidRPr="00641B41">
        <w:rPr>
          <w:rFonts w:asciiTheme="majorBidi" w:hAnsiTheme="majorBidi" w:cstheme="majorBidi"/>
          <w:bCs/>
          <w:iCs/>
          <w:sz w:val="28"/>
          <w:szCs w:val="28"/>
          <w:lang w:val="ro-RO"/>
        </w:rPr>
        <w:t xml:space="preserve">i prezintă rezultatele simulărilor din punctul de vedere al costurilor </w:t>
      </w:r>
      <w:r>
        <w:rPr>
          <w:rFonts w:asciiTheme="majorBidi" w:hAnsiTheme="majorBidi" w:cstheme="majorBidi"/>
          <w:bCs/>
          <w:iCs/>
          <w:sz w:val="28"/>
          <w:szCs w:val="28"/>
          <w:lang w:val="ro-RO"/>
        </w:rPr>
        <w:t>ș</w:t>
      </w:r>
      <w:r w:rsidRPr="00641B41">
        <w:rPr>
          <w:rFonts w:asciiTheme="majorBidi" w:hAnsiTheme="majorBidi" w:cstheme="majorBidi"/>
          <w:bCs/>
          <w:iCs/>
          <w:sz w:val="28"/>
          <w:szCs w:val="28"/>
          <w:lang w:val="ro-RO"/>
        </w:rPr>
        <w:t>i riscurilor aferente.</w:t>
      </w:r>
    </w:p>
    <w:p w:rsidR="008E4F31" w:rsidRDefault="008E4F31" w:rsidP="008E4F31">
      <w:pPr>
        <w:tabs>
          <w:tab w:val="left" w:pos="567"/>
          <w:tab w:val="left" w:pos="851"/>
          <w:tab w:val="left" w:pos="993"/>
          <w:tab w:val="left" w:pos="1080"/>
        </w:tabs>
        <w:autoSpaceDE w:val="0"/>
        <w:autoSpaceDN w:val="0"/>
        <w:adjustRightInd w:val="0"/>
        <w:ind w:firstLine="709"/>
        <w:rPr>
          <w:rFonts w:asciiTheme="majorBidi" w:hAnsiTheme="majorBidi" w:cstheme="majorBidi"/>
          <w:bCs/>
          <w:iCs/>
          <w:sz w:val="28"/>
          <w:szCs w:val="28"/>
          <w:lang w:val="ro-RO"/>
        </w:rPr>
      </w:pPr>
    </w:p>
    <w:p w:rsidR="008E4F31" w:rsidRDefault="008E4F31" w:rsidP="008E4F31">
      <w:pPr>
        <w:tabs>
          <w:tab w:val="left" w:pos="567"/>
          <w:tab w:val="left" w:pos="851"/>
          <w:tab w:val="left" w:pos="993"/>
          <w:tab w:val="left" w:pos="1080"/>
        </w:tabs>
        <w:autoSpaceDE w:val="0"/>
        <w:autoSpaceDN w:val="0"/>
        <w:adjustRightInd w:val="0"/>
        <w:ind w:firstLine="709"/>
        <w:rPr>
          <w:rFonts w:asciiTheme="majorBidi" w:hAnsiTheme="majorBidi" w:cstheme="majorBidi"/>
          <w:bCs/>
          <w:iCs/>
          <w:sz w:val="28"/>
          <w:szCs w:val="28"/>
          <w:lang w:val="ro-RO"/>
        </w:rPr>
      </w:pPr>
    </w:p>
    <w:p w:rsidR="008E4F31" w:rsidRDefault="008E4F31" w:rsidP="008E4F31">
      <w:pPr>
        <w:tabs>
          <w:tab w:val="left" w:pos="567"/>
          <w:tab w:val="left" w:pos="851"/>
          <w:tab w:val="left" w:pos="993"/>
          <w:tab w:val="left" w:pos="1080"/>
        </w:tabs>
        <w:autoSpaceDE w:val="0"/>
        <w:autoSpaceDN w:val="0"/>
        <w:adjustRightInd w:val="0"/>
        <w:ind w:firstLine="709"/>
        <w:rPr>
          <w:rFonts w:asciiTheme="majorBidi" w:hAnsiTheme="majorBidi" w:cstheme="majorBidi"/>
          <w:bCs/>
          <w:iCs/>
          <w:sz w:val="28"/>
          <w:szCs w:val="28"/>
          <w:lang w:val="ro-RO"/>
        </w:rPr>
      </w:pPr>
    </w:p>
    <w:p w:rsidR="008E4F31" w:rsidRPr="00641B41" w:rsidRDefault="008E4F31" w:rsidP="008E4F31">
      <w:pPr>
        <w:tabs>
          <w:tab w:val="left" w:pos="567"/>
          <w:tab w:val="left" w:pos="851"/>
          <w:tab w:val="left" w:pos="993"/>
          <w:tab w:val="left" w:pos="1080"/>
        </w:tabs>
        <w:autoSpaceDE w:val="0"/>
        <w:autoSpaceDN w:val="0"/>
        <w:adjustRightInd w:val="0"/>
        <w:ind w:firstLine="709"/>
        <w:rPr>
          <w:rFonts w:asciiTheme="majorBidi" w:hAnsiTheme="majorBidi" w:cstheme="majorBidi"/>
          <w:bCs/>
          <w:iCs/>
          <w:sz w:val="28"/>
          <w:szCs w:val="28"/>
          <w:lang w:val="ro-RO"/>
        </w:rPr>
      </w:pPr>
    </w:p>
    <w:tbl>
      <w:tblPr>
        <w:tblpPr w:leftFromText="181" w:rightFromText="181" w:bottomFromText="200" w:vertAnchor="text" w:horzAnchor="margin" w:tblpX="-176" w:tblpY="148"/>
        <w:tblW w:w="9559"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ook w:val="04A0"/>
      </w:tblPr>
      <w:tblGrid>
        <w:gridCol w:w="9559"/>
      </w:tblGrid>
      <w:tr w:rsidR="008E4F31" w:rsidRPr="0003293D" w:rsidTr="00FC731B">
        <w:trPr>
          <w:trHeight w:val="4953"/>
        </w:trPr>
        <w:tc>
          <w:tcPr>
            <w:tcW w:w="9559" w:type="dxa"/>
            <w:tcBorders>
              <w:top w:val="double" w:sz="4" w:space="0" w:color="365F91"/>
              <w:left w:val="double" w:sz="4" w:space="0" w:color="365F91"/>
              <w:bottom w:val="double" w:sz="4" w:space="0" w:color="365F91"/>
              <w:right w:val="double" w:sz="4" w:space="0" w:color="365F91"/>
            </w:tcBorders>
          </w:tcPr>
          <w:p w:rsidR="008E4F31" w:rsidRPr="00641B41" w:rsidRDefault="008E4F31" w:rsidP="00FC731B">
            <w:pPr>
              <w:tabs>
                <w:tab w:val="left" w:pos="0"/>
                <w:tab w:val="left" w:pos="567"/>
                <w:tab w:val="left" w:pos="851"/>
                <w:tab w:val="left" w:pos="993"/>
                <w:tab w:val="left" w:pos="1080"/>
              </w:tabs>
              <w:autoSpaceDE w:val="0"/>
              <w:autoSpaceDN w:val="0"/>
              <w:adjustRightInd w:val="0"/>
              <w:rPr>
                <w:rFonts w:asciiTheme="majorBidi" w:hAnsiTheme="majorBidi" w:cstheme="majorBidi"/>
                <w:bCs/>
                <w:iCs/>
                <w:sz w:val="28"/>
                <w:szCs w:val="28"/>
                <w:lang w:val="ro-RO"/>
              </w:rPr>
            </w:pPr>
            <w:r w:rsidRPr="00641B41">
              <w:rPr>
                <w:rFonts w:asciiTheme="majorBidi" w:hAnsiTheme="majorBidi" w:cstheme="majorBidi"/>
                <w:noProof/>
                <w:sz w:val="22"/>
                <w:szCs w:val="22"/>
                <w:lang w:val="en-GB" w:eastAsia="en-GB"/>
              </w:rPr>
              <w:lastRenderedPageBreak/>
              <w:drawing>
                <wp:anchor distT="0" distB="0" distL="114300" distR="114300" simplePos="0" relativeHeight="251659264" behindDoc="0" locked="0" layoutInCell="1" allowOverlap="1">
                  <wp:simplePos x="0" y="0"/>
                  <wp:positionH relativeFrom="column">
                    <wp:posOffset>1812290</wp:posOffset>
                  </wp:positionH>
                  <wp:positionV relativeFrom="paragraph">
                    <wp:posOffset>11430</wp:posOffset>
                  </wp:positionV>
                  <wp:extent cx="2003425" cy="1317625"/>
                  <wp:effectExtent l="0" t="0" r="0" b="0"/>
                  <wp:wrapNone/>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3425" cy="1317625"/>
                          </a:xfrm>
                          <a:prstGeom prst="rect">
                            <a:avLst/>
                          </a:prstGeom>
                          <a:noFill/>
                        </pic:spPr>
                      </pic:pic>
                    </a:graphicData>
                  </a:graphic>
                </wp:anchor>
              </w:drawing>
            </w:r>
            <w:r w:rsidRPr="00641B41">
              <w:rPr>
                <w:rFonts w:asciiTheme="majorBidi" w:hAnsiTheme="majorBidi" w:cstheme="majorBidi"/>
                <w:noProof/>
                <w:sz w:val="22"/>
                <w:szCs w:val="22"/>
                <w:lang w:val="en-GB" w:eastAsia="en-GB"/>
              </w:rPr>
              <w:drawing>
                <wp:anchor distT="0" distB="0" distL="114300" distR="114300" simplePos="0" relativeHeight="251661312" behindDoc="0" locked="0" layoutInCell="1" allowOverlap="1">
                  <wp:simplePos x="0" y="0"/>
                  <wp:positionH relativeFrom="column">
                    <wp:posOffset>3871595</wp:posOffset>
                  </wp:positionH>
                  <wp:positionV relativeFrom="paragraph">
                    <wp:posOffset>36830</wp:posOffset>
                  </wp:positionV>
                  <wp:extent cx="1891665" cy="1304925"/>
                  <wp:effectExtent l="0" t="0" r="0" b="9525"/>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1665" cy="1304925"/>
                          </a:xfrm>
                          <a:prstGeom prst="rect">
                            <a:avLst/>
                          </a:prstGeom>
                          <a:noFill/>
                        </pic:spPr>
                      </pic:pic>
                    </a:graphicData>
                  </a:graphic>
                </wp:anchor>
              </w:drawing>
            </w:r>
            <w:r w:rsidRPr="00641B41">
              <w:rPr>
                <w:rFonts w:asciiTheme="majorBidi" w:hAnsiTheme="majorBidi" w:cstheme="majorBidi"/>
                <w:noProof/>
                <w:sz w:val="22"/>
                <w:szCs w:val="22"/>
                <w:lang w:val="en-GB" w:eastAsia="en-GB"/>
              </w:rPr>
              <w:drawing>
                <wp:anchor distT="0" distB="0" distL="114300" distR="114300" simplePos="0" relativeHeight="251660288" behindDoc="0" locked="0" layoutInCell="1" allowOverlap="1">
                  <wp:simplePos x="0" y="0"/>
                  <wp:positionH relativeFrom="column">
                    <wp:posOffset>-57785</wp:posOffset>
                  </wp:positionH>
                  <wp:positionV relativeFrom="paragraph">
                    <wp:posOffset>2540</wp:posOffset>
                  </wp:positionV>
                  <wp:extent cx="1894840" cy="1334135"/>
                  <wp:effectExtent l="0" t="0" r="0" b="0"/>
                  <wp:wrapNone/>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4840" cy="1334135"/>
                          </a:xfrm>
                          <a:prstGeom prst="rect">
                            <a:avLst/>
                          </a:prstGeom>
                          <a:noFill/>
                        </pic:spPr>
                      </pic:pic>
                    </a:graphicData>
                  </a:graphic>
                </wp:anchor>
              </w:drawing>
            </w:r>
          </w:p>
          <w:p w:rsidR="008E4F31" w:rsidRPr="00641B41" w:rsidRDefault="008E4F31" w:rsidP="00FC731B">
            <w:pPr>
              <w:rPr>
                <w:rFonts w:asciiTheme="majorBidi" w:hAnsiTheme="majorBidi" w:cstheme="majorBidi"/>
                <w:sz w:val="28"/>
                <w:szCs w:val="28"/>
                <w:lang w:val="ro-RO"/>
              </w:rPr>
            </w:pPr>
          </w:p>
          <w:p w:rsidR="008E4F31" w:rsidRPr="00641B41" w:rsidRDefault="008E4F31" w:rsidP="00FC731B">
            <w:pPr>
              <w:rPr>
                <w:rFonts w:asciiTheme="majorBidi" w:hAnsiTheme="majorBidi" w:cstheme="majorBidi"/>
                <w:sz w:val="28"/>
                <w:szCs w:val="28"/>
                <w:lang w:val="ro-RO"/>
              </w:rPr>
            </w:pPr>
          </w:p>
          <w:p w:rsidR="008E4F31" w:rsidRPr="00641B41" w:rsidRDefault="008E4F31" w:rsidP="00FC731B">
            <w:pPr>
              <w:rPr>
                <w:rFonts w:asciiTheme="majorBidi" w:hAnsiTheme="majorBidi" w:cstheme="majorBidi"/>
                <w:sz w:val="28"/>
                <w:szCs w:val="28"/>
                <w:lang w:val="ro-RO"/>
              </w:rPr>
            </w:pPr>
          </w:p>
          <w:p w:rsidR="008E4F31" w:rsidRPr="00641B41" w:rsidRDefault="008E4F31" w:rsidP="00FC731B">
            <w:pPr>
              <w:rPr>
                <w:rFonts w:asciiTheme="majorBidi" w:hAnsiTheme="majorBidi" w:cstheme="majorBidi"/>
                <w:sz w:val="28"/>
                <w:szCs w:val="28"/>
                <w:lang w:val="ro-RO"/>
              </w:rPr>
            </w:pPr>
          </w:p>
          <w:p w:rsidR="008E4F31" w:rsidRPr="00641B41" w:rsidRDefault="008E4F31" w:rsidP="00FC731B">
            <w:pPr>
              <w:rPr>
                <w:rFonts w:asciiTheme="majorBidi" w:hAnsiTheme="majorBidi" w:cstheme="majorBidi"/>
                <w:sz w:val="28"/>
                <w:szCs w:val="28"/>
                <w:lang w:val="ro-RO"/>
              </w:rPr>
            </w:pPr>
          </w:p>
          <w:p w:rsidR="008E4F31" w:rsidRPr="00641B41" w:rsidRDefault="008E4F31" w:rsidP="00FC731B">
            <w:pPr>
              <w:tabs>
                <w:tab w:val="left" w:pos="8100"/>
              </w:tabs>
              <w:rPr>
                <w:rFonts w:asciiTheme="majorBidi" w:hAnsiTheme="majorBidi" w:cstheme="majorBidi"/>
                <w:sz w:val="28"/>
                <w:szCs w:val="28"/>
                <w:lang w:val="ro-RO"/>
              </w:rPr>
            </w:pPr>
            <w:r w:rsidRPr="00641B41">
              <w:rPr>
                <w:rFonts w:asciiTheme="majorBidi" w:hAnsiTheme="majorBidi" w:cstheme="majorBidi"/>
                <w:noProof/>
                <w:sz w:val="22"/>
                <w:szCs w:val="22"/>
                <w:lang w:val="en-GB" w:eastAsia="en-GB"/>
              </w:rPr>
              <w:drawing>
                <wp:anchor distT="0" distB="0" distL="114300" distR="114300" simplePos="0" relativeHeight="251667456" behindDoc="0" locked="0" layoutInCell="1" allowOverlap="1">
                  <wp:simplePos x="0" y="0"/>
                  <wp:positionH relativeFrom="column">
                    <wp:posOffset>766445</wp:posOffset>
                  </wp:positionH>
                  <wp:positionV relativeFrom="paragraph">
                    <wp:posOffset>180975</wp:posOffset>
                  </wp:positionV>
                  <wp:extent cx="2011045" cy="1403350"/>
                  <wp:effectExtent l="0" t="0" r="8255" b="635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045" cy="1403350"/>
                          </a:xfrm>
                          <a:prstGeom prst="rect">
                            <a:avLst/>
                          </a:prstGeom>
                          <a:noFill/>
                        </pic:spPr>
                      </pic:pic>
                    </a:graphicData>
                  </a:graphic>
                </wp:anchor>
              </w:drawing>
            </w:r>
            <w:r w:rsidRPr="00641B41">
              <w:rPr>
                <w:rFonts w:asciiTheme="majorBidi" w:hAnsiTheme="majorBidi" w:cstheme="majorBidi"/>
                <w:sz w:val="28"/>
                <w:szCs w:val="28"/>
                <w:lang w:val="ro-RO"/>
              </w:rPr>
              <w:tab/>
            </w:r>
          </w:p>
          <w:p w:rsidR="008E4F31" w:rsidRPr="00641B41" w:rsidRDefault="008E4F31" w:rsidP="00FC731B">
            <w:pPr>
              <w:tabs>
                <w:tab w:val="left" w:pos="8100"/>
              </w:tabs>
              <w:rPr>
                <w:rFonts w:asciiTheme="majorBidi" w:hAnsiTheme="majorBidi" w:cstheme="majorBidi"/>
                <w:sz w:val="28"/>
                <w:szCs w:val="28"/>
                <w:lang w:val="ro-RO"/>
              </w:rPr>
            </w:pPr>
            <w:r w:rsidRPr="00641B41">
              <w:rPr>
                <w:rFonts w:asciiTheme="majorBidi" w:hAnsiTheme="majorBidi" w:cstheme="majorBidi"/>
                <w:noProof/>
                <w:sz w:val="22"/>
                <w:szCs w:val="22"/>
                <w:lang w:val="en-GB" w:eastAsia="en-GB"/>
              </w:rPr>
              <w:drawing>
                <wp:anchor distT="0" distB="0" distL="114300" distR="114300" simplePos="0" relativeHeight="251666432" behindDoc="0" locked="0" layoutInCell="1" allowOverlap="1">
                  <wp:simplePos x="0" y="0"/>
                  <wp:positionH relativeFrom="column">
                    <wp:posOffset>2874010</wp:posOffset>
                  </wp:positionH>
                  <wp:positionV relativeFrom="paragraph">
                    <wp:posOffset>19685</wp:posOffset>
                  </wp:positionV>
                  <wp:extent cx="2030095" cy="1405890"/>
                  <wp:effectExtent l="0" t="0" r="8255" b="381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0095" cy="1405890"/>
                          </a:xfrm>
                          <a:prstGeom prst="rect">
                            <a:avLst/>
                          </a:prstGeom>
                          <a:noFill/>
                        </pic:spPr>
                      </pic:pic>
                    </a:graphicData>
                  </a:graphic>
                </wp:anchor>
              </w:drawing>
            </w:r>
          </w:p>
        </w:tc>
      </w:tr>
    </w:tbl>
    <w:p w:rsidR="008E4F31" w:rsidRPr="00414173" w:rsidRDefault="008E4F31" w:rsidP="008E4F31">
      <w:pPr>
        <w:tabs>
          <w:tab w:val="left" w:pos="0"/>
          <w:tab w:val="left" w:pos="567"/>
          <w:tab w:val="left" w:pos="851"/>
          <w:tab w:val="left" w:pos="993"/>
          <w:tab w:val="left" w:pos="1080"/>
        </w:tabs>
        <w:autoSpaceDE w:val="0"/>
        <w:autoSpaceDN w:val="0"/>
        <w:adjustRightInd w:val="0"/>
        <w:ind w:firstLine="567"/>
        <w:jc w:val="center"/>
        <w:rPr>
          <w:rFonts w:asciiTheme="majorBidi" w:hAnsiTheme="majorBidi" w:cstheme="majorBidi"/>
          <w:b/>
          <w:bCs/>
          <w:i/>
          <w:sz w:val="24"/>
          <w:szCs w:val="24"/>
          <w:lang w:val="ro-RO" w:eastAsia="ru-RU"/>
        </w:rPr>
      </w:pPr>
      <w:r w:rsidRPr="00641B41">
        <w:rPr>
          <w:rFonts w:asciiTheme="majorBidi" w:hAnsiTheme="majorBidi" w:cstheme="majorBidi"/>
          <w:b/>
          <w:bCs/>
          <w:iCs/>
          <w:sz w:val="24"/>
          <w:szCs w:val="24"/>
          <w:lang w:val="ro-RO"/>
        </w:rPr>
        <w:t xml:space="preserve">Fig.1. </w:t>
      </w:r>
      <w:r w:rsidRPr="00414173">
        <w:rPr>
          <w:rFonts w:asciiTheme="majorBidi" w:hAnsiTheme="majorBidi" w:cstheme="majorBidi"/>
          <w:i/>
          <w:sz w:val="24"/>
          <w:szCs w:val="24"/>
          <w:lang w:val="ro-RO"/>
        </w:rPr>
        <w:t>Evoluția indicatorilor datoriei de stat ca rezultat al aplicării strategiilor alternative de finanțare</w:t>
      </w:r>
    </w:p>
    <w:p w:rsidR="008E4F31" w:rsidRPr="00641B41" w:rsidRDefault="008E4F31" w:rsidP="008E4F31">
      <w:pPr>
        <w:tabs>
          <w:tab w:val="left" w:pos="0"/>
          <w:tab w:val="left" w:pos="567"/>
          <w:tab w:val="left" w:pos="851"/>
          <w:tab w:val="left" w:pos="993"/>
          <w:tab w:val="left" w:pos="1080"/>
        </w:tabs>
        <w:autoSpaceDE w:val="0"/>
        <w:autoSpaceDN w:val="0"/>
        <w:adjustRightInd w:val="0"/>
        <w:ind w:firstLine="567"/>
        <w:rPr>
          <w:rFonts w:asciiTheme="majorBidi" w:hAnsiTheme="majorBidi" w:cstheme="majorBidi"/>
          <w:bCs/>
          <w:iCs/>
          <w:sz w:val="28"/>
          <w:szCs w:val="28"/>
          <w:lang w:val="ro-RO"/>
        </w:rPr>
      </w:pPr>
    </w:p>
    <w:p w:rsidR="008E4F31" w:rsidRPr="00641B41" w:rsidRDefault="008E4F31" w:rsidP="008E4F31">
      <w:pPr>
        <w:tabs>
          <w:tab w:val="left" w:pos="0"/>
          <w:tab w:val="left" w:pos="567"/>
          <w:tab w:val="left" w:pos="851"/>
          <w:tab w:val="left" w:pos="993"/>
          <w:tab w:val="left" w:pos="1080"/>
        </w:tabs>
        <w:autoSpaceDE w:val="0"/>
        <w:autoSpaceDN w:val="0"/>
        <w:adjustRightInd w:val="0"/>
        <w:ind w:firstLine="709"/>
        <w:rPr>
          <w:rFonts w:asciiTheme="majorBidi" w:hAnsiTheme="majorBidi" w:cstheme="majorBidi"/>
          <w:bCs/>
          <w:iCs/>
          <w:sz w:val="28"/>
          <w:szCs w:val="28"/>
          <w:lang w:val="ro-RO"/>
        </w:rPr>
      </w:pPr>
      <w:r w:rsidRPr="00641B41">
        <w:rPr>
          <w:rFonts w:asciiTheme="majorBidi" w:hAnsiTheme="majorBidi" w:cstheme="majorBidi"/>
          <w:bCs/>
          <w:iCs/>
          <w:sz w:val="28"/>
          <w:szCs w:val="28"/>
          <w:lang w:val="ro-RO"/>
        </w:rPr>
        <w:t xml:space="preserve">Rezultatele analizei relevă că, pe termen mediu, soldul datoriei de stat în PIB, care reiese </w:t>
      </w:r>
      <w:r>
        <w:rPr>
          <w:rFonts w:asciiTheme="majorBidi" w:hAnsiTheme="majorBidi" w:cstheme="majorBidi"/>
          <w:bCs/>
          <w:iCs/>
          <w:sz w:val="28"/>
          <w:szCs w:val="28"/>
          <w:lang w:val="ro-RO"/>
        </w:rPr>
        <w:t xml:space="preserve">din </w:t>
      </w:r>
      <w:r w:rsidRPr="00641B41">
        <w:rPr>
          <w:rFonts w:asciiTheme="majorBidi" w:hAnsiTheme="majorBidi" w:cstheme="majorBidi"/>
          <w:bCs/>
          <w:iCs/>
          <w:sz w:val="28"/>
          <w:szCs w:val="28"/>
          <w:lang w:val="ro-RO"/>
        </w:rPr>
        <w:t xml:space="preserve">S1, S2, S3 </w:t>
      </w:r>
      <w:r>
        <w:rPr>
          <w:rFonts w:asciiTheme="majorBidi" w:hAnsiTheme="majorBidi" w:cstheme="majorBidi"/>
          <w:bCs/>
          <w:iCs/>
          <w:sz w:val="28"/>
          <w:szCs w:val="28"/>
          <w:lang w:val="ro-RO"/>
        </w:rPr>
        <w:t>ș</w:t>
      </w:r>
      <w:r w:rsidRPr="00641B41">
        <w:rPr>
          <w:rFonts w:asciiTheme="majorBidi" w:hAnsiTheme="majorBidi" w:cstheme="majorBidi"/>
          <w:bCs/>
          <w:iCs/>
          <w:sz w:val="28"/>
          <w:szCs w:val="28"/>
          <w:lang w:val="ro-RO"/>
        </w:rPr>
        <w:t>i S4, se va men</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ine la acela</w:t>
      </w:r>
      <w:r>
        <w:rPr>
          <w:rFonts w:asciiTheme="majorBidi" w:hAnsiTheme="majorBidi" w:cstheme="majorBidi"/>
          <w:bCs/>
          <w:iCs/>
          <w:sz w:val="28"/>
          <w:szCs w:val="28"/>
          <w:lang w:val="ro-RO"/>
        </w:rPr>
        <w:t>ș</w:t>
      </w:r>
      <w:r w:rsidRPr="00641B41">
        <w:rPr>
          <w:rFonts w:asciiTheme="majorBidi" w:hAnsiTheme="majorBidi" w:cstheme="majorBidi"/>
          <w:bCs/>
          <w:iCs/>
          <w:sz w:val="28"/>
          <w:szCs w:val="28"/>
          <w:lang w:val="ro-RO"/>
        </w:rPr>
        <w:t xml:space="preserve">i nivel – de aproximativ 40%, implicînd un nivel mai mare de risc doar pentru S4. </w:t>
      </w:r>
    </w:p>
    <w:p w:rsidR="008E4F31" w:rsidRPr="00641B41" w:rsidRDefault="008E4F31" w:rsidP="008E4F31">
      <w:pPr>
        <w:tabs>
          <w:tab w:val="left" w:pos="0"/>
          <w:tab w:val="left" w:pos="567"/>
          <w:tab w:val="left" w:pos="851"/>
          <w:tab w:val="left" w:pos="993"/>
          <w:tab w:val="left" w:pos="1080"/>
        </w:tabs>
        <w:autoSpaceDE w:val="0"/>
        <w:autoSpaceDN w:val="0"/>
        <w:adjustRightInd w:val="0"/>
        <w:ind w:firstLine="709"/>
        <w:rPr>
          <w:rFonts w:asciiTheme="majorBidi" w:hAnsiTheme="majorBidi" w:cstheme="majorBidi"/>
          <w:bCs/>
          <w:iCs/>
          <w:sz w:val="28"/>
          <w:szCs w:val="28"/>
          <w:lang w:val="ro-RO"/>
        </w:rPr>
      </w:pPr>
      <w:r w:rsidRPr="00641B41">
        <w:rPr>
          <w:rFonts w:asciiTheme="majorBidi" w:hAnsiTheme="majorBidi" w:cstheme="majorBidi"/>
          <w:bCs/>
          <w:iCs/>
          <w:sz w:val="28"/>
          <w:szCs w:val="28"/>
          <w:lang w:val="ro-RO"/>
        </w:rPr>
        <w:t>Totu</w:t>
      </w:r>
      <w:r>
        <w:rPr>
          <w:rFonts w:asciiTheme="majorBidi" w:hAnsiTheme="majorBidi" w:cstheme="majorBidi"/>
          <w:bCs/>
          <w:iCs/>
          <w:sz w:val="28"/>
          <w:szCs w:val="28"/>
          <w:lang w:val="ro-RO"/>
        </w:rPr>
        <w:t>ș</w:t>
      </w:r>
      <w:r w:rsidRPr="00641B41">
        <w:rPr>
          <w:rFonts w:asciiTheme="majorBidi" w:hAnsiTheme="majorBidi" w:cstheme="majorBidi"/>
          <w:bCs/>
          <w:iCs/>
          <w:sz w:val="28"/>
          <w:szCs w:val="28"/>
          <w:lang w:val="ro-RO"/>
        </w:rPr>
        <w:t>i, pentru Republica Moldova, care de</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ine în portofoliu fonduri externe preponderent la condi</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 xml:space="preserve">ii concesionale </w:t>
      </w:r>
      <w:r>
        <w:rPr>
          <w:rFonts w:asciiTheme="majorBidi" w:hAnsiTheme="majorBidi" w:cstheme="majorBidi"/>
          <w:bCs/>
          <w:iCs/>
          <w:sz w:val="28"/>
          <w:szCs w:val="28"/>
          <w:lang w:val="ro-RO"/>
        </w:rPr>
        <w:t>ș</w:t>
      </w:r>
      <w:r w:rsidRPr="00641B41">
        <w:rPr>
          <w:rFonts w:asciiTheme="majorBidi" w:hAnsiTheme="majorBidi" w:cstheme="majorBidi"/>
          <w:bCs/>
          <w:iCs/>
          <w:sz w:val="28"/>
          <w:szCs w:val="28"/>
          <w:lang w:val="ro-RO"/>
        </w:rPr>
        <w:t>i semiconcesionale, este mai relevant de analizat indicatorul ponderea valorii prezente a datoriei de stat în PIB. Astfel, finan</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 xml:space="preserve">area conform strategiei S2 este mai avantajoasă din acest punct de vedere, indicînd că, la </w:t>
      </w:r>
      <w:r>
        <w:rPr>
          <w:rFonts w:asciiTheme="majorBidi" w:hAnsiTheme="majorBidi" w:cstheme="majorBidi"/>
          <w:bCs/>
          <w:iCs/>
          <w:sz w:val="28"/>
          <w:szCs w:val="28"/>
          <w:lang w:val="ro-RO"/>
        </w:rPr>
        <w:t>sfîrșitul</w:t>
      </w:r>
      <w:r w:rsidRPr="00641B41">
        <w:rPr>
          <w:rFonts w:asciiTheme="majorBidi" w:hAnsiTheme="majorBidi" w:cstheme="majorBidi"/>
          <w:bCs/>
          <w:iCs/>
          <w:sz w:val="28"/>
          <w:szCs w:val="28"/>
          <w:lang w:val="ro-RO"/>
        </w:rPr>
        <w:t xml:space="preserve"> anului 2020, valoarea prezentă a datoriei de stat se va situa la nivelul de circa 30,5% din PIB, cu 0,9 puncte procentuale (p.p.) mai pu</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in comparativ cu S1, implicînd un nivel relativ mai mare de risc.</w:t>
      </w:r>
    </w:p>
    <w:p w:rsidR="008E4F31" w:rsidRPr="00641B41" w:rsidRDefault="008E4F31" w:rsidP="008E4F31">
      <w:pPr>
        <w:tabs>
          <w:tab w:val="left" w:pos="0"/>
          <w:tab w:val="left" w:pos="567"/>
          <w:tab w:val="left" w:pos="851"/>
          <w:tab w:val="left" w:pos="993"/>
          <w:tab w:val="left" w:pos="1080"/>
        </w:tabs>
        <w:autoSpaceDE w:val="0"/>
        <w:autoSpaceDN w:val="0"/>
        <w:adjustRightInd w:val="0"/>
        <w:ind w:firstLine="709"/>
        <w:rPr>
          <w:rFonts w:asciiTheme="majorBidi" w:hAnsiTheme="majorBidi" w:cstheme="majorBidi"/>
          <w:bCs/>
          <w:iCs/>
          <w:sz w:val="28"/>
          <w:szCs w:val="28"/>
          <w:lang w:val="ro-RO"/>
        </w:rPr>
      </w:pPr>
      <w:r w:rsidRPr="00641B41">
        <w:rPr>
          <w:rFonts w:asciiTheme="majorBidi" w:hAnsiTheme="majorBidi" w:cstheme="majorBidi"/>
          <w:bCs/>
          <w:iCs/>
          <w:sz w:val="28"/>
          <w:szCs w:val="28"/>
          <w:lang w:val="ro-RO"/>
        </w:rPr>
        <w:t>Indicatorul de lichiditate ponderea deservirii datoriei de stat în PIB arată că finan</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 xml:space="preserve">area conform S1 va duce la cheltuieli mai mari cu aproximativ 1,7 p.p. comparativ cu S2 </w:t>
      </w:r>
      <w:r>
        <w:rPr>
          <w:rFonts w:asciiTheme="majorBidi" w:hAnsiTheme="majorBidi" w:cstheme="majorBidi"/>
          <w:bCs/>
          <w:iCs/>
          <w:sz w:val="28"/>
          <w:szCs w:val="28"/>
          <w:lang w:val="ro-RO"/>
        </w:rPr>
        <w:t>ș</w:t>
      </w:r>
      <w:r w:rsidRPr="00641B41">
        <w:rPr>
          <w:rFonts w:asciiTheme="majorBidi" w:hAnsiTheme="majorBidi" w:cstheme="majorBidi"/>
          <w:bCs/>
          <w:iCs/>
          <w:sz w:val="28"/>
          <w:szCs w:val="28"/>
          <w:lang w:val="ro-RO"/>
        </w:rPr>
        <w:t>i S3, din cauza faptului că S2 implică majorarea finan</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ării externe de la creditorii bilaterali, care implică costuri mai mici comparativ cu finan</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 xml:space="preserve">area internă, iar S3 presupune cheltuieli mai mici datorită </w:t>
      </w:r>
      <w:r w:rsidRPr="00641B41">
        <w:rPr>
          <w:rFonts w:asciiTheme="majorBidi" w:hAnsiTheme="majorBidi" w:cstheme="majorBidi"/>
          <w:sz w:val="28"/>
          <w:szCs w:val="28"/>
          <w:lang w:val="ro-RO"/>
        </w:rPr>
        <w:t>majorării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ării interne nete concomitent cu extinderea maturită</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ii instrumentelor </w:t>
      </w:r>
      <w:r w:rsidRPr="00641B41">
        <w:rPr>
          <w:rFonts w:asciiTheme="majorBidi" w:hAnsiTheme="majorBidi" w:cstheme="majorBidi"/>
          <w:bCs/>
          <w:iCs/>
          <w:sz w:val="28"/>
          <w:szCs w:val="28"/>
          <w:lang w:val="ro-RO"/>
        </w:rPr>
        <w:t>între anii 2018</w:t>
      </w:r>
      <w:r>
        <w:rPr>
          <w:rFonts w:asciiTheme="majorBidi" w:hAnsiTheme="majorBidi" w:cstheme="majorBidi"/>
          <w:bCs/>
          <w:iCs/>
          <w:sz w:val="28"/>
          <w:szCs w:val="28"/>
          <w:lang w:val="ro-RO"/>
        </w:rPr>
        <w:t>ș</w:t>
      </w:r>
      <w:r w:rsidRPr="00641B41">
        <w:rPr>
          <w:rFonts w:asciiTheme="majorBidi" w:hAnsiTheme="majorBidi" w:cstheme="majorBidi"/>
          <w:bCs/>
          <w:iCs/>
          <w:sz w:val="28"/>
          <w:szCs w:val="28"/>
          <w:lang w:val="ro-RO"/>
        </w:rPr>
        <w:t>i 2020.</w:t>
      </w:r>
    </w:p>
    <w:p w:rsidR="008E4F31" w:rsidRPr="00641B41" w:rsidRDefault="008E4F31" w:rsidP="008E4F31">
      <w:pPr>
        <w:tabs>
          <w:tab w:val="left" w:pos="0"/>
          <w:tab w:val="left" w:pos="567"/>
          <w:tab w:val="left" w:pos="851"/>
          <w:tab w:val="left" w:pos="993"/>
          <w:tab w:val="left" w:pos="1080"/>
        </w:tabs>
        <w:autoSpaceDE w:val="0"/>
        <w:autoSpaceDN w:val="0"/>
        <w:adjustRightInd w:val="0"/>
        <w:ind w:firstLine="709"/>
        <w:rPr>
          <w:rFonts w:asciiTheme="majorBidi" w:hAnsiTheme="majorBidi" w:cstheme="majorBidi"/>
          <w:bCs/>
          <w:iCs/>
          <w:sz w:val="28"/>
          <w:szCs w:val="28"/>
          <w:lang w:val="ro-RO"/>
        </w:rPr>
      </w:pPr>
      <w:r w:rsidRPr="00641B41">
        <w:rPr>
          <w:rFonts w:asciiTheme="majorBidi" w:hAnsiTheme="majorBidi" w:cstheme="majorBidi"/>
          <w:bCs/>
          <w:iCs/>
          <w:sz w:val="28"/>
          <w:szCs w:val="28"/>
          <w:lang w:val="ro-RO"/>
        </w:rPr>
        <w:t>Totodată, cu toate că implementarea scenariului conform S4 implică pe termen mediu aproximativ aceea</w:t>
      </w:r>
      <w:r>
        <w:rPr>
          <w:rFonts w:asciiTheme="majorBidi" w:hAnsiTheme="majorBidi" w:cstheme="majorBidi"/>
          <w:bCs/>
          <w:iCs/>
          <w:sz w:val="28"/>
          <w:szCs w:val="28"/>
          <w:lang w:val="ro-RO"/>
        </w:rPr>
        <w:t>ș</w:t>
      </w:r>
      <w:r w:rsidRPr="00641B41">
        <w:rPr>
          <w:rFonts w:asciiTheme="majorBidi" w:hAnsiTheme="majorBidi" w:cstheme="majorBidi"/>
          <w:bCs/>
          <w:iCs/>
          <w:sz w:val="28"/>
          <w:szCs w:val="28"/>
          <w:lang w:val="ro-RO"/>
        </w:rPr>
        <w:t>i tendin</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ă a indicatorilor aferen</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i datoriei de stat  prognoza</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i în baza scenariului de bază, aceasta presupune modificarea considerabilă a compozi</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iei portofoliului datoriei de stat, în special o expunere majoră fa</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ă de riscul valutar.</w:t>
      </w:r>
    </w:p>
    <w:p w:rsidR="008E4F31" w:rsidRPr="00641B41" w:rsidRDefault="008E4F31" w:rsidP="008E4F31">
      <w:pPr>
        <w:tabs>
          <w:tab w:val="left" w:pos="0"/>
          <w:tab w:val="left" w:pos="567"/>
          <w:tab w:val="left" w:pos="851"/>
          <w:tab w:val="left" w:pos="993"/>
          <w:tab w:val="left" w:pos="1080"/>
        </w:tabs>
        <w:autoSpaceDE w:val="0"/>
        <w:autoSpaceDN w:val="0"/>
        <w:adjustRightInd w:val="0"/>
        <w:ind w:firstLine="709"/>
        <w:rPr>
          <w:rFonts w:asciiTheme="majorBidi" w:hAnsiTheme="majorBidi" w:cstheme="majorBidi"/>
          <w:bCs/>
          <w:iCs/>
          <w:sz w:val="28"/>
          <w:szCs w:val="28"/>
          <w:lang w:val="ro-RO"/>
        </w:rPr>
      </w:pPr>
      <w:r w:rsidRPr="00641B41">
        <w:rPr>
          <w:rFonts w:asciiTheme="majorBidi" w:hAnsiTheme="majorBidi" w:cstheme="majorBidi"/>
          <w:bCs/>
          <w:iCs/>
          <w:sz w:val="28"/>
          <w:szCs w:val="28"/>
          <w:lang w:val="ro-RO"/>
        </w:rPr>
        <w:t>Toate strategiile de finan</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are men</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in pe termen mediu cheltuielile aferente plă</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ilor de dobîndă aproximativ la acela</w:t>
      </w:r>
      <w:r>
        <w:rPr>
          <w:rFonts w:asciiTheme="majorBidi" w:hAnsiTheme="majorBidi" w:cstheme="majorBidi"/>
          <w:bCs/>
          <w:iCs/>
          <w:sz w:val="28"/>
          <w:szCs w:val="28"/>
          <w:lang w:val="ro-RO"/>
        </w:rPr>
        <w:t>ș</w:t>
      </w:r>
      <w:r w:rsidRPr="00641B41">
        <w:rPr>
          <w:rFonts w:asciiTheme="majorBidi" w:hAnsiTheme="majorBidi" w:cstheme="majorBidi"/>
          <w:bCs/>
          <w:iCs/>
          <w:sz w:val="28"/>
          <w:szCs w:val="28"/>
          <w:lang w:val="ro-RO"/>
        </w:rPr>
        <w:t>i nivel, cu mult sub pragul de 15%</w:t>
      </w:r>
      <w:r>
        <w:rPr>
          <w:rFonts w:asciiTheme="majorBidi" w:hAnsiTheme="majorBidi" w:cstheme="majorBidi"/>
          <w:bCs/>
          <w:iCs/>
          <w:sz w:val="28"/>
          <w:szCs w:val="28"/>
          <w:lang w:val="ro-RO"/>
        </w:rPr>
        <w:t>,</w:t>
      </w:r>
      <w:r w:rsidRPr="00641B41">
        <w:rPr>
          <w:rFonts w:asciiTheme="majorBidi" w:hAnsiTheme="majorBidi" w:cstheme="majorBidi"/>
          <w:bCs/>
          <w:iCs/>
          <w:sz w:val="28"/>
          <w:szCs w:val="28"/>
          <w:lang w:val="ro-RO"/>
        </w:rPr>
        <w:t xml:space="preserve"> în raport cu veniturile bugetului de stat cu excep</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ia granturilor.</w:t>
      </w:r>
    </w:p>
    <w:p w:rsidR="008E4F31" w:rsidRPr="00641B41" w:rsidRDefault="008E4F31" w:rsidP="008E4F31">
      <w:pPr>
        <w:tabs>
          <w:tab w:val="left" w:pos="0"/>
          <w:tab w:val="left" w:pos="567"/>
          <w:tab w:val="left" w:pos="851"/>
          <w:tab w:val="left" w:pos="993"/>
          <w:tab w:val="left" w:pos="1100"/>
        </w:tabs>
        <w:autoSpaceDE w:val="0"/>
        <w:autoSpaceDN w:val="0"/>
        <w:adjustRightInd w:val="0"/>
        <w:ind w:firstLine="709"/>
        <w:rPr>
          <w:rFonts w:asciiTheme="majorBidi" w:hAnsiTheme="majorBidi" w:cstheme="majorBidi"/>
          <w:bCs/>
          <w:iCs/>
          <w:sz w:val="28"/>
          <w:szCs w:val="28"/>
          <w:lang w:val="ro-RO"/>
        </w:rPr>
      </w:pPr>
      <w:r w:rsidRPr="00641B41">
        <w:rPr>
          <w:rFonts w:asciiTheme="majorBidi" w:hAnsiTheme="majorBidi" w:cstheme="majorBidi"/>
          <w:bCs/>
          <w:iCs/>
          <w:sz w:val="28"/>
          <w:szCs w:val="28"/>
          <w:lang w:val="ro-RO"/>
        </w:rPr>
        <w:lastRenderedPageBreak/>
        <w:t>Din cele expuse, similar anilor preceden</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i, luînd în considerare constrîngerile impuse de pia</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a financiară locală, Ministerul Finan</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elor î</w:t>
      </w:r>
      <w:r>
        <w:rPr>
          <w:rFonts w:asciiTheme="majorBidi" w:hAnsiTheme="majorBidi" w:cstheme="majorBidi"/>
          <w:bCs/>
          <w:iCs/>
          <w:sz w:val="28"/>
          <w:szCs w:val="28"/>
          <w:lang w:val="ro-RO"/>
        </w:rPr>
        <w:t>ș</w:t>
      </w:r>
      <w:r w:rsidRPr="00641B41">
        <w:rPr>
          <w:rFonts w:asciiTheme="majorBidi" w:hAnsiTheme="majorBidi" w:cstheme="majorBidi"/>
          <w:bCs/>
          <w:iCs/>
          <w:sz w:val="28"/>
          <w:szCs w:val="28"/>
          <w:lang w:val="ro-RO"/>
        </w:rPr>
        <w:t>i propune să ini</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ieze un proces de tranzi</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ie,  care va începe cu implementarea S1 cu orientare, pe termen mediu, spre: posibilitatea extinderii finan</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ării de la creditorii bilaterali în vederea diminuării impactului reducerii finan</w:t>
      </w:r>
      <w:r>
        <w:rPr>
          <w:rFonts w:asciiTheme="majorBidi" w:hAnsiTheme="majorBidi" w:cstheme="majorBidi"/>
          <w:bCs/>
          <w:iCs/>
          <w:sz w:val="28"/>
          <w:szCs w:val="28"/>
          <w:lang w:val="ro-RO"/>
        </w:rPr>
        <w:t>ț</w:t>
      </w:r>
      <w:r w:rsidRPr="00641B41">
        <w:rPr>
          <w:rFonts w:asciiTheme="majorBidi" w:hAnsiTheme="majorBidi" w:cstheme="majorBidi"/>
          <w:bCs/>
          <w:iCs/>
          <w:sz w:val="28"/>
          <w:szCs w:val="28"/>
          <w:lang w:val="ro-RO"/>
        </w:rPr>
        <w:t xml:space="preserve">ării externe la termeni concesionali </w:t>
      </w:r>
      <w:r>
        <w:rPr>
          <w:rFonts w:asciiTheme="majorBidi" w:hAnsiTheme="majorBidi" w:cstheme="majorBidi"/>
          <w:bCs/>
          <w:iCs/>
          <w:sz w:val="28"/>
          <w:szCs w:val="28"/>
          <w:lang w:val="ro-RO"/>
        </w:rPr>
        <w:t>ș</w:t>
      </w:r>
      <w:r w:rsidRPr="00641B41">
        <w:rPr>
          <w:rFonts w:asciiTheme="majorBidi" w:hAnsiTheme="majorBidi" w:cstheme="majorBidi"/>
          <w:bCs/>
          <w:iCs/>
          <w:sz w:val="28"/>
          <w:szCs w:val="28"/>
          <w:lang w:val="ro-RO"/>
        </w:rPr>
        <w:t xml:space="preserve">i semiconcesionali; </w:t>
      </w:r>
      <w:r w:rsidRPr="00641B41">
        <w:rPr>
          <w:rFonts w:asciiTheme="majorBidi" w:hAnsiTheme="majorBidi" w:cstheme="majorBidi"/>
          <w:sz w:val="28"/>
          <w:szCs w:val="28"/>
          <w:lang w:val="ro-RO"/>
        </w:rPr>
        <w:t>dezvoltarea de instrumente noi spre a fi emise pe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a internă, punîndu-se accentul pe extinderea maturită</w:t>
      </w:r>
      <w:r>
        <w:rPr>
          <w:rFonts w:asciiTheme="majorBidi" w:hAnsiTheme="majorBidi" w:cstheme="majorBidi"/>
          <w:sz w:val="28"/>
          <w:szCs w:val="28"/>
          <w:lang w:val="ro-RO"/>
        </w:rPr>
        <w:t>ț</w:t>
      </w:r>
      <w:r w:rsidRPr="00641B41">
        <w:rPr>
          <w:rFonts w:asciiTheme="majorBidi" w:hAnsiTheme="majorBidi" w:cstheme="majorBidi"/>
          <w:sz w:val="28"/>
          <w:szCs w:val="28"/>
          <w:lang w:val="ro-RO"/>
        </w:rPr>
        <w:t>ii acestora</w:t>
      </w:r>
      <w:r>
        <w:rPr>
          <w:rFonts w:asciiTheme="majorBidi" w:hAnsiTheme="majorBidi" w:cstheme="majorBidi"/>
          <w:sz w:val="28"/>
          <w:szCs w:val="28"/>
          <w:lang w:val="ro-RO"/>
        </w:rPr>
        <w:t>ș</w:t>
      </w:r>
      <w:r w:rsidRPr="00641B41">
        <w:rPr>
          <w:rFonts w:asciiTheme="majorBidi" w:hAnsiTheme="majorBidi" w:cstheme="majorBidi"/>
          <w:sz w:val="28"/>
          <w:szCs w:val="28"/>
          <w:lang w:val="ro-RO"/>
        </w:rPr>
        <w:t>i pe  analiza posibilită</w:t>
      </w:r>
      <w:r>
        <w:rPr>
          <w:rFonts w:asciiTheme="majorBidi" w:hAnsiTheme="majorBidi" w:cstheme="majorBidi"/>
          <w:sz w:val="28"/>
          <w:szCs w:val="28"/>
          <w:lang w:val="ro-RO"/>
        </w:rPr>
        <w:t>ț</w:t>
      </w:r>
      <w:r w:rsidRPr="00641B41">
        <w:rPr>
          <w:rFonts w:asciiTheme="majorBidi" w:hAnsiTheme="majorBidi" w:cstheme="majorBidi"/>
          <w:sz w:val="28"/>
          <w:szCs w:val="28"/>
          <w:lang w:val="ro-RO"/>
        </w:rPr>
        <w:t>ii emiterii valorilor mobiliare de stat pe pie</w:t>
      </w:r>
      <w:r>
        <w:rPr>
          <w:rFonts w:asciiTheme="majorBidi" w:hAnsiTheme="majorBidi" w:cstheme="majorBidi"/>
          <w:sz w:val="28"/>
          <w:szCs w:val="28"/>
          <w:lang w:val="ro-RO"/>
        </w:rPr>
        <w:t>ț</w:t>
      </w:r>
      <w:r w:rsidRPr="00641B41">
        <w:rPr>
          <w:rFonts w:asciiTheme="majorBidi" w:hAnsiTheme="majorBidi" w:cstheme="majorBidi"/>
          <w:sz w:val="28"/>
          <w:szCs w:val="28"/>
          <w:lang w:val="ro-RO"/>
        </w:rPr>
        <w:t>ele interna</w:t>
      </w:r>
      <w:r>
        <w:rPr>
          <w:rFonts w:asciiTheme="majorBidi" w:hAnsiTheme="majorBidi" w:cstheme="majorBidi"/>
          <w:sz w:val="28"/>
          <w:szCs w:val="28"/>
          <w:lang w:val="ro-RO"/>
        </w:rPr>
        <w:t>ț</w:t>
      </w:r>
      <w:r w:rsidRPr="00641B41">
        <w:rPr>
          <w:rFonts w:asciiTheme="majorBidi" w:hAnsiTheme="majorBidi" w:cstheme="majorBidi"/>
          <w:sz w:val="28"/>
          <w:szCs w:val="28"/>
          <w:lang w:val="ro-RO"/>
        </w:rPr>
        <w:t>ionale, sporind astfel atractivitatea pie</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ei locale a VMS, însă </w:t>
      </w:r>
      <w:r>
        <w:rPr>
          <w:rFonts w:asciiTheme="majorBidi" w:hAnsiTheme="majorBidi" w:cstheme="majorBidi"/>
          <w:sz w:val="28"/>
          <w:szCs w:val="28"/>
          <w:lang w:val="ro-RO"/>
        </w:rPr>
        <w:t>ț</w:t>
      </w:r>
      <w:r w:rsidRPr="00641B41">
        <w:rPr>
          <w:rFonts w:asciiTheme="majorBidi" w:hAnsiTheme="majorBidi" w:cstheme="majorBidi"/>
          <w:sz w:val="28"/>
          <w:szCs w:val="28"/>
          <w:lang w:val="ro-RO"/>
        </w:rPr>
        <w:t>inînd cont de implica</w:t>
      </w:r>
      <w:r>
        <w:rPr>
          <w:rFonts w:asciiTheme="majorBidi" w:hAnsiTheme="majorBidi" w:cstheme="majorBidi"/>
          <w:sz w:val="28"/>
          <w:szCs w:val="28"/>
          <w:lang w:val="ro-RO"/>
        </w:rPr>
        <w:t>ț</w:t>
      </w:r>
      <w:r w:rsidRPr="00641B41">
        <w:rPr>
          <w:rFonts w:asciiTheme="majorBidi" w:hAnsiTheme="majorBidi" w:cstheme="majorBidi"/>
          <w:sz w:val="28"/>
          <w:szCs w:val="28"/>
          <w:lang w:val="ro-RO"/>
        </w:rPr>
        <w:t>iile cursului valutar în acest sens</w:t>
      </w:r>
      <w:r w:rsidRPr="00641B41">
        <w:rPr>
          <w:rFonts w:asciiTheme="majorBidi" w:hAnsiTheme="majorBidi" w:cstheme="majorBidi"/>
          <w:bCs/>
          <w:iCs/>
          <w:sz w:val="28"/>
          <w:szCs w:val="28"/>
          <w:lang w:val="ro-RO"/>
        </w:rPr>
        <w:t xml:space="preserve">. </w:t>
      </w:r>
    </w:p>
    <w:p w:rsidR="008E4F31" w:rsidRPr="00641B41" w:rsidRDefault="008E4F31" w:rsidP="008E4F31">
      <w:pPr>
        <w:tabs>
          <w:tab w:val="left" w:pos="0"/>
          <w:tab w:val="left" w:pos="567"/>
          <w:tab w:val="left" w:pos="851"/>
          <w:tab w:val="left" w:pos="993"/>
          <w:tab w:val="left" w:pos="1100"/>
        </w:tabs>
        <w:autoSpaceDE w:val="0"/>
        <w:autoSpaceDN w:val="0"/>
        <w:adjustRightInd w:val="0"/>
        <w:ind w:firstLine="709"/>
        <w:rPr>
          <w:rFonts w:asciiTheme="majorBidi" w:hAnsiTheme="majorBidi" w:cstheme="majorBidi"/>
          <w:iCs/>
          <w:sz w:val="28"/>
          <w:szCs w:val="28"/>
          <w:lang w:val="ro-RO"/>
        </w:rPr>
      </w:pPr>
      <w:r w:rsidRPr="00641B41">
        <w:rPr>
          <w:rFonts w:asciiTheme="majorBidi" w:hAnsiTheme="majorBidi" w:cstheme="majorBidi"/>
          <w:bCs/>
          <w:iCs/>
          <w:sz w:val="28"/>
          <w:szCs w:val="28"/>
          <w:lang w:val="ro-RO"/>
        </w:rPr>
        <w:t>Totodată, M</w:t>
      </w:r>
      <w:r w:rsidRPr="00641B41">
        <w:rPr>
          <w:rFonts w:asciiTheme="majorBidi" w:hAnsiTheme="majorBidi" w:cstheme="majorBidi"/>
          <w:iCs/>
          <w:sz w:val="28"/>
          <w:szCs w:val="28"/>
          <w:lang w:val="ro-RO"/>
        </w:rPr>
        <w:t>inisterul Finan</w:t>
      </w:r>
      <w:r>
        <w:rPr>
          <w:rFonts w:asciiTheme="majorBidi" w:hAnsiTheme="majorBidi" w:cstheme="majorBidi"/>
          <w:iCs/>
          <w:sz w:val="28"/>
          <w:szCs w:val="28"/>
          <w:lang w:val="ro-RO"/>
        </w:rPr>
        <w:t>ț</w:t>
      </w:r>
      <w:r w:rsidRPr="00641B41">
        <w:rPr>
          <w:rFonts w:asciiTheme="majorBidi" w:hAnsiTheme="majorBidi" w:cstheme="majorBidi"/>
          <w:iCs/>
          <w:sz w:val="28"/>
          <w:szCs w:val="28"/>
          <w:lang w:val="ro-RO"/>
        </w:rPr>
        <w:t>elor va continua să men</w:t>
      </w:r>
      <w:r>
        <w:rPr>
          <w:rFonts w:asciiTheme="majorBidi" w:hAnsiTheme="majorBidi" w:cstheme="majorBidi"/>
          <w:iCs/>
          <w:sz w:val="28"/>
          <w:szCs w:val="28"/>
          <w:lang w:val="ro-RO"/>
        </w:rPr>
        <w:t>ț</w:t>
      </w:r>
      <w:r w:rsidRPr="00641B41">
        <w:rPr>
          <w:rFonts w:asciiTheme="majorBidi" w:hAnsiTheme="majorBidi" w:cstheme="majorBidi"/>
          <w:iCs/>
          <w:sz w:val="28"/>
          <w:szCs w:val="28"/>
          <w:lang w:val="ro-RO"/>
        </w:rPr>
        <w:t>ină o abordare flexibilă în realizarea procesului de finan</w:t>
      </w:r>
      <w:r>
        <w:rPr>
          <w:rFonts w:asciiTheme="majorBidi" w:hAnsiTheme="majorBidi" w:cstheme="majorBidi"/>
          <w:iCs/>
          <w:sz w:val="28"/>
          <w:szCs w:val="28"/>
          <w:lang w:val="ro-RO"/>
        </w:rPr>
        <w:t>ț</w:t>
      </w:r>
      <w:r w:rsidRPr="00641B41">
        <w:rPr>
          <w:rFonts w:asciiTheme="majorBidi" w:hAnsiTheme="majorBidi" w:cstheme="majorBidi"/>
          <w:iCs/>
          <w:sz w:val="28"/>
          <w:szCs w:val="28"/>
          <w:lang w:val="ro-RO"/>
        </w:rPr>
        <w:t>are a soldului (deficitului) bugetului de stat de pe pia</w:t>
      </w:r>
      <w:r>
        <w:rPr>
          <w:rFonts w:asciiTheme="majorBidi" w:hAnsiTheme="majorBidi" w:cstheme="majorBidi"/>
          <w:iCs/>
          <w:sz w:val="28"/>
          <w:szCs w:val="28"/>
          <w:lang w:val="ro-RO"/>
        </w:rPr>
        <w:t>ț</w:t>
      </w:r>
      <w:r w:rsidRPr="00641B41">
        <w:rPr>
          <w:rFonts w:asciiTheme="majorBidi" w:hAnsiTheme="majorBidi" w:cstheme="majorBidi"/>
          <w:iCs/>
          <w:sz w:val="28"/>
          <w:szCs w:val="28"/>
          <w:lang w:val="ro-RO"/>
        </w:rPr>
        <w:t>a locală</w:t>
      </w:r>
      <w:r>
        <w:rPr>
          <w:rFonts w:asciiTheme="majorBidi" w:hAnsiTheme="majorBidi" w:cstheme="majorBidi"/>
          <w:iCs/>
          <w:sz w:val="28"/>
          <w:szCs w:val="28"/>
          <w:lang w:val="ro-RO"/>
        </w:rPr>
        <w:t>,</w:t>
      </w:r>
      <w:r w:rsidRPr="00641B41">
        <w:rPr>
          <w:rFonts w:asciiTheme="majorBidi" w:hAnsiTheme="majorBidi" w:cstheme="majorBidi"/>
          <w:iCs/>
          <w:sz w:val="28"/>
          <w:szCs w:val="28"/>
          <w:lang w:val="ro-RO"/>
        </w:rPr>
        <w:t xml:space="preserve"> urmărind asigurarea predictibilită</w:t>
      </w:r>
      <w:r>
        <w:rPr>
          <w:rFonts w:asciiTheme="majorBidi" w:hAnsiTheme="majorBidi" w:cstheme="majorBidi"/>
          <w:iCs/>
          <w:sz w:val="28"/>
          <w:szCs w:val="28"/>
          <w:lang w:val="ro-RO"/>
        </w:rPr>
        <w:t>ț</w:t>
      </w:r>
      <w:r w:rsidRPr="00641B41">
        <w:rPr>
          <w:rFonts w:asciiTheme="majorBidi" w:hAnsiTheme="majorBidi" w:cstheme="majorBidi"/>
          <w:iCs/>
          <w:sz w:val="28"/>
          <w:szCs w:val="28"/>
          <w:lang w:val="ro-RO"/>
        </w:rPr>
        <w:t xml:space="preserve">ii </w:t>
      </w:r>
      <w:r>
        <w:rPr>
          <w:rFonts w:asciiTheme="majorBidi" w:hAnsiTheme="majorBidi" w:cstheme="majorBidi"/>
          <w:iCs/>
          <w:sz w:val="28"/>
          <w:szCs w:val="28"/>
          <w:lang w:val="ro-RO"/>
        </w:rPr>
        <w:t>ș</w:t>
      </w:r>
      <w:r w:rsidRPr="00641B41">
        <w:rPr>
          <w:rFonts w:asciiTheme="majorBidi" w:hAnsiTheme="majorBidi" w:cstheme="majorBidi"/>
          <w:iCs/>
          <w:sz w:val="28"/>
          <w:szCs w:val="28"/>
          <w:lang w:val="ro-RO"/>
        </w:rPr>
        <w:t>i transparen</w:t>
      </w:r>
      <w:r>
        <w:rPr>
          <w:rFonts w:asciiTheme="majorBidi" w:hAnsiTheme="majorBidi" w:cstheme="majorBidi"/>
          <w:iCs/>
          <w:sz w:val="28"/>
          <w:szCs w:val="28"/>
          <w:lang w:val="ro-RO"/>
        </w:rPr>
        <w:t>ț</w:t>
      </w:r>
      <w:r w:rsidRPr="00641B41">
        <w:rPr>
          <w:rFonts w:asciiTheme="majorBidi" w:hAnsiTheme="majorBidi" w:cstheme="majorBidi"/>
          <w:iCs/>
          <w:sz w:val="28"/>
          <w:szCs w:val="28"/>
          <w:lang w:val="ro-RO"/>
        </w:rPr>
        <w:t>ei ofertei de valori mobiliare de stat, pentru a putea reac</w:t>
      </w:r>
      <w:r>
        <w:rPr>
          <w:rFonts w:asciiTheme="majorBidi" w:hAnsiTheme="majorBidi" w:cstheme="majorBidi"/>
          <w:iCs/>
          <w:sz w:val="28"/>
          <w:szCs w:val="28"/>
          <w:lang w:val="ro-RO"/>
        </w:rPr>
        <w:t>ț</w:t>
      </w:r>
      <w:r w:rsidRPr="00641B41">
        <w:rPr>
          <w:rFonts w:asciiTheme="majorBidi" w:hAnsiTheme="majorBidi" w:cstheme="majorBidi"/>
          <w:iCs/>
          <w:sz w:val="28"/>
          <w:szCs w:val="28"/>
          <w:lang w:val="ro-RO"/>
        </w:rPr>
        <w:t>iona prompt la eventualele modificări în tendin</w:t>
      </w:r>
      <w:r>
        <w:rPr>
          <w:rFonts w:asciiTheme="majorBidi" w:hAnsiTheme="majorBidi" w:cstheme="majorBidi"/>
          <w:iCs/>
          <w:sz w:val="28"/>
          <w:szCs w:val="28"/>
          <w:lang w:val="ro-RO"/>
        </w:rPr>
        <w:t>ț</w:t>
      </w:r>
      <w:r w:rsidRPr="00641B41">
        <w:rPr>
          <w:rFonts w:asciiTheme="majorBidi" w:hAnsiTheme="majorBidi" w:cstheme="majorBidi"/>
          <w:iCs/>
          <w:sz w:val="28"/>
          <w:szCs w:val="28"/>
          <w:lang w:val="ro-RO"/>
        </w:rPr>
        <w:t>ele pie</w:t>
      </w:r>
      <w:r>
        <w:rPr>
          <w:rFonts w:asciiTheme="majorBidi" w:hAnsiTheme="majorBidi" w:cstheme="majorBidi"/>
          <w:iCs/>
          <w:sz w:val="28"/>
          <w:szCs w:val="28"/>
          <w:lang w:val="ro-RO"/>
        </w:rPr>
        <w:t>ț</w:t>
      </w:r>
      <w:r w:rsidRPr="00641B41">
        <w:rPr>
          <w:rFonts w:asciiTheme="majorBidi" w:hAnsiTheme="majorBidi" w:cstheme="majorBidi"/>
          <w:iCs/>
          <w:sz w:val="28"/>
          <w:szCs w:val="28"/>
          <w:lang w:val="ro-RO"/>
        </w:rPr>
        <w:t xml:space="preserve">ei </w:t>
      </w:r>
      <w:r>
        <w:rPr>
          <w:rFonts w:asciiTheme="majorBidi" w:hAnsiTheme="majorBidi" w:cstheme="majorBidi"/>
          <w:iCs/>
          <w:sz w:val="28"/>
          <w:szCs w:val="28"/>
          <w:lang w:val="ro-RO"/>
        </w:rPr>
        <w:t>ș</w:t>
      </w:r>
      <w:r w:rsidRPr="00641B41">
        <w:rPr>
          <w:rFonts w:asciiTheme="majorBidi" w:hAnsiTheme="majorBidi" w:cstheme="majorBidi"/>
          <w:iCs/>
          <w:sz w:val="28"/>
          <w:szCs w:val="28"/>
          <w:lang w:val="ro-RO"/>
        </w:rPr>
        <w:t>i comportamentul investitorilor.</w:t>
      </w:r>
    </w:p>
    <w:p w:rsidR="008E4F31" w:rsidRPr="00641B41" w:rsidRDefault="008E4F31" w:rsidP="008E4F31">
      <w:pPr>
        <w:tabs>
          <w:tab w:val="left" w:pos="0"/>
          <w:tab w:val="left" w:pos="567"/>
          <w:tab w:val="left" w:pos="851"/>
          <w:tab w:val="left" w:pos="993"/>
          <w:tab w:val="left" w:pos="1080"/>
        </w:tabs>
        <w:autoSpaceDE w:val="0"/>
        <w:autoSpaceDN w:val="0"/>
        <w:adjustRightInd w:val="0"/>
        <w:ind w:firstLine="0"/>
        <w:rPr>
          <w:rFonts w:asciiTheme="majorBidi" w:hAnsiTheme="majorBidi" w:cstheme="majorBidi"/>
          <w:b/>
          <w:bCs/>
          <w:kern w:val="32"/>
          <w:sz w:val="28"/>
          <w:szCs w:val="28"/>
          <w:lang w:val="ro-RO"/>
        </w:rPr>
      </w:pPr>
    </w:p>
    <w:p w:rsidR="008E4F31" w:rsidRPr="00641B41" w:rsidRDefault="008E4F31" w:rsidP="008E4F31">
      <w:pPr>
        <w:tabs>
          <w:tab w:val="left" w:pos="0"/>
          <w:tab w:val="left" w:pos="567"/>
          <w:tab w:val="left" w:pos="851"/>
          <w:tab w:val="left" w:pos="993"/>
          <w:tab w:val="left" w:pos="1080"/>
        </w:tabs>
        <w:autoSpaceDE w:val="0"/>
        <w:autoSpaceDN w:val="0"/>
        <w:adjustRightInd w:val="0"/>
        <w:ind w:firstLine="737"/>
        <w:rPr>
          <w:rFonts w:asciiTheme="majorBidi" w:hAnsiTheme="majorBidi" w:cstheme="majorBidi"/>
          <w:b/>
          <w:bCs/>
          <w:kern w:val="32"/>
          <w:sz w:val="28"/>
          <w:szCs w:val="28"/>
          <w:lang w:val="ro-RO"/>
        </w:rPr>
      </w:pPr>
    </w:p>
    <w:p w:rsidR="008E4F31" w:rsidRPr="00641B41" w:rsidRDefault="008E4F31" w:rsidP="008E4F31">
      <w:pPr>
        <w:tabs>
          <w:tab w:val="left" w:pos="0"/>
          <w:tab w:val="left" w:pos="567"/>
          <w:tab w:val="left" w:pos="851"/>
          <w:tab w:val="left" w:pos="993"/>
          <w:tab w:val="left" w:pos="1080"/>
        </w:tabs>
        <w:autoSpaceDE w:val="0"/>
        <w:autoSpaceDN w:val="0"/>
        <w:adjustRightInd w:val="0"/>
        <w:ind w:firstLine="737"/>
        <w:jc w:val="center"/>
        <w:rPr>
          <w:rFonts w:asciiTheme="majorBidi" w:hAnsiTheme="majorBidi" w:cstheme="majorBidi"/>
          <w:b/>
          <w:bCs/>
          <w:kern w:val="32"/>
          <w:sz w:val="28"/>
          <w:szCs w:val="28"/>
          <w:lang w:val="ro-RO"/>
        </w:rPr>
      </w:pPr>
      <w:r w:rsidRPr="00641B41">
        <w:rPr>
          <w:rFonts w:asciiTheme="majorBidi" w:hAnsiTheme="majorBidi" w:cstheme="majorBidi"/>
          <w:b/>
          <w:bCs/>
          <w:kern w:val="32"/>
          <w:sz w:val="28"/>
          <w:szCs w:val="28"/>
          <w:lang w:val="ro-RO"/>
        </w:rPr>
        <w:t>IV. RISCURILE ASOCIATE PORTOFOLIULUI DATORIEI DE STAT LA SITUA</w:t>
      </w:r>
      <w:r>
        <w:rPr>
          <w:rFonts w:asciiTheme="majorBidi" w:hAnsiTheme="majorBidi" w:cstheme="majorBidi"/>
          <w:b/>
          <w:bCs/>
          <w:kern w:val="32"/>
          <w:sz w:val="28"/>
          <w:szCs w:val="28"/>
          <w:lang w:val="ro-RO"/>
        </w:rPr>
        <w:t>Ț</w:t>
      </w:r>
      <w:r w:rsidRPr="00641B41">
        <w:rPr>
          <w:rFonts w:asciiTheme="majorBidi" w:hAnsiTheme="majorBidi" w:cstheme="majorBidi"/>
          <w:b/>
          <w:bCs/>
          <w:kern w:val="32"/>
          <w:sz w:val="28"/>
          <w:szCs w:val="28"/>
          <w:lang w:val="ro-RO"/>
        </w:rPr>
        <w:t>IA DE LA SFÎR</w:t>
      </w:r>
      <w:r>
        <w:rPr>
          <w:rFonts w:asciiTheme="majorBidi" w:hAnsiTheme="majorBidi" w:cstheme="majorBidi"/>
          <w:b/>
          <w:bCs/>
          <w:kern w:val="32"/>
          <w:sz w:val="28"/>
          <w:szCs w:val="28"/>
          <w:lang w:val="ro-RO"/>
        </w:rPr>
        <w:t>Ș</w:t>
      </w:r>
      <w:r w:rsidRPr="00641B41">
        <w:rPr>
          <w:rFonts w:asciiTheme="majorBidi" w:hAnsiTheme="majorBidi" w:cstheme="majorBidi"/>
          <w:b/>
          <w:bCs/>
          <w:kern w:val="32"/>
          <w:sz w:val="28"/>
          <w:szCs w:val="28"/>
          <w:lang w:val="ro-RO"/>
        </w:rPr>
        <w:t>ITUL ANULUI 2020</w:t>
      </w:r>
    </w:p>
    <w:p w:rsidR="008E4F31" w:rsidRPr="00641B41" w:rsidRDefault="008E4F31" w:rsidP="008E4F31">
      <w:pPr>
        <w:keepNext/>
        <w:tabs>
          <w:tab w:val="left" w:pos="567"/>
        </w:tabs>
        <w:ind w:firstLine="567"/>
        <w:jc w:val="center"/>
        <w:outlineLvl w:val="1"/>
        <w:rPr>
          <w:rFonts w:asciiTheme="majorBidi" w:hAnsiTheme="majorBidi" w:cstheme="majorBidi"/>
          <w:b/>
          <w:bCs/>
          <w:iCs/>
          <w:sz w:val="28"/>
          <w:szCs w:val="28"/>
          <w:lang w:val="ro-RO"/>
        </w:rPr>
      </w:pPr>
    </w:p>
    <w:p w:rsidR="008E4F31" w:rsidRDefault="008E4F31" w:rsidP="008E4F31">
      <w:pPr>
        <w:keepNext/>
        <w:tabs>
          <w:tab w:val="left" w:pos="567"/>
        </w:tabs>
        <w:ind w:firstLine="0"/>
        <w:outlineLvl w:val="1"/>
        <w:rPr>
          <w:rFonts w:asciiTheme="majorBidi" w:hAnsiTheme="majorBidi" w:cstheme="majorBidi"/>
          <w:b/>
          <w:bCs/>
          <w:iCs/>
          <w:sz w:val="28"/>
          <w:szCs w:val="28"/>
          <w:lang w:val="ro-RO"/>
        </w:rPr>
      </w:pPr>
    </w:p>
    <w:p w:rsidR="008E4F31" w:rsidRPr="00641B41" w:rsidRDefault="008E4F31" w:rsidP="008E4F31">
      <w:pPr>
        <w:keepNext/>
        <w:tabs>
          <w:tab w:val="left" w:pos="567"/>
        </w:tabs>
        <w:ind w:firstLine="567"/>
        <w:jc w:val="center"/>
        <w:outlineLvl w:val="1"/>
        <w:rPr>
          <w:rFonts w:asciiTheme="majorBidi" w:hAnsiTheme="majorBidi" w:cstheme="majorBidi"/>
          <w:b/>
          <w:bCs/>
          <w:iCs/>
          <w:sz w:val="28"/>
          <w:szCs w:val="28"/>
          <w:lang w:val="ro-RO"/>
        </w:rPr>
      </w:pPr>
      <w:r w:rsidRPr="00641B41">
        <w:rPr>
          <w:rFonts w:asciiTheme="majorBidi" w:hAnsiTheme="majorBidi" w:cstheme="majorBidi"/>
          <w:b/>
          <w:bCs/>
          <w:iCs/>
          <w:sz w:val="28"/>
          <w:szCs w:val="28"/>
          <w:lang w:val="ro-RO"/>
        </w:rPr>
        <w:t>Sec</w:t>
      </w:r>
      <w:r>
        <w:rPr>
          <w:rFonts w:asciiTheme="majorBidi" w:hAnsiTheme="majorBidi" w:cstheme="majorBidi"/>
          <w:b/>
          <w:bCs/>
          <w:iCs/>
          <w:sz w:val="28"/>
          <w:szCs w:val="28"/>
          <w:lang w:val="ro-RO"/>
        </w:rPr>
        <w:t>ț</w:t>
      </w:r>
      <w:r w:rsidRPr="00641B41">
        <w:rPr>
          <w:rFonts w:asciiTheme="majorBidi" w:hAnsiTheme="majorBidi" w:cstheme="majorBidi"/>
          <w:b/>
          <w:bCs/>
          <w:iCs/>
          <w:sz w:val="28"/>
          <w:szCs w:val="28"/>
          <w:lang w:val="ro-RO"/>
        </w:rPr>
        <w:t>iunea 1</w:t>
      </w:r>
    </w:p>
    <w:p w:rsidR="008E4F31" w:rsidRPr="00641B41" w:rsidRDefault="008E4F31" w:rsidP="008E4F31">
      <w:pPr>
        <w:keepNext/>
        <w:tabs>
          <w:tab w:val="left" w:pos="567"/>
        </w:tabs>
        <w:ind w:firstLine="567"/>
        <w:jc w:val="center"/>
        <w:outlineLvl w:val="1"/>
        <w:rPr>
          <w:rFonts w:asciiTheme="majorBidi" w:hAnsiTheme="majorBidi" w:cstheme="majorBidi"/>
          <w:b/>
          <w:bCs/>
          <w:iCs/>
          <w:sz w:val="28"/>
          <w:szCs w:val="28"/>
          <w:lang w:val="ro-RO"/>
        </w:rPr>
      </w:pPr>
      <w:bookmarkStart w:id="8" w:name="_Toc346609571"/>
      <w:r w:rsidRPr="00641B41">
        <w:rPr>
          <w:rFonts w:asciiTheme="majorBidi" w:hAnsiTheme="majorBidi" w:cstheme="majorBidi"/>
          <w:b/>
          <w:bCs/>
          <w:iCs/>
          <w:sz w:val="28"/>
          <w:szCs w:val="28"/>
          <w:lang w:val="ro-RO"/>
        </w:rPr>
        <w:t xml:space="preserve">Conceptualizarea riscurilor asociate portofoliului datoriei de stat </w:t>
      </w:r>
      <w:r>
        <w:rPr>
          <w:rFonts w:asciiTheme="majorBidi" w:hAnsiTheme="majorBidi" w:cstheme="majorBidi"/>
          <w:b/>
          <w:bCs/>
          <w:iCs/>
          <w:sz w:val="28"/>
          <w:szCs w:val="28"/>
          <w:lang w:val="ro-RO"/>
        </w:rPr>
        <w:t>ș</w:t>
      </w:r>
      <w:r w:rsidRPr="00641B41">
        <w:rPr>
          <w:rFonts w:asciiTheme="majorBidi" w:hAnsiTheme="majorBidi" w:cstheme="majorBidi"/>
          <w:b/>
          <w:bCs/>
          <w:iCs/>
          <w:sz w:val="28"/>
          <w:szCs w:val="28"/>
          <w:lang w:val="ro-RO"/>
        </w:rPr>
        <w:t>i analiza acestora</w:t>
      </w:r>
      <w:bookmarkEnd w:id="8"/>
    </w:p>
    <w:p w:rsidR="008E4F31" w:rsidRPr="00641B41" w:rsidRDefault="008E4F31" w:rsidP="008E4F31">
      <w:pPr>
        <w:keepNext/>
        <w:tabs>
          <w:tab w:val="left" w:pos="567"/>
        </w:tabs>
        <w:ind w:firstLine="567"/>
        <w:outlineLvl w:val="1"/>
        <w:rPr>
          <w:rFonts w:asciiTheme="majorBidi" w:hAnsiTheme="majorBidi" w:cstheme="majorBidi"/>
          <w:b/>
          <w:bCs/>
          <w:iCs/>
          <w:sz w:val="28"/>
          <w:szCs w:val="28"/>
          <w:lang w:val="ro-RO"/>
        </w:rPr>
      </w:pPr>
    </w:p>
    <w:p w:rsidR="008E4F31" w:rsidRPr="00641B41" w:rsidRDefault="008E4F31" w:rsidP="008E4F31">
      <w:pPr>
        <w:tabs>
          <w:tab w:val="left" w:pos="567"/>
          <w:tab w:val="left" w:pos="720"/>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Volatilitatea pie</w:t>
      </w:r>
      <w:r>
        <w:rPr>
          <w:rFonts w:asciiTheme="majorBidi" w:hAnsiTheme="majorBidi" w:cstheme="majorBidi"/>
          <w:sz w:val="28"/>
          <w:szCs w:val="28"/>
          <w:lang w:val="ro-RO"/>
        </w:rPr>
        <w:t>ț</w:t>
      </w:r>
      <w:r w:rsidRPr="00641B41">
        <w:rPr>
          <w:rFonts w:asciiTheme="majorBidi" w:hAnsiTheme="majorBidi" w:cstheme="majorBidi"/>
          <w:sz w:val="28"/>
          <w:szCs w:val="28"/>
          <w:lang w:val="ro-RO"/>
        </w:rPr>
        <w:t>elor financiare – ca urmare a fluctua</w:t>
      </w:r>
      <w:r>
        <w:rPr>
          <w:rFonts w:asciiTheme="majorBidi" w:hAnsiTheme="majorBidi" w:cstheme="majorBidi"/>
          <w:sz w:val="28"/>
          <w:szCs w:val="28"/>
          <w:lang w:val="ro-RO"/>
        </w:rPr>
        <w:t>ț</w:t>
      </w:r>
      <w:r w:rsidRPr="00641B41">
        <w:rPr>
          <w:rFonts w:asciiTheme="majorBidi" w:hAnsiTheme="majorBidi" w:cstheme="majorBidi"/>
          <w:sz w:val="28"/>
          <w:szCs w:val="28"/>
          <w:lang w:val="ro-RO"/>
        </w:rPr>
        <w:t>iei ratelor de dobîndă, a cursurilor de schimb sau a modificărilor infla</w:t>
      </w:r>
      <w:r>
        <w:rPr>
          <w:rFonts w:asciiTheme="majorBidi" w:hAnsiTheme="majorBidi" w:cstheme="majorBidi"/>
          <w:sz w:val="28"/>
          <w:szCs w:val="28"/>
          <w:lang w:val="ro-RO"/>
        </w:rPr>
        <w:t>ț</w:t>
      </w:r>
      <w:r w:rsidRPr="00641B41">
        <w:rPr>
          <w:rFonts w:asciiTheme="majorBidi" w:hAnsiTheme="majorBidi" w:cstheme="majorBidi"/>
          <w:sz w:val="28"/>
          <w:szCs w:val="28"/>
          <w:lang w:val="ro-RO"/>
        </w:rPr>
        <w:t>iei – determină volatilitatea crescîndă a portofoliului datoriei de stat. Fenomenul în cauză poate fi identificat drept risc de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ă. Acesta este principalul tip de risc asociat soldului </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i costului datoriei de stat al Republicii Moldova </w:t>
      </w:r>
      <w:r>
        <w:rPr>
          <w:rFonts w:asciiTheme="majorBidi" w:hAnsiTheme="majorBidi" w:cstheme="majorBidi"/>
          <w:sz w:val="28"/>
          <w:szCs w:val="28"/>
          <w:lang w:val="ro-RO"/>
        </w:rPr>
        <w:t>ș</w:t>
      </w:r>
      <w:r w:rsidRPr="00641B41">
        <w:rPr>
          <w:rFonts w:asciiTheme="majorBidi" w:hAnsiTheme="majorBidi" w:cstheme="majorBidi"/>
          <w:sz w:val="28"/>
          <w:szCs w:val="28"/>
          <w:lang w:val="ro-RO"/>
        </w:rPr>
        <w:t>i include:</w:t>
      </w:r>
    </w:p>
    <w:p w:rsidR="008E4F31" w:rsidRPr="00641B41" w:rsidRDefault="008E4F31" w:rsidP="008E4F31">
      <w:pPr>
        <w:numPr>
          <w:ilvl w:val="0"/>
          <w:numId w:val="20"/>
        </w:numPr>
        <w:tabs>
          <w:tab w:val="left" w:pos="540"/>
          <w:tab w:val="left" w:pos="567"/>
          <w:tab w:val="left" w:pos="1134"/>
        </w:tabs>
        <w:ind w:left="0" w:firstLine="709"/>
        <w:rPr>
          <w:rFonts w:asciiTheme="majorBidi" w:hAnsiTheme="majorBidi" w:cstheme="majorBidi"/>
          <w:sz w:val="28"/>
          <w:szCs w:val="28"/>
          <w:lang w:val="ro-RO"/>
        </w:rPr>
      </w:pPr>
      <w:r w:rsidRPr="00641B41">
        <w:rPr>
          <w:rFonts w:asciiTheme="majorBidi" w:hAnsiTheme="majorBidi" w:cstheme="majorBidi"/>
          <w:sz w:val="28"/>
          <w:szCs w:val="28"/>
          <w:lang w:val="ro-RO"/>
        </w:rPr>
        <w:t>riscul de refinan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are;</w:t>
      </w:r>
    </w:p>
    <w:p w:rsidR="008E4F31" w:rsidRPr="00641B41" w:rsidRDefault="008E4F31" w:rsidP="008E4F31">
      <w:pPr>
        <w:numPr>
          <w:ilvl w:val="0"/>
          <w:numId w:val="20"/>
        </w:numPr>
        <w:tabs>
          <w:tab w:val="left" w:pos="540"/>
          <w:tab w:val="left" w:pos="567"/>
          <w:tab w:val="left" w:pos="1134"/>
        </w:tabs>
        <w:ind w:left="0" w:firstLine="709"/>
        <w:rPr>
          <w:rFonts w:asciiTheme="majorBidi" w:hAnsiTheme="majorBidi" w:cstheme="majorBidi"/>
          <w:sz w:val="28"/>
          <w:szCs w:val="28"/>
          <w:lang w:val="ro-RO"/>
        </w:rPr>
      </w:pPr>
      <w:r w:rsidRPr="00641B41">
        <w:rPr>
          <w:rFonts w:asciiTheme="majorBidi" w:hAnsiTheme="majorBidi" w:cstheme="majorBidi"/>
          <w:sz w:val="28"/>
          <w:szCs w:val="28"/>
          <w:lang w:val="ro-RO"/>
        </w:rPr>
        <w:t>riscul valutar;</w:t>
      </w:r>
    </w:p>
    <w:p w:rsidR="008E4F31" w:rsidRPr="00641B41" w:rsidRDefault="008E4F31" w:rsidP="008E4F31">
      <w:pPr>
        <w:numPr>
          <w:ilvl w:val="0"/>
          <w:numId w:val="20"/>
        </w:numPr>
        <w:tabs>
          <w:tab w:val="left" w:pos="540"/>
          <w:tab w:val="left" w:pos="567"/>
          <w:tab w:val="left" w:pos="1134"/>
        </w:tabs>
        <w:ind w:left="0" w:firstLine="709"/>
        <w:rPr>
          <w:rFonts w:asciiTheme="majorBidi" w:hAnsiTheme="majorBidi" w:cstheme="majorBidi"/>
          <w:sz w:val="28"/>
          <w:szCs w:val="28"/>
          <w:lang w:val="ro-RO"/>
        </w:rPr>
      </w:pPr>
      <w:r w:rsidRPr="00641B41">
        <w:rPr>
          <w:rFonts w:asciiTheme="majorBidi" w:hAnsiTheme="majorBidi" w:cstheme="majorBidi"/>
          <w:sz w:val="28"/>
          <w:szCs w:val="28"/>
          <w:lang w:val="ro-RO"/>
        </w:rPr>
        <w:t>riscul ratei de dobîndă.</w:t>
      </w:r>
    </w:p>
    <w:p w:rsidR="008E4F31" w:rsidRPr="00641B41" w:rsidRDefault="008E4F31" w:rsidP="008E4F31">
      <w:pPr>
        <w:tabs>
          <w:tab w:val="left" w:pos="567"/>
          <w:tab w:val="left" w:pos="720"/>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Pe lîngă cele men</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ionate mai sus, se atestă </w:t>
      </w:r>
      <w:r>
        <w:rPr>
          <w:rFonts w:asciiTheme="majorBidi" w:hAnsiTheme="majorBidi" w:cstheme="majorBidi"/>
          <w:sz w:val="28"/>
          <w:szCs w:val="28"/>
          <w:lang w:val="ro-RO"/>
        </w:rPr>
        <w:t>ș</w:t>
      </w:r>
      <w:r w:rsidRPr="00641B41">
        <w:rPr>
          <w:rFonts w:asciiTheme="majorBidi" w:hAnsiTheme="majorBidi" w:cstheme="majorBidi"/>
          <w:sz w:val="28"/>
          <w:szCs w:val="28"/>
          <w:lang w:val="ro-RO"/>
        </w:rPr>
        <w:t>i riscul opera</w:t>
      </w:r>
      <w:r>
        <w:rPr>
          <w:rFonts w:asciiTheme="majorBidi" w:hAnsiTheme="majorBidi" w:cstheme="majorBidi"/>
          <w:sz w:val="28"/>
          <w:szCs w:val="28"/>
          <w:lang w:val="ro-RO"/>
        </w:rPr>
        <w:t>ț</w:t>
      </w:r>
      <w:r w:rsidRPr="00641B41">
        <w:rPr>
          <w:rFonts w:asciiTheme="majorBidi" w:hAnsiTheme="majorBidi" w:cstheme="majorBidi"/>
          <w:sz w:val="28"/>
          <w:szCs w:val="28"/>
          <w:lang w:val="ro-RO"/>
        </w:rPr>
        <w:t>ional, care ac</w:t>
      </w:r>
      <w:r>
        <w:rPr>
          <w:rFonts w:asciiTheme="majorBidi" w:hAnsiTheme="majorBidi" w:cstheme="majorBidi"/>
          <w:sz w:val="28"/>
          <w:szCs w:val="28"/>
          <w:lang w:val="ro-RO"/>
        </w:rPr>
        <w:t>ț</w:t>
      </w:r>
      <w:r w:rsidRPr="00641B41">
        <w:rPr>
          <w:rFonts w:asciiTheme="majorBidi" w:hAnsiTheme="majorBidi" w:cstheme="majorBidi"/>
          <w:sz w:val="28"/>
          <w:szCs w:val="28"/>
          <w:lang w:val="ro-RO"/>
        </w:rPr>
        <w:t>ionează indirect asupra datoriei de stat.</w:t>
      </w:r>
    </w:p>
    <w:p w:rsidR="008E4F31" w:rsidRPr="00641B41" w:rsidRDefault="008E4F31" w:rsidP="008E4F31">
      <w:pPr>
        <w:tabs>
          <w:tab w:val="left" w:pos="567"/>
          <w:tab w:val="left" w:pos="720"/>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În tabelul ce urmează este prezentată evolu</w:t>
      </w:r>
      <w:r>
        <w:rPr>
          <w:rFonts w:asciiTheme="majorBidi" w:hAnsiTheme="majorBidi" w:cstheme="majorBidi"/>
          <w:sz w:val="28"/>
          <w:szCs w:val="28"/>
          <w:lang w:val="ro-RO"/>
        </w:rPr>
        <w:t>ț</w:t>
      </w:r>
      <w:r w:rsidRPr="00641B41">
        <w:rPr>
          <w:rFonts w:asciiTheme="majorBidi" w:hAnsiTheme="majorBidi" w:cstheme="majorBidi"/>
          <w:sz w:val="28"/>
          <w:szCs w:val="28"/>
          <w:lang w:val="ro-RO"/>
        </w:rPr>
        <w:t>ia indicatorilor de risc asocia</w:t>
      </w:r>
      <w:r>
        <w:rPr>
          <w:rFonts w:asciiTheme="majorBidi" w:hAnsiTheme="majorBidi" w:cstheme="majorBidi"/>
          <w:sz w:val="28"/>
          <w:szCs w:val="28"/>
          <w:lang w:val="ro-RO"/>
        </w:rPr>
        <w:t>ț</w:t>
      </w:r>
      <w:r w:rsidRPr="00641B41">
        <w:rPr>
          <w:rFonts w:asciiTheme="majorBidi" w:hAnsiTheme="majorBidi" w:cstheme="majorBidi"/>
          <w:sz w:val="28"/>
          <w:szCs w:val="28"/>
          <w:lang w:val="ro-RO"/>
        </w:rPr>
        <w:t>i datoriei de stat de la sfîr</w:t>
      </w:r>
      <w:r>
        <w:rPr>
          <w:rFonts w:asciiTheme="majorBidi" w:hAnsiTheme="majorBidi" w:cstheme="majorBidi"/>
          <w:sz w:val="28"/>
          <w:szCs w:val="28"/>
          <w:lang w:val="ro-RO"/>
        </w:rPr>
        <w:t>ș</w:t>
      </w:r>
      <w:r w:rsidRPr="00641B41">
        <w:rPr>
          <w:rFonts w:asciiTheme="majorBidi" w:hAnsiTheme="majorBidi" w:cstheme="majorBidi"/>
          <w:sz w:val="28"/>
          <w:szCs w:val="28"/>
          <w:lang w:val="ro-RO"/>
        </w:rPr>
        <w:t>itul anului 2020, ca  urmare a implementării strategiei de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are – scenariul de bază.</w:t>
      </w:r>
    </w:p>
    <w:p w:rsidR="008E4F31" w:rsidRPr="00641B41" w:rsidRDefault="008E4F31" w:rsidP="008E4F31">
      <w:pPr>
        <w:tabs>
          <w:tab w:val="left" w:pos="567"/>
        </w:tabs>
        <w:autoSpaceDE w:val="0"/>
        <w:autoSpaceDN w:val="0"/>
        <w:adjustRightInd w:val="0"/>
        <w:ind w:firstLine="0"/>
        <w:rPr>
          <w:rFonts w:asciiTheme="majorBidi" w:hAnsiTheme="majorBidi" w:cstheme="majorBidi"/>
          <w:sz w:val="28"/>
          <w:szCs w:val="28"/>
          <w:lang w:val="ro-RO"/>
        </w:rPr>
      </w:pPr>
    </w:p>
    <w:p w:rsidR="008E4F31" w:rsidRDefault="008E4F31" w:rsidP="008E4F31">
      <w:pPr>
        <w:tabs>
          <w:tab w:val="left" w:pos="567"/>
        </w:tabs>
        <w:autoSpaceDE w:val="0"/>
        <w:autoSpaceDN w:val="0"/>
        <w:adjustRightInd w:val="0"/>
        <w:ind w:firstLine="737"/>
        <w:jc w:val="right"/>
        <w:rPr>
          <w:rFonts w:asciiTheme="majorBidi" w:hAnsiTheme="majorBidi" w:cstheme="majorBidi"/>
          <w:sz w:val="28"/>
          <w:szCs w:val="28"/>
          <w:lang w:val="ro-RO"/>
        </w:rPr>
      </w:pPr>
    </w:p>
    <w:p w:rsidR="008E4F31" w:rsidRDefault="008E4F31" w:rsidP="008E4F31">
      <w:pPr>
        <w:tabs>
          <w:tab w:val="left" w:pos="567"/>
        </w:tabs>
        <w:autoSpaceDE w:val="0"/>
        <w:autoSpaceDN w:val="0"/>
        <w:adjustRightInd w:val="0"/>
        <w:ind w:firstLine="737"/>
        <w:jc w:val="right"/>
        <w:rPr>
          <w:rFonts w:asciiTheme="majorBidi" w:hAnsiTheme="majorBidi" w:cstheme="majorBidi"/>
          <w:sz w:val="28"/>
          <w:szCs w:val="28"/>
          <w:lang w:val="ro-RO"/>
        </w:rPr>
      </w:pPr>
    </w:p>
    <w:p w:rsidR="008E4F31" w:rsidRDefault="008E4F31" w:rsidP="008E4F31">
      <w:pPr>
        <w:tabs>
          <w:tab w:val="left" w:pos="567"/>
        </w:tabs>
        <w:autoSpaceDE w:val="0"/>
        <w:autoSpaceDN w:val="0"/>
        <w:adjustRightInd w:val="0"/>
        <w:ind w:firstLine="737"/>
        <w:jc w:val="right"/>
        <w:rPr>
          <w:rFonts w:asciiTheme="majorBidi" w:hAnsiTheme="majorBidi" w:cstheme="majorBidi"/>
          <w:sz w:val="28"/>
          <w:szCs w:val="28"/>
          <w:lang w:val="ro-RO"/>
        </w:rPr>
      </w:pPr>
    </w:p>
    <w:p w:rsidR="008E4F31" w:rsidRDefault="008E4F31" w:rsidP="008E4F31">
      <w:pPr>
        <w:tabs>
          <w:tab w:val="left" w:pos="567"/>
        </w:tabs>
        <w:autoSpaceDE w:val="0"/>
        <w:autoSpaceDN w:val="0"/>
        <w:adjustRightInd w:val="0"/>
        <w:ind w:firstLine="737"/>
        <w:jc w:val="right"/>
        <w:rPr>
          <w:rFonts w:asciiTheme="majorBidi" w:hAnsiTheme="majorBidi" w:cstheme="majorBidi"/>
          <w:sz w:val="28"/>
          <w:szCs w:val="28"/>
          <w:lang w:val="ro-RO"/>
        </w:rPr>
      </w:pPr>
    </w:p>
    <w:p w:rsidR="008E4F31" w:rsidRDefault="008E4F31" w:rsidP="008E4F31">
      <w:pPr>
        <w:tabs>
          <w:tab w:val="left" w:pos="567"/>
        </w:tabs>
        <w:autoSpaceDE w:val="0"/>
        <w:autoSpaceDN w:val="0"/>
        <w:adjustRightInd w:val="0"/>
        <w:ind w:firstLine="737"/>
        <w:jc w:val="right"/>
        <w:rPr>
          <w:rFonts w:asciiTheme="majorBidi" w:hAnsiTheme="majorBidi" w:cstheme="majorBidi"/>
          <w:sz w:val="28"/>
          <w:szCs w:val="28"/>
          <w:lang w:val="ro-RO"/>
        </w:rPr>
      </w:pPr>
    </w:p>
    <w:p w:rsidR="008E4F31" w:rsidRDefault="008E4F31" w:rsidP="008E4F31">
      <w:pPr>
        <w:tabs>
          <w:tab w:val="left" w:pos="567"/>
        </w:tabs>
        <w:autoSpaceDE w:val="0"/>
        <w:autoSpaceDN w:val="0"/>
        <w:adjustRightInd w:val="0"/>
        <w:ind w:firstLine="737"/>
        <w:jc w:val="right"/>
        <w:rPr>
          <w:rFonts w:asciiTheme="majorBidi" w:hAnsiTheme="majorBidi" w:cstheme="majorBidi"/>
          <w:sz w:val="28"/>
          <w:szCs w:val="28"/>
          <w:lang w:val="ro-RO"/>
        </w:rPr>
      </w:pPr>
    </w:p>
    <w:p w:rsidR="008E4F31" w:rsidRDefault="008E4F31" w:rsidP="008E4F31">
      <w:pPr>
        <w:tabs>
          <w:tab w:val="left" w:pos="567"/>
        </w:tabs>
        <w:autoSpaceDE w:val="0"/>
        <w:autoSpaceDN w:val="0"/>
        <w:adjustRightInd w:val="0"/>
        <w:ind w:firstLine="737"/>
        <w:jc w:val="right"/>
        <w:rPr>
          <w:rFonts w:asciiTheme="majorBidi" w:hAnsiTheme="majorBidi" w:cstheme="majorBidi"/>
          <w:sz w:val="28"/>
          <w:szCs w:val="28"/>
          <w:lang w:val="ro-RO"/>
        </w:rPr>
      </w:pPr>
    </w:p>
    <w:p w:rsidR="008E4F31" w:rsidRPr="00641B41" w:rsidRDefault="008E4F31" w:rsidP="008E4F31">
      <w:pPr>
        <w:tabs>
          <w:tab w:val="left" w:pos="567"/>
        </w:tabs>
        <w:autoSpaceDE w:val="0"/>
        <w:autoSpaceDN w:val="0"/>
        <w:adjustRightInd w:val="0"/>
        <w:ind w:firstLine="737"/>
        <w:jc w:val="right"/>
        <w:rPr>
          <w:rFonts w:asciiTheme="majorBidi" w:hAnsiTheme="majorBidi" w:cstheme="majorBidi"/>
          <w:sz w:val="28"/>
          <w:szCs w:val="28"/>
          <w:lang w:val="ro-RO"/>
        </w:rPr>
      </w:pPr>
    </w:p>
    <w:p w:rsidR="008E4F31" w:rsidRPr="00641B41" w:rsidRDefault="008E4F31" w:rsidP="008E4F31">
      <w:pPr>
        <w:tabs>
          <w:tab w:val="left" w:pos="567"/>
        </w:tabs>
        <w:autoSpaceDE w:val="0"/>
        <w:autoSpaceDN w:val="0"/>
        <w:adjustRightInd w:val="0"/>
        <w:ind w:firstLine="737"/>
        <w:jc w:val="right"/>
        <w:rPr>
          <w:rFonts w:asciiTheme="majorBidi" w:hAnsiTheme="majorBidi" w:cstheme="majorBidi"/>
          <w:sz w:val="28"/>
          <w:szCs w:val="28"/>
          <w:lang w:val="ro-RO"/>
        </w:rPr>
      </w:pPr>
      <w:r w:rsidRPr="00641B41">
        <w:rPr>
          <w:rFonts w:asciiTheme="majorBidi" w:hAnsiTheme="majorBidi" w:cstheme="majorBidi"/>
          <w:sz w:val="28"/>
          <w:szCs w:val="28"/>
          <w:lang w:val="ro-RO"/>
        </w:rPr>
        <w:t>Tabelul 6</w:t>
      </w:r>
    </w:p>
    <w:p w:rsidR="008E4F31" w:rsidRPr="00641B41" w:rsidRDefault="008E4F31" w:rsidP="008E4F31">
      <w:pPr>
        <w:tabs>
          <w:tab w:val="left" w:pos="567"/>
        </w:tabs>
        <w:autoSpaceDE w:val="0"/>
        <w:autoSpaceDN w:val="0"/>
        <w:adjustRightInd w:val="0"/>
        <w:jc w:val="center"/>
        <w:rPr>
          <w:rFonts w:asciiTheme="majorBidi" w:hAnsiTheme="majorBidi" w:cstheme="majorBidi"/>
          <w:b/>
          <w:sz w:val="28"/>
          <w:szCs w:val="28"/>
          <w:lang w:val="ro-RO"/>
        </w:rPr>
      </w:pPr>
      <w:r w:rsidRPr="00641B41">
        <w:rPr>
          <w:rFonts w:asciiTheme="majorBidi" w:hAnsiTheme="majorBidi" w:cstheme="majorBidi"/>
          <w:b/>
          <w:sz w:val="28"/>
          <w:szCs w:val="28"/>
          <w:lang w:val="ro-RO"/>
        </w:rPr>
        <w:t>Indicatorii riscurilor de pia</w:t>
      </w:r>
      <w:r>
        <w:rPr>
          <w:rFonts w:asciiTheme="majorBidi" w:hAnsiTheme="majorBidi" w:cstheme="majorBidi"/>
          <w:b/>
          <w:sz w:val="28"/>
          <w:szCs w:val="28"/>
          <w:lang w:val="ro-RO"/>
        </w:rPr>
        <w:t>ț</w:t>
      </w:r>
      <w:r w:rsidRPr="00641B41">
        <w:rPr>
          <w:rFonts w:asciiTheme="majorBidi" w:hAnsiTheme="majorBidi" w:cstheme="majorBidi"/>
          <w:b/>
          <w:sz w:val="28"/>
          <w:szCs w:val="28"/>
          <w:lang w:val="ro-RO"/>
        </w:rPr>
        <w:t>ă aferen</w:t>
      </w:r>
      <w:r>
        <w:rPr>
          <w:rFonts w:asciiTheme="majorBidi" w:hAnsiTheme="majorBidi" w:cstheme="majorBidi"/>
          <w:b/>
          <w:sz w:val="28"/>
          <w:szCs w:val="28"/>
          <w:lang w:val="ro-RO"/>
        </w:rPr>
        <w:t>ț</w:t>
      </w:r>
      <w:r w:rsidRPr="00641B41">
        <w:rPr>
          <w:rFonts w:asciiTheme="majorBidi" w:hAnsiTheme="majorBidi" w:cstheme="majorBidi"/>
          <w:b/>
          <w:sz w:val="28"/>
          <w:szCs w:val="28"/>
          <w:lang w:val="ro-RO"/>
        </w:rPr>
        <w:t xml:space="preserve">i datoriei </w:t>
      </w:r>
    </w:p>
    <w:p w:rsidR="008E4F31" w:rsidRPr="00641B41" w:rsidRDefault="008E4F31" w:rsidP="008E4F31">
      <w:pPr>
        <w:tabs>
          <w:tab w:val="left" w:pos="567"/>
        </w:tabs>
        <w:autoSpaceDE w:val="0"/>
        <w:autoSpaceDN w:val="0"/>
        <w:adjustRightInd w:val="0"/>
        <w:jc w:val="center"/>
        <w:rPr>
          <w:rFonts w:asciiTheme="majorBidi" w:hAnsiTheme="majorBidi" w:cstheme="majorBidi"/>
          <w:b/>
          <w:sz w:val="28"/>
          <w:szCs w:val="28"/>
          <w:lang w:val="ro-RO"/>
        </w:rPr>
      </w:pPr>
      <w:r w:rsidRPr="00641B41">
        <w:rPr>
          <w:rFonts w:asciiTheme="majorBidi" w:hAnsiTheme="majorBidi" w:cstheme="majorBidi"/>
          <w:b/>
          <w:sz w:val="28"/>
          <w:szCs w:val="28"/>
          <w:lang w:val="ro-RO"/>
        </w:rPr>
        <w:t>de stat la sfîr</w:t>
      </w:r>
      <w:r>
        <w:rPr>
          <w:rFonts w:asciiTheme="majorBidi" w:hAnsiTheme="majorBidi" w:cstheme="majorBidi"/>
          <w:b/>
          <w:sz w:val="28"/>
          <w:szCs w:val="28"/>
          <w:lang w:val="ro-RO"/>
        </w:rPr>
        <w:t>ș</w:t>
      </w:r>
      <w:r w:rsidRPr="00641B41">
        <w:rPr>
          <w:rFonts w:asciiTheme="majorBidi" w:hAnsiTheme="majorBidi" w:cstheme="majorBidi"/>
          <w:b/>
          <w:sz w:val="28"/>
          <w:szCs w:val="28"/>
          <w:lang w:val="ro-RO"/>
        </w:rPr>
        <w:t>itul anului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6"/>
        <w:gridCol w:w="1611"/>
        <w:gridCol w:w="56"/>
        <w:gridCol w:w="1648"/>
        <w:gridCol w:w="1734"/>
      </w:tblGrid>
      <w:tr w:rsidR="008E4F31" w:rsidRPr="00641B41" w:rsidTr="00FC731B">
        <w:trPr>
          <w:trHeight w:val="252"/>
        </w:trPr>
        <w:tc>
          <w:tcPr>
            <w:tcW w:w="2298" w:type="pct"/>
            <w:tcBorders>
              <w:top w:val="single" w:sz="4" w:space="0" w:color="17365D"/>
              <w:left w:val="single" w:sz="4" w:space="0" w:color="auto"/>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b/>
                <w:sz w:val="22"/>
                <w:szCs w:val="28"/>
                <w:lang w:val="ro-RO"/>
              </w:rPr>
            </w:pPr>
            <w:r w:rsidRPr="00641B41">
              <w:rPr>
                <w:rFonts w:asciiTheme="majorBidi" w:hAnsiTheme="majorBidi" w:cstheme="majorBidi"/>
                <w:b/>
                <w:szCs w:val="28"/>
                <w:lang w:val="ro-RO"/>
              </w:rPr>
              <w:t>Indicatori</w:t>
            </w:r>
          </w:p>
        </w:tc>
        <w:tc>
          <w:tcPr>
            <w:tcW w:w="892" w:type="pct"/>
            <w:gridSpan w:val="2"/>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b/>
                <w:szCs w:val="28"/>
                <w:lang w:val="ro-RO"/>
              </w:rPr>
            </w:pPr>
            <w:r w:rsidRPr="00641B41">
              <w:rPr>
                <w:rFonts w:asciiTheme="majorBidi" w:hAnsiTheme="majorBidi" w:cstheme="majorBidi"/>
                <w:b/>
                <w:szCs w:val="28"/>
                <w:lang w:val="ro-RO"/>
              </w:rPr>
              <w:t>Datoria de stat internă</w:t>
            </w:r>
          </w:p>
        </w:tc>
        <w:tc>
          <w:tcPr>
            <w:tcW w:w="882" w:type="pct"/>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b/>
                <w:szCs w:val="28"/>
                <w:lang w:val="ro-RO"/>
              </w:rPr>
            </w:pPr>
            <w:r w:rsidRPr="00641B41">
              <w:rPr>
                <w:rFonts w:asciiTheme="majorBidi" w:hAnsiTheme="majorBidi" w:cstheme="majorBidi"/>
                <w:b/>
                <w:szCs w:val="28"/>
                <w:lang w:val="ro-RO"/>
              </w:rPr>
              <w:t>Datoria de stat externă</w:t>
            </w:r>
          </w:p>
        </w:tc>
        <w:tc>
          <w:tcPr>
            <w:tcW w:w="928" w:type="pct"/>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b/>
                <w:szCs w:val="28"/>
                <w:lang w:val="ro-RO"/>
              </w:rPr>
            </w:pPr>
            <w:r w:rsidRPr="00641B41">
              <w:rPr>
                <w:rFonts w:asciiTheme="majorBidi" w:hAnsiTheme="majorBidi" w:cstheme="majorBidi"/>
                <w:b/>
                <w:szCs w:val="28"/>
                <w:lang w:val="ro-RO"/>
              </w:rPr>
              <w:t>Totalul datoriei de stat</w:t>
            </w:r>
          </w:p>
        </w:tc>
      </w:tr>
      <w:tr w:rsidR="008E4F31" w:rsidRPr="00641B41" w:rsidTr="00FC731B">
        <w:trPr>
          <w:trHeight w:val="216"/>
        </w:trPr>
        <w:tc>
          <w:tcPr>
            <w:tcW w:w="5000" w:type="pct"/>
            <w:gridSpan w:val="5"/>
            <w:tcBorders>
              <w:top w:val="single" w:sz="4" w:space="0" w:color="17365D"/>
              <w:left w:val="single" w:sz="4" w:space="0" w:color="auto"/>
              <w:bottom w:val="single" w:sz="4" w:space="0" w:color="17365D"/>
              <w:right w:val="single" w:sz="4" w:space="0" w:color="17365D"/>
            </w:tcBorders>
            <w:hideMark/>
          </w:tcPr>
          <w:p w:rsidR="008E4F31" w:rsidRPr="00641B41" w:rsidRDefault="008E4F31" w:rsidP="00FC731B">
            <w:pPr>
              <w:tabs>
                <w:tab w:val="left" w:pos="567"/>
              </w:tabs>
              <w:ind w:firstLine="0"/>
              <w:rPr>
                <w:rFonts w:asciiTheme="majorBidi" w:hAnsiTheme="majorBidi" w:cstheme="majorBidi"/>
                <w:b/>
                <w:sz w:val="24"/>
                <w:szCs w:val="28"/>
                <w:lang w:val="ro-RO"/>
              </w:rPr>
            </w:pPr>
            <w:r w:rsidRPr="00641B41">
              <w:rPr>
                <w:rFonts w:asciiTheme="majorBidi" w:hAnsiTheme="majorBidi" w:cstheme="majorBidi"/>
                <w:b/>
                <w:sz w:val="24"/>
                <w:szCs w:val="28"/>
                <w:lang w:val="ro-RO"/>
              </w:rPr>
              <w:t>1. Riscul de refinan</w:t>
            </w:r>
            <w:r>
              <w:rPr>
                <w:rFonts w:asciiTheme="majorBidi" w:hAnsiTheme="majorBidi" w:cstheme="majorBidi"/>
                <w:b/>
                <w:sz w:val="24"/>
                <w:szCs w:val="28"/>
                <w:lang w:val="ro-RO"/>
              </w:rPr>
              <w:t>ț</w:t>
            </w:r>
            <w:r w:rsidRPr="00641B41">
              <w:rPr>
                <w:rFonts w:asciiTheme="majorBidi" w:hAnsiTheme="majorBidi" w:cstheme="majorBidi"/>
                <w:b/>
                <w:sz w:val="24"/>
                <w:szCs w:val="28"/>
                <w:lang w:val="ro-RO"/>
              </w:rPr>
              <w:t>are</w:t>
            </w:r>
          </w:p>
        </w:tc>
      </w:tr>
      <w:tr w:rsidR="008E4F31" w:rsidRPr="00641B41" w:rsidTr="00FC731B">
        <w:trPr>
          <w:trHeight w:val="287"/>
        </w:trPr>
        <w:tc>
          <w:tcPr>
            <w:tcW w:w="2298" w:type="pct"/>
            <w:tcBorders>
              <w:top w:val="single" w:sz="4" w:space="0" w:color="17365D"/>
              <w:left w:val="single" w:sz="4" w:space="0" w:color="auto"/>
              <w:bottom w:val="single" w:sz="4" w:space="0" w:color="17365D"/>
              <w:right w:val="single" w:sz="4" w:space="0" w:color="17365D"/>
            </w:tcBorders>
            <w:hideMark/>
          </w:tcPr>
          <w:p w:rsidR="008E4F31" w:rsidRPr="00641B41" w:rsidRDefault="008E4F31" w:rsidP="00FC731B">
            <w:pPr>
              <w:tabs>
                <w:tab w:val="left" w:pos="567"/>
              </w:tabs>
              <w:ind w:firstLine="0"/>
              <w:rPr>
                <w:rFonts w:asciiTheme="majorBidi" w:hAnsiTheme="majorBidi" w:cstheme="majorBidi"/>
                <w:sz w:val="24"/>
                <w:szCs w:val="28"/>
                <w:lang w:val="ro-RO"/>
              </w:rPr>
            </w:pPr>
            <w:r w:rsidRPr="00641B41">
              <w:rPr>
                <w:rFonts w:asciiTheme="majorBidi" w:hAnsiTheme="majorBidi" w:cstheme="majorBidi"/>
                <w:sz w:val="24"/>
                <w:szCs w:val="28"/>
                <w:lang w:val="ro-RO"/>
              </w:rPr>
              <w:t xml:space="preserve">a) </w:t>
            </w:r>
            <w:r w:rsidRPr="00641B41">
              <w:rPr>
                <w:rFonts w:asciiTheme="majorBidi" w:hAnsiTheme="majorBidi" w:cstheme="majorBidi"/>
                <w:bCs/>
                <w:sz w:val="24"/>
                <w:szCs w:val="28"/>
                <w:lang w:val="ro-RO"/>
              </w:rPr>
              <w:t>Perioada medie de maturitate a datoriei de stat (ATM), ani</w:t>
            </w:r>
          </w:p>
        </w:tc>
        <w:tc>
          <w:tcPr>
            <w:tcW w:w="862" w:type="pct"/>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6,3</w:t>
            </w:r>
          </w:p>
        </w:tc>
        <w:tc>
          <w:tcPr>
            <w:tcW w:w="912" w:type="pct"/>
            <w:gridSpan w:val="2"/>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10,3</w:t>
            </w:r>
          </w:p>
        </w:tc>
        <w:tc>
          <w:tcPr>
            <w:tcW w:w="928" w:type="pct"/>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8,8</w:t>
            </w:r>
          </w:p>
        </w:tc>
      </w:tr>
      <w:tr w:rsidR="008E4F31" w:rsidRPr="00641B41" w:rsidTr="00FC731B">
        <w:trPr>
          <w:trHeight w:val="287"/>
        </w:trPr>
        <w:tc>
          <w:tcPr>
            <w:tcW w:w="2298" w:type="pct"/>
            <w:tcBorders>
              <w:top w:val="single" w:sz="4" w:space="0" w:color="17365D"/>
              <w:left w:val="single" w:sz="4" w:space="0" w:color="auto"/>
              <w:bottom w:val="single" w:sz="4" w:space="0" w:color="17365D"/>
              <w:right w:val="single" w:sz="4" w:space="0" w:color="17365D"/>
            </w:tcBorders>
            <w:hideMark/>
          </w:tcPr>
          <w:p w:rsidR="008E4F31" w:rsidRPr="00641B41" w:rsidRDefault="008E4F31" w:rsidP="00FC731B">
            <w:pPr>
              <w:tabs>
                <w:tab w:val="left" w:pos="567"/>
              </w:tabs>
              <w:ind w:firstLine="0"/>
              <w:rPr>
                <w:rFonts w:asciiTheme="majorBidi" w:hAnsiTheme="majorBidi" w:cstheme="majorBidi"/>
                <w:bCs/>
                <w:sz w:val="24"/>
                <w:szCs w:val="28"/>
                <w:lang w:val="ro-RO"/>
              </w:rPr>
            </w:pPr>
            <w:r w:rsidRPr="00641B41">
              <w:rPr>
                <w:rFonts w:asciiTheme="majorBidi" w:hAnsiTheme="majorBidi" w:cstheme="majorBidi"/>
                <w:bCs/>
                <w:sz w:val="24"/>
                <w:szCs w:val="28"/>
                <w:lang w:val="ro-RO"/>
              </w:rPr>
              <w:t>b) Datoria scadentă în decurs de 1 an (% din total)</w:t>
            </w:r>
          </w:p>
        </w:tc>
        <w:tc>
          <w:tcPr>
            <w:tcW w:w="862" w:type="pct"/>
            <w:tcBorders>
              <w:top w:val="single" w:sz="4" w:space="0" w:color="17365D"/>
              <w:left w:val="single" w:sz="4" w:space="0" w:color="17365D"/>
              <w:bottom w:val="single" w:sz="4" w:space="0" w:color="17365D"/>
              <w:right w:val="single" w:sz="4" w:space="0" w:color="17365D"/>
            </w:tcBorders>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47,3%</w:t>
            </w:r>
          </w:p>
        </w:tc>
        <w:tc>
          <w:tcPr>
            <w:tcW w:w="912" w:type="pct"/>
            <w:gridSpan w:val="2"/>
            <w:tcBorders>
              <w:top w:val="single" w:sz="4" w:space="0" w:color="17365D"/>
              <w:left w:val="single" w:sz="4" w:space="0" w:color="17365D"/>
              <w:bottom w:val="single" w:sz="4" w:space="0" w:color="17365D"/>
              <w:right w:val="single" w:sz="4" w:space="0" w:color="17365D"/>
            </w:tcBorders>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3,3%</w:t>
            </w:r>
          </w:p>
        </w:tc>
        <w:tc>
          <w:tcPr>
            <w:tcW w:w="928" w:type="pct"/>
            <w:tcBorders>
              <w:top w:val="single" w:sz="4" w:space="0" w:color="17365D"/>
              <w:left w:val="single" w:sz="4" w:space="0" w:color="17365D"/>
              <w:bottom w:val="single" w:sz="4" w:space="0" w:color="17365D"/>
              <w:right w:val="single" w:sz="4" w:space="0" w:color="17365D"/>
            </w:tcBorders>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18,9%</w:t>
            </w:r>
          </w:p>
        </w:tc>
      </w:tr>
      <w:tr w:rsidR="008E4F31" w:rsidRPr="00641B41" w:rsidTr="00FC731B">
        <w:trPr>
          <w:trHeight w:val="287"/>
        </w:trPr>
        <w:tc>
          <w:tcPr>
            <w:tcW w:w="5000" w:type="pct"/>
            <w:gridSpan w:val="5"/>
            <w:tcBorders>
              <w:top w:val="single" w:sz="4" w:space="0" w:color="17365D"/>
              <w:left w:val="single" w:sz="4" w:space="0" w:color="auto"/>
              <w:bottom w:val="single" w:sz="4" w:space="0" w:color="17365D"/>
              <w:right w:val="single" w:sz="4" w:space="0" w:color="17365D"/>
            </w:tcBorders>
            <w:hideMark/>
          </w:tcPr>
          <w:p w:rsidR="008E4F31" w:rsidRPr="00641B41" w:rsidRDefault="008E4F31" w:rsidP="00FC731B">
            <w:pPr>
              <w:tabs>
                <w:tab w:val="left" w:pos="567"/>
              </w:tabs>
              <w:ind w:firstLine="0"/>
              <w:rPr>
                <w:rFonts w:asciiTheme="majorBidi" w:hAnsiTheme="majorBidi" w:cstheme="majorBidi"/>
                <w:b/>
                <w:sz w:val="24"/>
                <w:szCs w:val="28"/>
                <w:lang w:val="ro-RO"/>
              </w:rPr>
            </w:pPr>
            <w:r w:rsidRPr="00641B41">
              <w:rPr>
                <w:rFonts w:asciiTheme="majorBidi" w:hAnsiTheme="majorBidi" w:cstheme="majorBidi"/>
                <w:b/>
                <w:bCs/>
                <w:sz w:val="24"/>
                <w:szCs w:val="28"/>
                <w:lang w:val="ro-RO"/>
              </w:rPr>
              <w:t>2. Riscul valutar</w:t>
            </w:r>
          </w:p>
        </w:tc>
      </w:tr>
      <w:tr w:rsidR="008E4F31" w:rsidRPr="00641B41" w:rsidTr="00FC731B">
        <w:trPr>
          <w:trHeight w:val="64"/>
        </w:trPr>
        <w:tc>
          <w:tcPr>
            <w:tcW w:w="2298" w:type="pct"/>
            <w:tcBorders>
              <w:top w:val="single" w:sz="4" w:space="0" w:color="17365D"/>
              <w:left w:val="single" w:sz="4" w:space="0" w:color="auto"/>
              <w:bottom w:val="single" w:sz="4" w:space="0" w:color="17365D"/>
              <w:right w:val="single" w:sz="4" w:space="0" w:color="17365D"/>
            </w:tcBorders>
            <w:hideMark/>
          </w:tcPr>
          <w:p w:rsidR="008E4F31" w:rsidRPr="00641B41" w:rsidRDefault="008E4F31" w:rsidP="00FC731B">
            <w:pPr>
              <w:tabs>
                <w:tab w:val="left" w:pos="567"/>
              </w:tabs>
              <w:ind w:firstLine="0"/>
              <w:rPr>
                <w:rFonts w:asciiTheme="majorBidi" w:hAnsiTheme="majorBidi" w:cstheme="majorBidi"/>
                <w:sz w:val="24"/>
                <w:szCs w:val="28"/>
                <w:lang w:val="ro-RO"/>
              </w:rPr>
            </w:pPr>
            <w:r w:rsidRPr="00641B41">
              <w:rPr>
                <w:rFonts w:asciiTheme="majorBidi" w:hAnsiTheme="majorBidi" w:cstheme="majorBidi"/>
                <w:sz w:val="24"/>
                <w:szCs w:val="28"/>
                <w:lang w:val="ro-RO"/>
              </w:rPr>
              <w:t>Structura datoriei de stat pe componente (% din total)</w:t>
            </w:r>
          </w:p>
        </w:tc>
        <w:tc>
          <w:tcPr>
            <w:tcW w:w="862" w:type="pct"/>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35,4%</w:t>
            </w:r>
          </w:p>
        </w:tc>
        <w:tc>
          <w:tcPr>
            <w:tcW w:w="912" w:type="pct"/>
            <w:gridSpan w:val="2"/>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64,6%</w:t>
            </w:r>
          </w:p>
        </w:tc>
        <w:tc>
          <w:tcPr>
            <w:tcW w:w="928" w:type="pct"/>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100,0%</w:t>
            </w:r>
          </w:p>
        </w:tc>
      </w:tr>
      <w:tr w:rsidR="008E4F31" w:rsidRPr="00641B41" w:rsidTr="00FC731B">
        <w:trPr>
          <w:trHeight w:val="64"/>
        </w:trPr>
        <w:tc>
          <w:tcPr>
            <w:tcW w:w="5000" w:type="pct"/>
            <w:gridSpan w:val="5"/>
            <w:tcBorders>
              <w:top w:val="single" w:sz="4" w:space="0" w:color="17365D"/>
              <w:left w:val="single" w:sz="4" w:space="0" w:color="auto"/>
              <w:bottom w:val="single" w:sz="4" w:space="0" w:color="17365D"/>
              <w:right w:val="single" w:sz="4" w:space="0" w:color="17365D"/>
            </w:tcBorders>
            <w:hideMark/>
          </w:tcPr>
          <w:p w:rsidR="008E4F31" w:rsidRPr="00641B41" w:rsidRDefault="008E4F31" w:rsidP="00FC731B">
            <w:pPr>
              <w:tabs>
                <w:tab w:val="left" w:pos="567"/>
              </w:tabs>
              <w:ind w:firstLine="0"/>
              <w:rPr>
                <w:rFonts w:asciiTheme="majorBidi" w:hAnsiTheme="majorBidi" w:cstheme="majorBidi"/>
                <w:b/>
                <w:sz w:val="24"/>
                <w:szCs w:val="28"/>
                <w:lang w:val="ro-RO"/>
              </w:rPr>
            </w:pPr>
            <w:r w:rsidRPr="00641B41">
              <w:rPr>
                <w:rFonts w:asciiTheme="majorBidi" w:hAnsiTheme="majorBidi" w:cstheme="majorBidi"/>
                <w:b/>
                <w:bCs/>
                <w:sz w:val="24"/>
                <w:szCs w:val="28"/>
                <w:lang w:val="ro-RO"/>
              </w:rPr>
              <w:t>3. Riscul ratei de dobîndă</w:t>
            </w:r>
          </w:p>
        </w:tc>
      </w:tr>
      <w:tr w:rsidR="008E4F31" w:rsidRPr="00641B41" w:rsidTr="00FC731B">
        <w:trPr>
          <w:trHeight w:val="252"/>
        </w:trPr>
        <w:tc>
          <w:tcPr>
            <w:tcW w:w="2298" w:type="pct"/>
            <w:tcBorders>
              <w:top w:val="single" w:sz="4" w:space="0" w:color="17365D"/>
              <w:left w:val="single" w:sz="4" w:space="0" w:color="auto"/>
              <w:bottom w:val="single" w:sz="4" w:space="0" w:color="17365D"/>
              <w:right w:val="single" w:sz="4" w:space="0" w:color="17365D"/>
            </w:tcBorders>
            <w:hideMark/>
          </w:tcPr>
          <w:p w:rsidR="008E4F31" w:rsidRPr="00641B41" w:rsidRDefault="008E4F31" w:rsidP="00FC731B">
            <w:pPr>
              <w:tabs>
                <w:tab w:val="left" w:pos="567"/>
              </w:tabs>
              <w:ind w:firstLine="0"/>
              <w:rPr>
                <w:rFonts w:asciiTheme="majorBidi" w:hAnsiTheme="majorBidi" w:cstheme="majorBidi"/>
                <w:sz w:val="24"/>
                <w:szCs w:val="28"/>
                <w:lang w:val="ro-RO"/>
              </w:rPr>
            </w:pPr>
            <w:r w:rsidRPr="00641B41">
              <w:rPr>
                <w:rFonts w:asciiTheme="majorBidi" w:hAnsiTheme="majorBidi" w:cstheme="majorBidi"/>
                <w:sz w:val="24"/>
                <w:szCs w:val="28"/>
                <w:lang w:val="ro-RO"/>
              </w:rPr>
              <w:t>a) Datoria cu rata dobînzii flotantă (% din total)</w:t>
            </w:r>
          </w:p>
        </w:tc>
        <w:tc>
          <w:tcPr>
            <w:tcW w:w="862" w:type="pct"/>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43,2%</w:t>
            </w:r>
          </w:p>
        </w:tc>
        <w:tc>
          <w:tcPr>
            <w:tcW w:w="912" w:type="pct"/>
            <w:gridSpan w:val="2"/>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39,8%</w:t>
            </w:r>
          </w:p>
        </w:tc>
        <w:tc>
          <w:tcPr>
            <w:tcW w:w="928" w:type="pct"/>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41,1%</w:t>
            </w:r>
          </w:p>
        </w:tc>
      </w:tr>
      <w:tr w:rsidR="008E4F31" w:rsidRPr="00641B41" w:rsidTr="00FC731B">
        <w:trPr>
          <w:trHeight w:val="252"/>
        </w:trPr>
        <w:tc>
          <w:tcPr>
            <w:tcW w:w="2298" w:type="pct"/>
            <w:tcBorders>
              <w:top w:val="single" w:sz="4" w:space="0" w:color="17365D"/>
              <w:left w:val="single" w:sz="4" w:space="0" w:color="auto"/>
              <w:bottom w:val="single" w:sz="4" w:space="0" w:color="17365D"/>
              <w:right w:val="single" w:sz="4" w:space="0" w:color="17365D"/>
            </w:tcBorders>
            <w:hideMark/>
          </w:tcPr>
          <w:p w:rsidR="008E4F31" w:rsidRPr="00641B41" w:rsidRDefault="008E4F31" w:rsidP="00FC731B">
            <w:pPr>
              <w:tabs>
                <w:tab w:val="left" w:pos="567"/>
              </w:tabs>
              <w:ind w:firstLine="0"/>
              <w:rPr>
                <w:rFonts w:asciiTheme="majorBidi" w:hAnsiTheme="majorBidi" w:cstheme="majorBidi"/>
                <w:sz w:val="24"/>
                <w:szCs w:val="28"/>
                <w:lang w:val="ro-RO"/>
              </w:rPr>
            </w:pPr>
            <w:r w:rsidRPr="00641B41">
              <w:rPr>
                <w:rFonts w:asciiTheme="majorBidi" w:hAnsiTheme="majorBidi" w:cstheme="majorBidi"/>
                <w:sz w:val="24"/>
                <w:szCs w:val="28"/>
                <w:lang w:val="ro-RO"/>
              </w:rPr>
              <w:t xml:space="preserve">b) </w:t>
            </w:r>
            <w:r w:rsidRPr="00641B41">
              <w:rPr>
                <w:rFonts w:asciiTheme="majorBidi" w:hAnsiTheme="majorBidi" w:cstheme="majorBidi"/>
                <w:bCs/>
                <w:sz w:val="24"/>
                <w:szCs w:val="28"/>
                <w:lang w:val="ro-RO"/>
              </w:rPr>
              <w:t>Perioada medie de refixare a datoriei de stat (ATR), ani</w:t>
            </w:r>
          </w:p>
        </w:tc>
        <w:tc>
          <w:tcPr>
            <w:tcW w:w="862" w:type="pct"/>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6,3</w:t>
            </w:r>
          </w:p>
        </w:tc>
        <w:tc>
          <w:tcPr>
            <w:tcW w:w="912" w:type="pct"/>
            <w:gridSpan w:val="2"/>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6,3</w:t>
            </w:r>
          </w:p>
        </w:tc>
        <w:tc>
          <w:tcPr>
            <w:tcW w:w="928" w:type="pct"/>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6,3</w:t>
            </w:r>
          </w:p>
        </w:tc>
      </w:tr>
      <w:tr w:rsidR="008E4F31" w:rsidRPr="00641B41" w:rsidTr="00FC731B">
        <w:trPr>
          <w:trHeight w:val="252"/>
        </w:trPr>
        <w:tc>
          <w:tcPr>
            <w:tcW w:w="2298" w:type="pct"/>
            <w:tcBorders>
              <w:top w:val="single" w:sz="4" w:space="0" w:color="17365D"/>
              <w:left w:val="single" w:sz="4" w:space="0" w:color="auto"/>
              <w:bottom w:val="single" w:sz="4" w:space="0" w:color="17365D"/>
              <w:right w:val="single" w:sz="4" w:space="0" w:color="17365D"/>
            </w:tcBorders>
            <w:hideMark/>
          </w:tcPr>
          <w:p w:rsidR="008E4F31" w:rsidRPr="00641B41" w:rsidRDefault="008E4F31" w:rsidP="00FC731B">
            <w:pPr>
              <w:tabs>
                <w:tab w:val="left" w:pos="567"/>
              </w:tabs>
              <w:ind w:firstLine="0"/>
              <w:rPr>
                <w:rFonts w:asciiTheme="majorBidi" w:hAnsiTheme="majorBidi" w:cstheme="majorBidi"/>
                <w:bCs/>
                <w:sz w:val="24"/>
                <w:szCs w:val="28"/>
                <w:lang w:val="ro-RO"/>
              </w:rPr>
            </w:pPr>
            <w:r w:rsidRPr="00641B41">
              <w:rPr>
                <w:rFonts w:asciiTheme="majorBidi" w:hAnsiTheme="majorBidi" w:cstheme="majorBidi"/>
                <w:bCs/>
                <w:sz w:val="24"/>
                <w:szCs w:val="28"/>
                <w:lang w:val="ro-RO"/>
              </w:rPr>
              <w:t>c) Datoria cu rata dobînzii ce urmează a fi refixată în decurs de 1 an (% din total)</w:t>
            </w:r>
          </w:p>
        </w:tc>
        <w:tc>
          <w:tcPr>
            <w:tcW w:w="862" w:type="pct"/>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47,3%</w:t>
            </w:r>
          </w:p>
        </w:tc>
        <w:tc>
          <w:tcPr>
            <w:tcW w:w="912" w:type="pct"/>
            <w:gridSpan w:val="2"/>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42,2 %</w:t>
            </w:r>
          </w:p>
        </w:tc>
        <w:tc>
          <w:tcPr>
            <w:tcW w:w="928" w:type="pct"/>
            <w:tcBorders>
              <w:top w:val="single" w:sz="4" w:space="0" w:color="17365D"/>
              <w:left w:val="single" w:sz="4" w:space="0" w:color="17365D"/>
              <w:bottom w:val="single" w:sz="4" w:space="0" w:color="17365D"/>
              <w:right w:val="single" w:sz="4" w:space="0" w:color="17365D"/>
            </w:tcBorders>
            <w:vAlign w:val="center"/>
            <w:hideMark/>
          </w:tcPr>
          <w:p w:rsidR="008E4F31" w:rsidRPr="00641B41" w:rsidRDefault="008E4F31" w:rsidP="00FC731B">
            <w:pPr>
              <w:tabs>
                <w:tab w:val="left" w:pos="567"/>
              </w:tabs>
              <w:ind w:firstLine="0"/>
              <w:jc w:val="center"/>
              <w:rPr>
                <w:rFonts w:asciiTheme="majorBidi" w:hAnsiTheme="majorBidi" w:cstheme="majorBidi"/>
                <w:sz w:val="24"/>
                <w:szCs w:val="28"/>
                <w:lang w:val="ro-RO"/>
              </w:rPr>
            </w:pPr>
            <w:r w:rsidRPr="00641B41">
              <w:rPr>
                <w:rFonts w:asciiTheme="majorBidi" w:hAnsiTheme="majorBidi" w:cstheme="majorBidi"/>
                <w:sz w:val="24"/>
                <w:szCs w:val="28"/>
                <w:lang w:val="ro-RO"/>
              </w:rPr>
              <w:t>44,4%</w:t>
            </w:r>
          </w:p>
        </w:tc>
      </w:tr>
    </w:tbl>
    <w:p w:rsidR="008E4F31" w:rsidRPr="00641B41" w:rsidRDefault="008E4F31" w:rsidP="008E4F31">
      <w:pPr>
        <w:tabs>
          <w:tab w:val="left" w:pos="567"/>
          <w:tab w:val="left" w:pos="709"/>
          <w:tab w:val="num" w:pos="993"/>
        </w:tabs>
        <w:ind w:firstLine="737"/>
        <w:rPr>
          <w:rFonts w:asciiTheme="majorBidi" w:hAnsiTheme="majorBidi" w:cstheme="majorBidi"/>
          <w:sz w:val="28"/>
          <w:szCs w:val="28"/>
          <w:lang w:val="ro-RO" w:eastAsia="ru-RU"/>
        </w:rPr>
      </w:pPr>
    </w:p>
    <w:p w:rsidR="008E4F31" w:rsidRPr="00641B41" w:rsidRDefault="008E4F31" w:rsidP="008E4F31">
      <w:pPr>
        <w:tabs>
          <w:tab w:val="left" w:pos="567"/>
          <w:tab w:val="left" w:pos="709"/>
          <w:tab w:val="num" w:pos="993"/>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Indicatorii riscului de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ă aferen</w:t>
      </w:r>
      <w:r>
        <w:rPr>
          <w:rFonts w:asciiTheme="majorBidi" w:hAnsiTheme="majorBidi" w:cstheme="majorBidi"/>
          <w:sz w:val="28"/>
          <w:szCs w:val="28"/>
          <w:lang w:val="ro-RO"/>
        </w:rPr>
        <w:t>ț</w:t>
      </w:r>
      <w:r w:rsidRPr="00641B41">
        <w:rPr>
          <w:rFonts w:asciiTheme="majorBidi" w:hAnsiTheme="majorBidi" w:cstheme="majorBidi"/>
          <w:sz w:val="28"/>
          <w:szCs w:val="28"/>
          <w:lang w:val="ro-RO"/>
        </w:rPr>
        <w:t>i datoriei de stat de la sfîr</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itul anului 2020 indică faptul că portofoliul datoriei de stat va fi în continuare expus riscului valutar, ca urmare a faptului că aproximativ 65% din soldul datoriei de stat va fi denominat în valută străină. </w:t>
      </w:r>
    </w:p>
    <w:p w:rsidR="008E4F31" w:rsidRPr="00641B41" w:rsidRDefault="008E4F31" w:rsidP="008E4F31">
      <w:pPr>
        <w:tabs>
          <w:tab w:val="left" w:pos="567"/>
          <w:tab w:val="left" w:pos="709"/>
          <w:tab w:val="num" w:pos="993"/>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Totodată, datoria de stat cu rata dobînzii flotantă se va majora cu 11,6 p.p. la sfîr</w:t>
      </w:r>
      <w:r>
        <w:rPr>
          <w:rFonts w:asciiTheme="majorBidi" w:hAnsiTheme="majorBidi" w:cstheme="majorBidi"/>
          <w:sz w:val="28"/>
          <w:szCs w:val="28"/>
          <w:lang w:val="ro-RO"/>
        </w:rPr>
        <w:t>ș</w:t>
      </w:r>
      <w:r w:rsidRPr="00641B41">
        <w:rPr>
          <w:rFonts w:asciiTheme="majorBidi" w:hAnsiTheme="majorBidi" w:cstheme="majorBidi"/>
          <w:sz w:val="28"/>
          <w:szCs w:val="28"/>
          <w:lang w:val="ro-RO"/>
        </w:rPr>
        <w:t>itul anului 2020 comparativ cu situa</w:t>
      </w:r>
      <w:r>
        <w:rPr>
          <w:rFonts w:asciiTheme="majorBidi" w:hAnsiTheme="majorBidi" w:cstheme="majorBidi"/>
          <w:sz w:val="28"/>
          <w:szCs w:val="28"/>
          <w:lang w:val="ro-RO"/>
        </w:rPr>
        <w:t>ț</w:t>
      </w:r>
      <w:r w:rsidRPr="00641B41">
        <w:rPr>
          <w:rFonts w:asciiTheme="majorBidi" w:hAnsiTheme="majorBidi" w:cstheme="majorBidi"/>
          <w:sz w:val="28"/>
          <w:szCs w:val="28"/>
          <w:lang w:val="ro-RO"/>
        </w:rPr>
        <w:t>ia din 30 septembrie 2017, preponderent ca urmare a diminuării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ării externe la termeni concesionali </w:t>
      </w:r>
      <w:r>
        <w:rPr>
          <w:rFonts w:asciiTheme="majorBidi" w:hAnsiTheme="majorBidi" w:cstheme="majorBidi"/>
          <w:sz w:val="28"/>
          <w:szCs w:val="28"/>
          <w:lang w:val="ro-RO"/>
        </w:rPr>
        <w:t>ș</w:t>
      </w:r>
      <w:r w:rsidRPr="00641B41">
        <w:rPr>
          <w:rFonts w:asciiTheme="majorBidi" w:hAnsiTheme="majorBidi" w:cstheme="majorBidi"/>
          <w:sz w:val="28"/>
          <w:szCs w:val="28"/>
          <w:lang w:val="ro-RO"/>
        </w:rPr>
        <w:t>i semiconcesionali.</w:t>
      </w:r>
    </w:p>
    <w:p w:rsidR="008E4F31" w:rsidRPr="00641B41" w:rsidRDefault="008E4F31" w:rsidP="008E4F31">
      <w:pPr>
        <w:tabs>
          <w:tab w:val="left" w:pos="567"/>
          <w:tab w:val="left" w:pos="709"/>
          <w:tab w:val="num" w:pos="993"/>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 xml:space="preserve">Datoria de stat internă va continua să fie expusă în cea mai mare parte riscului ratei de dobîndă datorită ponderii </w:t>
      </w:r>
      <w:r w:rsidRPr="00487F54">
        <w:rPr>
          <w:rFonts w:asciiTheme="majorBidi" w:hAnsiTheme="majorBidi" w:cstheme="majorBidi"/>
          <w:sz w:val="28"/>
          <w:szCs w:val="28"/>
          <w:lang w:val="ro-RO"/>
        </w:rPr>
        <w:t xml:space="preserve">de 43,2%, care comportă rată de dobîndă flotantă,și 47,3%, care urmează să fie refixată la </w:t>
      </w:r>
      <w:r w:rsidRPr="00641B41">
        <w:rPr>
          <w:rFonts w:asciiTheme="majorBidi" w:hAnsiTheme="majorBidi" w:cstheme="majorBidi"/>
          <w:sz w:val="28"/>
          <w:szCs w:val="28"/>
          <w:lang w:val="ro-RO"/>
        </w:rPr>
        <w:t>rate noi de dobîndă în decurs de un an. Această situa</w:t>
      </w:r>
      <w:r>
        <w:rPr>
          <w:rFonts w:asciiTheme="majorBidi" w:hAnsiTheme="majorBidi" w:cstheme="majorBidi"/>
          <w:sz w:val="28"/>
          <w:szCs w:val="28"/>
          <w:lang w:val="ro-RO"/>
        </w:rPr>
        <w:t>ț</w:t>
      </w:r>
      <w:r w:rsidRPr="00641B41">
        <w:rPr>
          <w:rFonts w:asciiTheme="majorBidi" w:hAnsiTheme="majorBidi" w:cstheme="majorBidi"/>
          <w:sz w:val="28"/>
          <w:szCs w:val="28"/>
          <w:lang w:val="ro-RO"/>
        </w:rPr>
        <w:t>ie rezultă din faptul că circa 82,0% din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area internă pe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a primară prognozată pentru anul 2020 vor constitui bonurile de trezorerie, care, de</w:t>
      </w:r>
      <w:r>
        <w:rPr>
          <w:rFonts w:asciiTheme="majorBidi" w:hAnsiTheme="majorBidi" w:cstheme="majorBidi"/>
          <w:sz w:val="28"/>
          <w:szCs w:val="28"/>
          <w:lang w:val="ro-RO"/>
        </w:rPr>
        <w:t>ș</w:t>
      </w:r>
      <w:r w:rsidRPr="00641B41">
        <w:rPr>
          <w:rFonts w:asciiTheme="majorBidi" w:hAnsiTheme="majorBidi" w:cstheme="majorBidi"/>
          <w:sz w:val="28"/>
          <w:szCs w:val="28"/>
          <w:lang w:val="ro-RO"/>
        </w:rPr>
        <w:t>i sînt emise la o rată fixă a dobînzii, maturitatea de pînă la un an face ca rata de dobîndă a acestor instrumente să se refixeze pe parcursul anului de mai multe ori, în func</w:t>
      </w:r>
      <w:r>
        <w:rPr>
          <w:rFonts w:asciiTheme="majorBidi" w:hAnsiTheme="majorBidi" w:cstheme="majorBidi"/>
          <w:sz w:val="28"/>
          <w:szCs w:val="28"/>
          <w:lang w:val="ro-RO"/>
        </w:rPr>
        <w:t>ț</w:t>
      </w:r>
      <w:r w:rsidRPr="00641B41">
        <w:rPr>
          <w:rFonts w:asciiTheme="majorBidi" w:hAnsiTheme="majorBidi" w:cstheme="majorBidi"/>
          <w:sz w:val="28"/>
          <w:szCs w:val="28"/>
          <w:lang w:val="ro-RO"/>
        </w:rPr>
        <w:t>ie de evolu</w:t>
      </w:r>
      <w:r>
        <w:rPr>
          <w:rFonts w:asciiTheme="majorBidi" w:hAnsiTheme="majorBidi" w:cstheme="majorBidi"/>
          <w:sz w:val="28"/>
          <w:szCs w:val="28"/>
          <w:lang w:val="ro-RO"/>
        </w:rPr>
        <w:t>ț</w:t>
      </w:r>
      <w:r w:rsidRPr="00641B41">
        <w:rPr>
          <w:rFonts w:asciiTheme="majorBidi" w:hAnsiTheme="majorBidi" w:cstheme="majorBidi"/>
          <w:sz w:val="28"/>
          <w:szCs w:val="28"/>
          <w:lang w:val="ro-RO"/>
        </w:rPr>
        <w:t>ia pie</w:t>
      </w:r>
      <w:r>
        <w:rPr>
          <w:rFonts w:asciiTheme="majorBidi" w:hAnsiTheme="majorBidi" w:cstheme="majorBidi"/>
          <w:sz w:val="28"/>
          <w:szCs w:val="28"/>
          <w:lang w:val="ro-RO"/>
        </w:rPr>
        <w:t>ț</w:t>
      </w:r>
      <w:r w:rsidRPr="00641B41">
        <w:rPr>
          <w:rFonts w:asciiTheme="majorBidi" w:hAnsiTheme="majorBidi" w:cstheme="majorBidi"/>
          <w:sz w:val="28"/>
          <w:szCs w:val="28"/>
          <w:lang w:val="ro-RO"/>
        </w:rPr>
        <w:t>ei interne. În acela</w:t>
      </w:r>
      <w:r>
        <w:rPr>
          <w:rFonts w:asciiTheme="majorBidi" w:hAnsiTheme="majorBidi" w:cstheme="majorBidi"/>
          <w:sz w:val="28"/>
          <w:szCs w:val="28"/>
          <w:lang w:val="ro-RO"/>
        </w:rPr>
        <w:t>ș</w:t>
      </w:r>
      <w:r w:rsidRPr="00641B41">
        <w:rPr>
          <w:rFonts w:asciiTheme="majorBidi" w:hAnsiTheme="majorBidi" w:cstheme="majorBidi"/>
          <w:sz w:val="28"/>
          <w:szCs w:val="28"/>
          <w:lang w:val="ro-RO"/>
        </w:rPr>
        <w:t>i timp, situa</w:t>
      </w:r>
      <w:r>
        <w:rPr>
          <w:rFonts w:asciiTheme="majorBidi" w:hAnsiTheme="majorBidi" w:cstheme="majorBidi"/>
          <w:sz w:val="28"/>
          <w:szCs w:val="28"/>
          <w:lang w:val="ro-RO"/>
        </w:rPr>
        <w:t>ț</w:t>
      </w:r>
      <w:r w:rsidRPr="00641B41">
        <w:rPr>
          <w:rFonts w:asciiTheme="majorBidi" w:hAnsiTheme="majorBidi" w:cstheme="majorBidi"/>
          <w:sz w:val="28"/>
          <w:szCs w:val="28"/>
          <w:lang w:val="ro-RO"/>
        </w:rPr>
        <w:t>ia pe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a internă se poate acutiza </w:t>
      </w:r>
      <w:r>
        <w:rPr>
          <w:rFonts w:asciiTheme="majorBidi" w:hAnsiTheme="majorBidi" w:cstheme="majorBidi"/>
          <w:sz w:val="28"/>
          <w:szCs w:val="28"/>
          <w:lang w:val="ro-RO"/>
        </w:rPr>
        <w:t xml:space="preserve">ca </w:t>
      </w:r>
      <w:r w:rsidRPr="00641B41">
        <w:rPr>
          <w:rFonts w:asciiTheme="majorBidi" w:hAnsiTheme="majorBidi" w:cstheme="majorBidi"/>
          <w:sz w:val="28"/>
          <w:szCs w:val="28"/>
          <w:lang w:val="ro-RO"/>
        </w:rPr>
        <w:t>urmare a preferin</w:t>
      </w:r>
      <w:r>
        <w:rPr>
          <w:rFonts w:asciiTheme="majorBidi" w:hAnsiTheme="majorBidi" w:cstheme="majorBidi"/>
          <w:sz w:val="28"/>
          <w:szCs w:val="28"/>
          <w:lang w:val="ro-RO"/>
        </w:rPr>
        <w:t>ț</w:t>
      </w:r>
      <w:r w:rsidRPr="00641B41">
        <w:rPr>
          <w:rFonts w:asciiTheme="majorBidi" w:hAnsiTheme="majorBidi" w:cstheme="majorBidi"/>
          <w:sz w:val="28"/>
          <w:szCs w:val="28"/>
          <w:lang w:val="ro-RO"/>
        </w:rPr>
        <w:t>ei investitorilor pentru VMS cu termen scurt de circula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ie </w:t>
      </w:r>
      <w:r>
        <w:rPr>
          <w:rFonts w:asciiTheme="majorBidi" w:hAnsiTheme="majorBidi" w:cstheme="majorBidi"/>
          <w:sz w:val="28"/>
          <w:szCs w:val="28"/>
          <w:lang w:val="ro-RO"/>
        </w:rPr>
        <w:t>ș</w:t>
      </w:r>
      <w:r w:rsidRPr="00641B41">
        <w:rPr>
          <w:rFonts w:asciiTheme="majorBidi" w:hAnsiTheme="majorBidi" w:cstheme="majorBidi"/>
          <w:sz w:val="28"/>
          <w:szCs w:val="28"/>
          <w:lang w:val="ro-RO"/>
        </w:rPr>
        <w:t>i volumului redus de VMS emis</w:t>
      </w:r>
      <w:r>
        <w:rPr>
          <w:rFonts w:asciiTheme="majorBidi" w:hAnsiTheme="majorBidi" w:cstheme="majorBidi"/>
          <w:sz w:val="28"/>
          <w:szCs w:val="28"/>
          <w:lang w:val="ro-RO"/>
        </w:rPr>
        <w:t>e</w:t>
      </w:r>
      <w:r w:rsidRPr="00641B41">
        <w:rPr>
          <w:rFonts w:asciiTheme="majorBidi" w:hAnsiTheme="majorBidi" w:cstheme="majorBidi"/>
          <w:sz w:val="28"/>
          <w:szCs w:val="28"/>
          <w:lang w:val="ro-RO"/>
        </w:rPr>
        <w:t xml:space="preserve"> pe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ă de către Ministerul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elor, reie</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ind din costurile înalte pentru deservirea acestor instrumente. </w:t>
      </w:r>
    </w:p>
    <w:p w:rsidR="008E4F31" w:rsidRPr="00641B41" w:rsidRDefault="008E4F31" w:rsidP="008E4F31">
      <w:pPr>
        <w:tabs>
          <w:tab w:val="left" w:pos="567"/>
        </w:tabs>
        <w:ind w:firstLine="0"/>
        <w:rPr>
          <w:rFonts w:asciiTheme="majorBidi" w:hAnsiTheme="majorBidi" w:cstheme="majorBidi"/>
          <w:b/>
          <w:sz w:val="28"/>
          <w:szCs w:val="28"/>
          <w:lang w:val="ro-RO"/>
        </w:rPr>
      </w:pPr>
    </w:p>
    <w:p w:rsidR="008E4F31" w:rsidRDefault="008E4F31" w:rsidP="008E4F31">
      <w:pPr>
        <w:tabs>
          <w:tab w:val="left" w:pos="567"/>
        </w:tabs>
        <w:ind w:firstLine="709"/>
        <w:rPr>
          <w:rFonts w:asciiTheme="majorBidi" w:hAnsiTheme="majorBidi" w:cstheme="majorBidi"/>
          <w:b/>
          <w:sz w:val="28"/>
          <w:szCs w:val="28"/>
          <w:lang w:val="ro-RO"/>
        </w:rPr>
      </w:pPr>
    </w:p>
    <w:p w:rsidR="008E4F31" w:rsidRDefault="008E4F31" w:rsidP="008E4F31">
      <w:pPr>
        <w:tabs>
          <w:tab w:val="left" w:pos="567"/>
        </w:tabs>
        <w:ind w:firstLine="709"/>
        <w:rPr>
          <w:rFonts w:asciiTheme="majorBidi" w:hAnsiTheme="majorBidi" w:cstheme="majorBidi"/>
          <w:b/>
          <w:sz w:val="28"/>
          <w:szCs w:val="28"/>
          <w:lang w:val="ro-RO"/>
        </w:rPr>
      </w:pPr>
    </w:p>
    <w:p w:rsidR="008E4F31" w:rsidRDefault="008E4F31" w:rsidP="008E4F31">
      <w:pPr>
        <w:tabs>
          <w:tab w:val="left" w:pos="567"/>
        </w:tabs>
        <w:ind w:firstLine="709"/>
        <w:rPr>
          <w:rFonts w:asciiTheme="majorBidi" w:hAnsiTheme="majorBidi" w:cstheme="majorBidi"/>
          <w:b/>
          <w:sz w:val="28"/>
          <w:szCs w:val="28"/>
          <w:lang w:val="ro-RO"/>
        </w:rPr>
      </w:pPr>
    </w:p>
    <w:p w:rsidR="008E4F31" w:rsidRPr="00641B41" w:rsidRDefault="008E4F31" w:rsidP="008E4F31">
      <w:pPr>
        <w:tabs>
          <w:tab w:val="left" w:pos="567"/>
        </w:tabs>
        <w:ind w:firstLine="709"/>
        <w:rPr>
          <w:rFonts w:asciiTheme="majorBidi" w:hAnsiTheme="majorBidi" w:cstheme="majorBidi"/>
          <w:b/>
          <w:sz w:val="28"/>
          <w:szCs w:val="28"/>
          <w:lang w:val="ro-RO"/>
        </w:rPr>
      </w:pPr>
      <w:r w:rsidRPr="00641B41">
        <w:rPr>
          <w:rFonts w:asciiTheme="majorBidi" w:hAnsiTheme="majorBidi" w:cstheme="majorBidi"/>
          <w:b/>
          <w:sz w:val="28"/>
          <w:szCs w:val="28"/>
          <w:lang w:val="ro-RO"/>
        </w:rPr>
        <w:lastRenderedPageBreak/>
        <w:t>Riscul opera</w:t>
      </w:r>
      <w:r>
        <w:rPr>
          <w:rFonts w:asciiTheme="majorBidi" w:hAnsiTheme="majorBidi" w:cstheme="majorBidi"/>
          <w:b/>
          <w:sz w:val="28"/>
          <w:szCs w:val="28"/>
          <w:lang w:val="ro-RO"/>
        </w:rPr>
        <w:t>ț</w:t>
      </w:r>
      <w:r w:rsidRPr="00641B41">
        <w:rPr>
          <w:rFonts w:asciiTheme="majorBidi" w:hAnsiTheme="majorBidi" w:cstheme="majorBidi"/>
          <w:b/>
          <w:sz w:val="28"/>
          <w:szCs w:val="28"/>
          <w:lang w:val="ro-RO"/>
        </w:rPr>
        <w:t xml:space="preserve">ional </w:t>
      </w:r>
    </w:p>
    <w:p w:rsidR="008E4F31" w:rsidRPr="00641B41" w:rsidRDefault="008E4F31" w:rsidP="008E4F31">
      <w:pPr>
        <w:tabs>
          <w:tab w:val="left" w:pos="567"/>
        </w:tabs>
        <w:autoSpaceDE w:val="0"/>
        <w:autoSpaceDN w:val="0"/>
        <w:adjustRightInd w:val="0"/>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Pe termen mediu, în vederea optimizării riscului opera</w:t>
      </w:r>
      <w:r>
        <w:rPr>
          <w:rFonts w:asciiTheme="majorBidi" w:hAnsiTheme="majorBidi" w:cstheme="majorBidi"/>
          <w:sz w:val="28"/>
          <w:szCs w:val="28"/>
          <w:lang w:val="ro-RO"/>
        </w:rPr>
        <w:t>ț</w:t>
      </w:r>
      <w:r w:rsidRPr="00641B41">
        <w:rPr>
          <w:rFonts w:asciiTheme="majorBidi" w:hAnsiTheme="majorBidi" w:cstheme="majorBidi"/>
          <w:sz w:val="28"/>
          <w:szCs w:val="28"/>
          <w:lang w:val="ro-RO"/>
        </w:rPr>
        <w:t>ional care poate avea impact asupra opera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iunilor de înregistrare, procesare </w:t>
      </w:r>
      <w:r>
        <w:rPr>
          <w:rFonts w:asciiTheme="majorBidi" w:hAnsiTheme="majorBidi" w:cstheme="majorBidi"/>
          <w:sz w:val="28"/>
          <w:szCs w:val="28"/>
          <w:lang w:val="ro-RO"/>
        </w:rPr>
        <w:t>ș</w:t>
      </w:r>
      <w:r w:rsidRPr="00641B41">
        <w:rPr>
          <w:rFonts w:asciiTheme="majorBidi" w:hAnsiTheme="majorBidi" w:cstheme="majorBidi"/>
          <w:sz w:val="28"/>
          <w:szCs w:val="28"/>
          <w:lang w:val="ro-RO"/>
        </w:rPr>
        <w:t>i raportare a datelor privind datoria de stat, Ministerul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elor va utiliza pe deplin versiunea actualizată a sistemului informa</w:t>
      </w:r>
      <w:r>
        <w:rPr>
          <w:rFonts w:asciiTheme="majorBidi" w:hAnsiTheme="majorBidi" w:cstheme="majorBidi"/>
          <w:sz w:val="28"/>
          <w:szCs w:val="28"/>
          <w:lang w:val="ro-RO"/>
        </w:rPr>
        <w:t>ț</w:t>
      </w:r>
      <w:r w:rsidRPr="00641B41">
        <w:rPr>
          <w:rFonts w:asciiTheme="majorBidi" w:hAnsiTheme="majorBidi" w:cstheme="majorBidi"/>
          <w:sz w:val="28"/>
          <w:szCs w:val="28"/>
          <w:lang w:val="ro-RO"/>
        </w:rPr>
        <w:t>ional de gestionare a datoriei DMFAS 6.1, instalată în anul 2016,</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i va efectua, cu regularitate, validarea bazei de date în conformitate cu Calendarul de validare existent. </w:t>
      </w:r>
    </w:p>
    <w:p w:rsidR="008E4F31" w:rsidRPr="00641B41" w:rsidRDefault="008E4F31" w:rsidP="008E4F31">
      <w:pPr>
        <w:tabs>
          <w:tab w:val="left" w:pos="567"/>
        </w:tabs>
        <w:autoSpaceDE w:val="0"/>
        <w:autoSpaceDN w:val="0"/>
        <w:adjustRightInd w:val="0"/>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De asemenea, Ministerul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elor (Direc</w:t>
      </w:r>
      <w:r>
        <w:rPr>
          <w:rFonts w:asciiTheme="majorBidi" w:hAnsiTheme="majorBidi" w:cstheme="majorBidi"/>
          <w:sz w:val="28"/>
          <w:szCs w:val="28"/>
          <w:lang w:val="ro-RO"/>
        </w:rPr>
        <w:t>ț</w:t>
      </w:r>
      <w:r w:rsidRPr="00641B41">
        <w:rPr>
          <w:rFonts w:asciiTheme="majorBidi" w:hAnsiTheme="majorBidi" w:cstheme="majorBidi"/>
          <w:sz w:val="28"/>
          <w:szCs w:val="28"/>
          <w:lang w:val="ro-RO"/>
        </w:rPr>
        <w:t>ia datorii publice) va dezvolta un plan de gestionare a riscului opera</w:t>
      </w:r>
      <w:r>
        <w:rPr>
          <w:rFonts w:asciiTheme="majorBidi" w:hAnsiTheme="majorBidi" w:cstheme="majorBidi"/>
          <w:sz w:val="28"/>
          <w:szCs w:val="28"/>
          <w:lang w:val="ro-RO"/>
        </w:rPr>
        <w:t>ț</w:t>
      </w:r>
      <w:r w:rsidRPr="00641B41">
        <w:rPr>
          <w:rFonts w:asciiTheme="majorBidi" w:hAnsiTheme="majorBidi" w:cstheme="majorBidi"/>
          <w:sz w:val="28"/>
          <w:szCs w:val="28"/>
          <w:lang w:val="ro-RO"/>
        </w:rPr>
        <w:t>ional aferent datoriei de stat, beneficiind în acest sens de asisten</w:t>
      </w:r>
      <w:r>
        <w:rPr>
          <w:rFonts w:asciiTheme="majorBidi" w:hAnsiTheme="majorBidi" w:cstheme="majorBidi"/>
          <w:sz w:val="28"/>
          <w:szCs w:val="28"/>
          <w:lang w:val="ro-RO"/>
        </w:rPr>
        <w:t>ț</w:t>
      </w:r>
      <w:r w:rsidRPr="00641B41">
        <w:rPr>
          <w:rFonts w:asciiTheme="majorBidi" w:hAnsiTheme="majorBidi" w:cstheme="majorBidi"/>
          <w:sz w:val="28"/>
          <w:szCs w:val="28"/>
          <w:lang w:val="ro-RO"/>
        </w:rPr>
        <w:t>ă tehnică din partea Uniunii Europene.</w:t>
      </w:r>
    </w:p>
    <w:p w:rsidR="008E4F31" w:rsidRPr="00641B41" w:rsidRDefault="008E4F31" w:rsidP="008E4F31">
      <w:pPr>
        <w:tabs>
          <w:tab w:val="left" w:pos="567"/>
          <w:tab w:val="left" w:pos="709"/>
          <w:tab w:val="num" w:pos="993"/>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Informa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ia detaliată privind riscurile care pot afecta implementarea managementului datoriei de stat pe termen mediu, impactul </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i măsurile de atenuare propuse sînt expuse în anexa la prezentul </w:t>
      </w:r>
      <w:r>
        <w:rPr>
          <w:rFonts w:asciiTheme="majorBidi" w:hAnsiTheme="majorBidi" w:cstheme="majorBidi"/>
          <w:sz w:val="28"/>
          <w:szCs w:val="28"/>
          <w:lang w:val="ro-RO"/>
        </w:rPr>
        <w:t>P</w:t>
      </w:r>
      <w:r w:rsidRPr="00641B41">
        <w:rPr>
          <w:rFonts w:asciiTheme="majorBidi" w:hAnsiTheme="majorBidi" w:cstheme="majorBidi"/>
          <w:sz w:val="28"/>
          <w:szCs w:val="28"/>
          <w:lang w:val="ro-RO"/>
        </w:rPr>
        <w:t>rogram.</w:t>
      </w:r>
    </w:p>
    <w:p w:rsidR="008E4F31" w:rsidRPr="00641B41" w:rsidRDefault="008E4F31" w:rsidP="008E4F31">
      <w:pPr>
        <w:tabs>
          <w:tab w:val="left" w:pos="567"/>
          <w:tab w:val="left" w:pos="709"/>
          <w:tab w:val="num" w:pos="993"/>
        </w:tabs>
        <w:ind w:firstLine="567"/>
        <w:rPr>
          <w:rFonts w:asciiTheme="majorBidi" w:hAnsiTheme="majorBidi" w:cstheme="majorBidi"/>
          <w:sz w:val="28"/>
          <w:szCs w:val="28"/>
          <w:lang w:val="ro-RO"/>
        </w:rPr>
      </w:pPr>
    </w:p>
    <w:p w:rsidR="008E4F31" w:rsidRPr="00641B41" w:rsidRDefault="008E4F31" w:rsidP="008E4F31">
      <w:pPr>
        <w:keepNext/>
        <w:tabs>
          <w:tab w:val="left" w:pos="567"/>
          <w:tab w:val="left" w:pos="810"/>
          <w:tab w:val="left" w:pos="900"/>
        </w:tabs>
        <w:ind w:firstLine="737"/>
        <w:jc w:val="center"/>
        <w:outlineLvl w:val="0"/>
        <w:rPr>
          <w:rFonts w:asciiTheme="majorBidi" w:hAnsiTheme="majorBidi" w:cstheme="majorBidi"/>
          <w:b/>
          <w:bCs/>
          <w:kern w:val="32"/>
          <w:sz w:val="28"/>
          <w:szCs w:val="28"/>
          <w:lang w:val="ro-RO"/>
        </w:rPr>
      </w:pPr>
      <w:bookmarkStart w:id="9" w:name="_Toc346609573"/>
      <w:bookmarkStart w:id="10" w:name="_Toc343594451"/>
      <w:bookmarkStart w:id="11" w:name="_Toc338756003"/>
      <w:bookmarkStart w:id="12" w:name="_Toc338754942"/>
      <w:bookmarkStart w:id="13" w:name="_Toc330302372"/>
      <w:bookmarkStart w:id="14" w:name="_Toc330302148"/>
      <w:bookmarkStart w:id="15" w:name="_Toc296437925"/>
      <w:r w:rsidRPr="00641B41">
        <w:rPr>
          <w:rFonts w:asciiTheme="majorBidi" w:hAnsiTheme="majorBidi" w:cstheme="majorBidi"/>
          <w:b/>
          <w:bCs/>
          <w:kern w:val="32"/>
          <w:sz w:val="28"/>
          <w:szCs w:val="28"/>
          <w:lang w:val="ro-RO"/>
        </w:rPr>
        <w:t>Sec</w:t>
      </w:r>
      <w:r>
        <w:rPr>
          <w:rFonts w:asciiTheme="majorBidi" w:hAnsiTheme="majorBidi" w:cstheme="majorBidi"/>
          <w:b/>
          <w:bCs/>
          <w:kern w:val="32"/>
          <w:sz w:val="28"/>
          <w:szCs w:val="28"/>
          <w:lang w:val="ro-RO"/>
        </w:rPr>
        <w:t>ț</w:t>
      </w:r>
      <w:r w:rsidRPr="00641B41">
        <w:rPr>
          <w:rFonts w:asciiTheme="majorBidi" w:hAnsiTheme="majorBidi" w:cstheme="majorBidi"/>
          <w:b/>
          <w:bCs/>
          <w:kern w:val="32"/>
          <w:sz w:val="28"/>
          <w:szCs w:val="28"/>
          <w:lang w:val="ro-RO"/>
        </w:rPr>
        <w:t xml:space="preserve">iunea a 2-a </w:t>
      </w:r>
    </w:p>
    <w:p w:rsidR="008E4F31" w:rsidRPr="00641B41" w:rsidRDefault="008E4F31" w:rsidP="008E4F31">
      <w:pPr>
        <w:keepNext/>
        <w:tabs>
          <w:tab w:val="left" w:pos="567"/>
          <w:tab w:val="left" w:pos="810"/>
          <w:tab w:val="left" w:pos="900"/>
        </w:tabs>
        <w:ind w:firstLine="737"/>
        <w:jc w:val="center"/>
        <w:outlineLvl w:val="0"/>
        <w:rPr>
          <w:rFonts w:asciiTheme="majorBidi" w:hAnsiTheme="majorBidi" w:cstheme="majorBidi"/>
          <w:b/>
          <w:bCs/>
          <w:kern w:val="32"/>
          <w:sz w:val="28"/>
          <w:szCs w:val="28"/>
          <w:lang w:val="ro-RO"/>
        </w:rPr>
      </w:pPr>
      <w:r w:rsidRPr="00641B41">
        <w:rPr>
          <w:rFonts w:asciiTheme="majorBidi" w:hAnsiTheme="majorBidi" w:cstheme="majorBidi"/>
          <w:b/>
          <w:bCs/>
          <w:kern w:val="32"/>
          <w:sz w:val="28"/>
          <w:szCs w:val="28"/>
          <w:lang w:val="ro-RO"/>
        </w:rPr>
        <w:t xml:space="preserve">Scenarii de </w:t>
      </w:r>
      <w:r>
        <w:rPr>
          <w:rFonts w:asciiTheme="majorBidi" w:hAnsiTheme="majorBidi" w:cstheme="majorBidi"/>
          <w:b/>
          <w:bCs/>
          <w:kern w:val="32"/>
          <w:sz w:val="28"/>
          <w:szCs w:val="28"/>
          <w:lang w:val="ro-RO"/>
        </w:rPr>
        <w:t>ș</w:t>
      </w:r>
      <w:r w:rsidRPr="00641B41">
        <w:rPr>
          <w:rFonts w:asciiTheme="majorBidi" w:hAnsiTheme="majorBidi" w:cstheme="majorBidi"/>
          <w:b/>
          <w:bCs/>
          <w:kern w:val="32"/>
          <w:sz w:val="28"/>
          <w:szCs w:val="28"/>
          <w:lang w:val="ro-RO"/>
        </w:rPr>
        <w:t>oc privind evolu</w:t>
      </w:r>
      <w:r>
        <w:rPr>
          <w:rFonts w:asciiTheme="majorBidi" w:hAnsiTheme="majorBidi" w:cstheme="majorBidi"/>
          <w:b/>
          <w:bCs/>
          <w:kern w:val="32"/>
          <w:sz w:val="28"/>
          <w:szCs w:val="28"/>
          <w:lang w:val="ro-RO"/>
        </w:rPr>
        <w:t>ț</w:t>
      </w:r>
      <w:r w:rsidRPr="00641B41">
        <w:rPr>
          <w:rFonts w:asciiTheme="majorBidi" w:hAnsiTheme="majorBidi" w:cstheme="majorBidi"/>
          <w:b/>
          <w:bCs/>
          <w:kern w:val="32"/>
          <w:sz w:val="28"/>
          <w:szCs w:val="28"/>
          <w:lang w:val="ro-RO"/>
        </w:rPr>
        <w:t>ia indicatorilor de pia</w:t>
      </w:r>
      <w:r>
        <w:rPr>
          <w:rFonts w:asciiTheme="majorBidi" w:hAnsiTheme="majorBidi" w:cstheme="majorBidi"/>
          <w:b/>
          <w:bCs/>
          <w:kern w:val="32"/>
          <w:sz w:val="28"/>
          <w:szCs w:val="28"/>
          <w:lang w:val="ro-RO"/>
        </w:rPr>
        <w:t>ț</w:t>
      </w:r>
      <w:r w:rsidRPr="00641B41">
        <w:rPr>
          <w:rFonts w:asciiTheme="majorBidi" w:hAnsiTheme="majorBidi" w:cstheme="majorBidi"/>
          <w:b/>
          <w:bCs/>
          <w:kern w:val="32"/>
          <w:sz w:val="28"/>
          <w:szCs w:val="28"/>
          <w:lang w:val="ro-RO"/>
        </w:rPr>
        <w:t>ă care au impact asupra datoriei de stat</w:t>
      </w:r>
      <w:bookmarkEnd w:id="9"/>
      <w:bookmarkEnd w:id="10"/>
      <w:bookmarkEnd w:id="11"/>
      <w:bookmarkEnd w:id="12"/>
      <w:bookmarkEnd w:id="13"/>
      <w:bookmarkEnd w:id="14"/>
      <w:bookmarkEnd w:id="15"/>
      <w:r>
        <w:rPr>
          <w:rFonts w:asciiTheme="majorBidi" w:hAnsiTheme="majorBidi" w:cstheme="majorBidi"/>
          <w:b/>
          <w:bCs/>
          <w:kern w:val="32"/>
          <w:sz w:val="28"/>
          <w:szCs w:val="28"/>
          <w:lang w:val="ro-RO"/>
        </w:rPr>
        <w:t>ș</w:t>
      </w:r>
      <w:r w:rsidRPr="00641B41">
        <w:rPr>
          <w:rFonts w:asciiTheme="majorBidi" w:hAnsiTheme="majorBidi" w:cstheme="majorBidi"/>
          <w:b/>
          <w:bCs/>
          <w:kern w:val="32"/>
          <w:sz w:val="28"/>
          <w:szCs w:val="28"/>
          <w:lang w:val="ro-RO"/>
        </w:rPr>
        <w:t>i a deservirii acesteia</w:t>
      </w:r>
    </w:p>
    <w:p w:rsidR="008E4F31" w:rsidRPr="00641B41" w:rsidRDefault="008E4F31" w:rsidP="008E4F31">
      <w:pPr>
        <w:keepNext/>
        <w:tabs>
          <w:tab w:val="left" w:pos="567"/>
          <w:tab w:val="left" w:pos="810"/>
          <w:tab w:val="left" w:pos="900"/>
        </w:tabs>
        <w:ind w:firstLine="567"/>
        <w:outlineLvl w:val="0"/>
        <w:rPr>
          <w:rFonts w:asciiTheme="majorBidi" w:hAnsiTheme="majorBidi" w:cstheme="majorBidi"/>
          <w:b/>
          <w:bCs/>
          <w:kern w:val="32"/>
          <w:sz w:val="28"/>
          <w:szCs w:val="28"/>
          <w:lang w:val="ro-RO"/>
        </w:rPr>
      </w:pPr>
    </w:p>
    <w:p w:rsidR="008E4F31" w:rsidRPr="00641B41" w:rsidRDefault="008E4F31" w:rsidP="008E4F31">
      <w:pPr>
        <w:tabs>
          <w:tab w:val="left" w:pos="567"/>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Pentru a examina volatilitatea portofoliului datoriei de stat la expunerea fa</w:t>
      </w:r>
      <w:r>
        <w:rPr>
          <w:rFonts w:asciiTheme="majorBidi" w:hAnsiTheme="majorBidi" w:cstheme="majorBidi"/>
          <w:sz w:val="28"/>
          <w:szCs w:val="28"/>
          <w:lang w:val="ro-RO"/>
        </w:rPr>
        <w:t>ț</w:t>
      </w:r>
      <w:r w:rsidRPr="00641B41">
        <w:rPr>
          <w:rFonts w:asciiTheme="majorBidi" w:hAnsiTheme="majorBidi" w:cstheme="majorBidi"/>
          <w:sz w:val="28"/>
          <w:szCs w:val="28"/>
          <w:lang w:val="ro-RO"/>
        </w:rPr>
        <w:t>ă de principalele riscuri de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ă, adică riscul ratei de dobîndă</w:t>
      </w:r>
      <w:r>
        <w:rPr>
          <w:rFonts w:asciiTheme="majorBidi" w:hAnsiTheme="majorBidi" w:cstheme="majorBidi"/>
          <w:sz w:val="28"/>
          <w:szCs w:val="28"/>
          <w:lang w:val="ro-RO"/>
        </w:rPr>
        <w:t>ș</w:t>
      </w:r>
      <w:r w:rsidRPr="00641B41">
        <w:rPr>
          <w:rFonts w:asciiTheme="majorBidi" w:hAnsiTheme="majorBidi" w:cstheme="majorBidi"/>
          <w:sz w:val="28"/>
          <w:szCs w:val="28"/>
          <w:lang w:val="ro-RO"/>
        </w:rPr>
        <w:t>i riscul valutar, a fost analizată influen</w:t>
      </w:r>
      <w:r>
        <w:rPr>
          <w:rFonts w:asciiTheme="majorBidi" w:hAnsiTheme="majorBidi" w:cstheme="majorBidi"/>
          <w:sz w:val="28"/>
          <w:szCs w:val="28"/>
          <w:lang w:val="ro-RO"/>
        </w:rPr>
        <w:t>ț</w:t>
      </w:r>
      <w:r w:rsidRPr="00641B41">
        <w:rPr>
          <w:rFonts w:asciiTheme="majorBidi" w:hAnsiTheme="majorBidi" w:cstheme="majorBidi"/>
          <w:sz w:val="28"/>
          <w:szCs w:val="28"/>
          <w:lang w:val="ro-RO"/>
        </w:rPr>
        <w:t>a modificărilor poten</w:t>
      </w:r>
      <w:r>
        <w:rPr>
          <w:rFonts w:asciiTheme="majorBidi" w:hAnsiTheme="majorBidi" w:cstheme="majorBidi"/>
          <w:sz w:val="28"/>
          <w:szCs w:val="28"/>
          <w:lang w:val="ro-RO"/>
        </w:rPr>
        <w:t>ț</w:t>
      </w:r>
      <w:r w:rsidRPr="00641B41">
        <w:rPr>
          <w:rFonts w:asciiTheme="majorBidi" w:hAnsiTheme="majorBidi" w:cstheme="majorBidi"/>
          <w:sz w:val="28"/>
          <w:szCs w:val="28"/>
          <w:lang w:val="ro-RO"/>
        </w:rPr>
        <w:t>iale ale ratelor de dobîndă</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i cursurilor de schimb asupra costurilor aferente datoriei de stat. </w:t>
      </w:r>
    </w:p>
    <w:p w:rsidR="008E4F31" w:rsidRPr="00641B41" w:rsidRDefault="008E4F31" w:rsidP="008E4F31">
      <w:pPr>
        <w:tabs>
          <w:tab w:val="left" w:pos="540"/>
          <w:tab w:val="left" w:pos="567"/>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 xml:space="preserve">În acest context, au fost elaborate patru scenarii de </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oc A, B, C </w:t>
      </w:r>
      <w:r>
        <w:rPr>
          <w:rFonts w:asciiTheme="majorBidi" w:hAnsiTheme="majorBidi" w:cstheme="majorBidi"/>
          <w:sz w:val="28"/>
          <w:szCs w:val="28"/>
          <w:lang w:val="ro-RO"/>
        </w:rPr>
        <w:t>ș</w:t>
      </w:r>
      <w:r w:rsidRPr="00641B41">
        <w:rPr>
          <w:rFonts w:asciiTheme="majorBidi" w:hAnsiTheme="majorBidi" w:cstheme="majorBidi"/>
          <w:sz w:val="28"/>
          <w:szCs w:val="28"/>
          <w:lang w:val="ro-RO"/>
        </w:rPr>
        <w:t>i D, care au la bază modificările condi</w:t>
      </w:r>
      <w:r>
        <w:rPr>
          <w:rFonts w:asciiTheme="majorBidi" w:hAnsiTheme="majorBidi" w:cstheme="majorBidi"/>
          <w:sz w:val="28"/>
          <w:szCs w:val="28"/>
          <w:lang w:val="ro-RO"/>
        </w:rPr>
        <w:t>ț</w:t>
      </w:r>
      <w:r w:rsidRPr="00641B41">
        <w:rPr>
          <w:rFonts w:asciiTheme="majorBidi" w:hAnsiTheme="majorBidi" w:cstheme="majorBidi"/>
          <w:sz w:val="28"/>
          <w:szCs w:val="28"/>
          <w:lang w:val="ro-RO"/>
        </w:rPr>
        <w:t>iilor de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ă. Ra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ionamentul care s-a aflat la baza selectării acestor </w:t>
      </w:r>
      <w:r>
        <w:rPr>
          <w:rFonts w:asciiTheme="majorBidi" w:hAnsiTheme="majorBidi" w:cstheme="majorBidi"/>
          <w:sz w:val="28"/>
          <w:szCs w:val="28"/>
          <w:lang w:val="ro-RO"/>
        </w:rPr>
        <w:t>ș</w:t>
      </w:r>
      <w:r w:rsidRPr="00641B41">
        <w:rPr>
          <w:rFonts w:asciiTheme="majorBidi" w:hAnsiTheme="majorBidi" w:cstheme="majorBidi"/>
          <w:sz w:val="28"/>
          <w:szCs w:val="28"/>
          <w:lang w:val="ro-RO"/>
        </w:rPr>
        <w:t>ocuri a fost evolu</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ia cursurilor de schimb </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i a ratelor de dobîndă pe parcursul ultimilor ani, inclusiv al primelor nouă luni ale anului 2017. Aceste </w:t>
      </w:r>
      <w:r>
        <w:rPr>
          <w:rFonts w:asciiTheme="majorBidi" w:hAnsiTheme="majorBidi" w:cstheme="majorBidi"/>
          <w:sz w:val="28"/>
          <w:szCs w:val="28"/>
          <w:lang w:val="ro-RO"/>
        </w:rPr>
        <w:t>ș</w:t>
      </w:r>
      <w:r w:rsidRPr="00641B41">
        <w:rPr>
          <w:rFonts w:asciiTheme="majorBidi" w:hAnsiTheme="majorBidi" w:cstheme="majorBidi"/>
          <w:sz w:val="28"/>
          <w:szCs w:val="28"/>
          <w:lang w:val="ro-RO"/>
        </w:rPr>
        <w:t>ocuri vor fi aplicate suplimentar la scenariul de bază privind evolu</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ia acestor indicatori. </w:t>
      </w:r>
    </w:p>
    <w:p w:rsidR="008E4F31" w:rsidRPr="00641B41" w:rsidRDefault="008E4F31" w:rsidP="008E4F31">
      <w:pPr>
        <w:tabs>
          <w:tab w:val="left" w:pos="540"/>
          <w:tab w:val="left" w:pos="567"/>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Astfel, scenariile analizate sînt prezentate în cele ce urmează:</w:t>
      </w:r>
    </w:p>
    <w:p w:rsidR="008E4F31" w:rsidRPr="00641B41" w:rsidRDefault="008E4F31" w:rsidP="008E4F31">
      <w:pPr>
        <w:tabs>
          <w:tab w:val="left" w:pos="540"/>
          <w:tab w:val="left" w:pos="567"/>
          <w:tab w:val="left" w:pos="993"/>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 xml:space="preserve">1) A – </w:t>
      </w:r>
      <w:r w:rsidRPr="00641B41">
        <w:rPr>
          <w:rFonts w:asciiTheme="majorBidi" w:hAnsiTheme="majorBidi" w:cstheme="majorBidi"/>
          <w:i/>
          <w:sz w:val="28"/>
          <w:szCs w:val="28"/>
          <w:lang w:val="ro-RO"/>
        </w:rPr>
        <w:t>deprecierea monedei na</w:t>
      </w:r>
      <w:r>
        <w:rPr>
          <w:rFonts w:asciiTheme="majorBidi" w:hAnsiTheme="majorBidi" w:cstheme="majorBidi"/>
          <w:i/>
          <w:sz w:val="28"/>
          <w:szCs w:val="28"/>
          <w:lang w:val="ro-RO"/>
        </w:rPr>
        <w:t>ț</w:t>
      </w:r>
      <w:r w:rsidRPr="00641B41">
        <w:rPr>
          <w:rFonts w:asciiTheme="majorBidi" w:hAnsiTheme="majorBidi" w:cstheme="majorBidi"/>
          <w:i/>
          <w:sz w:val="28"/>
          <w:szCs w:val="28"/>
          <w:lang w:val="ro-RO"/>
        </w:rPr>
        <w:t>ionale</w:t>
      </w:r>
      <w:r w:rsidRPr="00641B41">
        <w:rPr>
          <w:rFonts w:asciiTheme="majorBidi" w:hAnsiTheme="majorBidi" w:cstheme="majorBidi"/>
          <w:sz w:val="28"/>
          <w:szCs w:val="28"/>
          <w:lang w:val="ro-RO"/>
        </w:rPr>
        <w:t xml:space="preserve"> în anul 2018 cu 20% fa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ă de dolarul SUA </w:t>
      </w:r>
      <w:r>
        <w:rPr>
          <w:rFonts w:asciiTheme="majorBidi" w:hAnsiTheme="majorBidi" w:cstheme="majorBidi"/>
          <w:sz w:val="28"/>
          <w:szCs w:val="28"/>
          <w:lang w:val="ro-RO"/>
        </w:rPr>
        <w:t>ș</w:t>
      </w:r>
      <w:r w:rsidRPr="00641B41">
        <w:rPr>
          <w:rFonts w:asciiTheme="majorBidi" w:hAnsiTheme="majorBidi" w:cstheme="majorBidi"/>
          <w:sz w:val="28"/>
          <w:szCs w:val="28"/>
          <w:lang w:val="ro-RO"/>
        </w:rPr>
        <w:t>i euro;</w:t>
      </w:r>
    </w:p>
    <w:p w:rsidR="008E4F31" w:rsidRPr="00641B41" w:rsidRDefault="008E4F31" w:rsidP="008E4F31">
      <w:pPr>
        <w:tabs>
          <w:tab w:val="left" w:pos="540"/>
          <w:tab w:val="left" w:pos="567"/>
          <w:tab w:val="left" w:pos="993"/>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 xml:space="preserve">2) B – </w:t>
      </w:r>
      <w:r w:rsidRPr="00641B41">
        <w:rPr>
          <w:rFonts w:asciiTheme="majorBidi" w:hAnsiTheme="majorBidi" w:cstheme="majorBidi"/>
          <w:i/>
          <w:sz w:val="28"/>
          <w:szCs w:val="28"/>
          <w:lang w:val="ro-RO"/>
        </w:rPr>
        <w:t>majorarea anuală a ratelor de dobîndă comparativ cu scenariul de bază</w:t>
      </w:r>
      <w:r w:rsidRPr="00641B41">
        <w:rPr>
          <w:rFonts w:asciiTheme="majorBidi" w:hAnsiTheme="majorBidi" w:cstheme="majorBidi"/>
          <w:sz w:val="28"/>
          <w:szCs w:val="28"/>
          <w:lang w:val="ro-RO"/>
        </w:rPr>
        <w:t>:</w:t>
      </w:r>
    </w:p>
    <w:p w:rsidR="008E4F31" w:rsidRPr="00641B41" w:rsidRDefault="008E4F31" w:rsidP="008E4F31">
      <w:pPr>
        <w:numPr>
          <w:ilvl w:val="0"/>
          <w:numId w:val="21"/>
        </w:numPr>
        <w:tabs>
          <w:tab w:val="left" w:pos="567"/>
          <w:tab w:val="left" w:pos="993"/>
          <w:tab w:val="left" w:pos="1418"/>
          <w:tab w:val="left" w:pos="2410"/>
        </w:tabs>
        <w:ind w:left="0" w:firstLine="709"/>
        <w:rPr>
          <w:rFonts w:asciiTheme="majorBidi" w:hAnsiTheme="majorBidi" w:cstheme="majorBidi"/>
          <w:sz w:val="28"/>
          <w:szCs w:val="28"/>
          <w:lang w:val="ro-RO"/>
        </w:rPr>
      </w:pPr>
      <w:r w:rsidRPr="00641B41">
        <w:rPr>
          <w:rFonts w:asciiTheme="majorBidi" w:hAnsiTheme="majorBidi" w:cstheme="majorBidi"/>
          <w:sz w:val="28"/>
          <w:szCs w:val="28"/>
          <w:lang w:val="ro-RO"/>
        </w:rPr>
        <w:t xml:space="preserve"> pe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a externă cu 2,0 p.p.; </w:t>
      </w:r>
    </w:p>
    <w:p w:rsidR="008E4F31" w:rsidRPr="00641B41" w:rsidRDefault="008E4F31" w:rsidP="008E4F31">
      <w:pPr>
        <w:tabs>
          <w:tab w:val="left" w:pos="567"/>
          <w:tab w:val="left" w:pos="993"/>
          <w:tab w:val="left" w:pos="1418"/>
          <w:tab w:val="left" w:pos="2640"/>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b) cu 5 p.p. pe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a internă;</w:t>
      </w:r>
    </w:p>
    <w:p w:rsidR="008E4F31" w:rsidRPr="00641B41" w:rsidRDefault="008E4F31" w:rsidP="008E4F31">
      <w:pPr>
        <w:tabs>
          <w:tab w:val="left" w:pos="540"/>
          <w:tab w:val="left" w:pos="567"/>
          <w:tab w:val="left" w:pos="993"/>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3) C –</w:t>
      </w:r>
      <w:r w:rsidRPr="00641B41">
        <w:rPr>
          <w:rFonts w:asciiTheme="majorBidi" w:hAnsiTheme="majorBidi" w:cstheme="majorBidi"/>
          <w:i/>
          <w:sz w:val="28"/>
          <w:szCs w:val="28"/>
          <w:lang w:val="ro-RO"/>
        </w:rPr>
        <w:t xml:space="preserve"> majorarea anuală considerabilă a ratelor de dobîndă comparativ cu scenariul de bază</w:t>
      </w:r>
      <w:r w:rsidRPr="00641B41">
        <w:rPr>
          <w:rFonts w:asciiTheme="majorBidi" w:hAnsiTheme="majorBidi" w:cstheme="majorBidi"/>
          <w:sz w:val="28"/>
          <w:szCs w:val="28"/>
          <w:lang w:val="ro-RO"/>
        </w:rPr>
        <w:t>:</w:t>
      </w:r>
    </w:p>
    <w:p w:rsidR="008E4F31" w:rsidRPr="00641B41" w:rsidRDefault="008E4F31" w:rsidP="008E4F31">
      <w:pPr>
        <w:tabs>
          <w:tab w:val="left" w:pos="567"/>
          <w:tab w:val="left" w:pos="993"/>
          <w:tab w:val="left" w:pos="2410"/>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a) pe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a externă, gradual de la 2 p.p.în 2018 pînă la 3 p.p. în 2020; </w:t>
      </w:r>
    </w:p>
    <w:p w:rsidR="008E4F31" w:rsidRPr="00641B41" w:rsidRDefault="008E4F31" w:rsidP="008E4F31">
      <w:pPr>
        <w:tabs>
          <w:tab w:val="left" w:pos="540"/>
          <w:tab w:val="left" w:pos="567"/>
          <w:tab w:val="left" w:pos="1843"/>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b) pe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a internă, gradual de la 5 p.p. în 2018 pînă la 10 p.p.în 2020;</w:t>
      </w:r>
    </w:p>
    <w:p w:rsidR="008E4F31" w:rsidRPr="00641B41" w:rsidRDefault="008E4F31" w:rsidP="008E4F31">
      <w:pPr>
        <w:tabs>
          <w:tab w:val="left" w:pos="540"/>
          <w:tab w:val="left" w:pos="567"/>
          <w:tab w:val="left" w:pos="993"/>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 xml:space="preserve">4) D – </w:t>
      </w:r>
      <w:r>
        <w:rPr>
          <w:rFonts w:asciiTheme="majorBidi" w:hAnsiTheme="majorBidi" w:cstheme="majorBidi"/>
          <w:i/>
          <w:sz w:val="28"/>
          <w:szCs w:val="28"/>
          <w:lang w:val="ro-RO"/>
        </w:rPr>
        <w:t>ș</w:t>
      </w:r>
      <w:r w:rsidRPr="00641B41">
        <w:rPr>
          <w:rFonts w:asciiTheme="majorBidi" w:hAnsiTheme="majorBidi" w:cstheme="majorBidi"/>
          <w:i/>
          <w:sz w:val="28"/>
          <w:szCs w:val="28"/>
          <w:lang w:val="ro-RO"/>
        </w:rPr>
        <w:t>oc combinat</w:t>
      </w:r>
      <w:r w:rsidRPr="00641B41">
        <w:rPr>
          <w:rFonts w:asciiTheme="majorBidi" w:hAnsiTheme="majorBidi" w:cstheme="majorBidi"/>
          <w:sz w:val="28"/>
          <w:szCs w:val="28"/>
          <w:lang w:val="ro-RO"/>
        </w:rPr>
        <w:t xml:space="preserve"> între deprecierea monedei na</w:t>
      </w:r>
      <w:r>
        <w:rPr>
          <w:rFonts w:asciiTheme="majorBidi" w:hAnsiTheme="majorBidi" w:cstheme="majorBidi"/>
          <w:sz w:val="28"/>
          <w:szCs w:val="28"/>
          <w:lang w:val="ro-RO"/>
        </w:rPr>
        <w:t>ț</w:t>
      </w:r>
      <w:r w:rsidRPr="00641B41">
        <w:rPr>
          <w:rFonts w:asciiTheme="majorBidi" w:hAnsiTheme="majorBidi" w:cstheme="majorBidi"/>
          <w:sz w:val="28"/>
          <w:szCs w:val="28"/>
          <w:lang w:val="ro-RO"/>
        </w:rPr>
        <w:t>ionale cu 10% fa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ă de dolarul SUA </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i euro concomitent în anul 2018 </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i cel de-al doilea scenariu (B). </w:t>
      </w:r>
    </w:p>
    <w:p w:rsidR="008E4F31" w:rsidRPr="00641B41" w:rsidRDefault="008E4F31" w:rsidP="008E4F31">
      <w:pPr>
        <w:tabs>
          <w:tab w:val="left" w:pos="540"/>
          <w:tab w:val="left" w:pos="567"/>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Modificarea ratelor de dobîndă pe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a externă vizează ratele de dobîndă flotante (Euribor pe 6 luni, USD Libor pe 6 luni).</w:t>
      </w:r>
    </w:p>
    <w:p w:rsidR="008E4F31" w:rsidRPr="00641B41" w:rsidRDefault="008E4F31" w:rsidP="008E4F31">
      <w:pPr>
        <w:tabs>
          <w:tab w:val="left" w:pos="540"/>
          <w:tab w:val="left" w:pos="567"/>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lastRenderedPageBreak/>
        <w:t>Ceilal</w:t>
      </w:r>
      <w:r>
        <w:rPr>
          <w:rFonts w:asciiTheme="majorBidi" w:hAnsiTheme="majorBidi" w:cstheme="majorBidi"/>
          <w:sz w:val="28"/>
          <w:szCs w:val="28"/>
          <w:lang w:val="ro-RO"/>
        </w:rPr>
        <w:t>ț</w:t>
      </w:r>
      <w:r w:rsidRPr="00641B41">
        <w:rPr>
          <w:rFonts w:asciiTheme="majorBidi" w:hAnsiTheme="majorBidi" w:cstheme="majorBidi"/>
          <w:sz w:val="28"/>
          <w:szCs w:val="28"/>
          <w:lang w:val="ro-RO"/>
        </w:rPr>
        <w:t>i indicatori macroeconomici, cum ar fi PIB-ul, infla</w:t>
      </w:r>
      <w:r>
        <w:rPr>
          <w:rFonts w:asciiTheme="majorBidi" w:hAnsiTheme="majorBidi" w:cstheme="majorBidi"/>
          <w:sz w:val="28"/>
          <w:szCs w:val="28"/>
          <w:lang w:val="ro-RO"/>
        </w:rPr>
        <w:t>ț</w:t>
      </w:r>
      <w:r w:rsidRPr="00641B41">
        <w:rPr>
          <w:rFonts w:asciiTheme="majorBidi" w:hAnsiTheme="majorBidi" w:cstheme="majorBidi"/>
          <w:sz w:val="28"/>
          <w:szCs w:val="28"/>
          <w:lang w:val="ro-RO"/>
        </w:rPr>
        <w:t>ia, indicatorii bugetului de stat etc., sînt considera</w:t>
      </w:r>
      <w:r>
        <w:rPr>
          <w:rFonts w:asciiTheme="majorBidi" w:hAnsiTheme="majorBidi" w:cstheme="majorBidi"/>
          <w:sz w:val="28"/>
          <w:szCs w:val="28"/>
          <w:lang w:val="ro-RO"/>
        </w:rPr>
        <w:t>ț</w:t>
      </w:r>
      <w:r w:rsidRPr="00641B41">
        <w:rPr>
          <w:rFonts w:asciiTheme="majorBidi" w:hAnsiTheme="majorBidi" w:cstheme="majorBidi"/>
          <w:sz w:val="28"/>
          <w:szCs w:val="28"/>
          <w:lang w:val="ro-RO"/>
        </w:rPr>
        <w:t>i constan</w:t>
      </w:r>
      <w:r>
        <w:rPr>
          <w:rFonts w:asciiTheme="majorBidi" w:hAnsiTheme="majorBidi" w:cstheme="majorBidi"/>
          <w:sz w:val="28"/>
          <w:szCs w:val="28"/>
          <w:lang w:val="ro-RO"/>
        </w:rPr>
        <w:t>ț</w:t>
      </w:r>
      <w:r w:rsidRPr="00641B41">
        <w:rPr>
          <w:rFonts w:asciiTheme="majorBidi" w:hAnsiTheme="majorBidi" w:cstheme="majorBidi"/>
          <w:sz w:val="28"/>
          <w:szCs w:val="28"/>
          <w:lang w:val="ro-RO"/>
        </w:rPr>
        <w:t>i în perioada analizată fa</w:t>
      </w:r>
      <w:r>
        <w:rPr>
          <w:rFonts w:asciiTheme="majorBidi" w:hAnsiTheme="majorBidi" w:cstheme="majorBidi"/>
          <w:sz w:val="28"/>
          <w:szCs w:val="28"/>
          <w:lang w:val="ro-RO"/>
        </w:rPr>
        <w:t>ț</w:t>
      </w:r>
      <w:r w:rsidRPr="00641B41">
        <w:rPr>
          <w:rFonts w:asciiTheme="majorBidi" w:hAnsiTheme="majorBidi" w:cstheme="majorBidi"/>
          <w:sz w:val="28"/>
          <w:szCs w:val="28"/>
          <w:lang w:val="ro-RO"/>
        </w:rPr>
        <w:t>ă de scenariul de bază.</w:t>
      </w:r>
    </w:p>
    <w:p w:rsidR="008E4F31" w:rsidRPr="00641B41" w:rsidRDefault="008E4F31" w:rsidP="008E4F31">
      <w:pPr>
        <w:tabs>
          <w:tab w:val="left" w:pos="540"/>
          <w:tab w:val="left" w:pos="567"/>
        </w:tabs>
        <w:ind w:firstLine="709"/>
        <w:rPr>
          <w:rFonts w:asciiTheme="majorBidi" w:hAnsiTheme="majorBidi" w:cstheme="majorBidi"/>
          <w:sz w:val="28"/>
          <w:szCs w:val="28"/>
          <w:lang w:val="ro-RO"/>
        </w:rPr>
      </w:pPr>
      <w:r w:rsidRPr="00641B41">
        <w:rPr>
          <w:rFonts w:asciiTheme="majorBidi" w:hAnsiTheme="majorBidi" w:cstheme="majorBidi"/>
          <w:bCs/>
          <w:sz w:val="28"/>
          <w:szCs w:val="28"/>
          <w:lang w:val="ro-RO"/>
        </w:rPr>
        <w:t xml:space="preserve">Pentru a urmări efectele </w:t>
      </w:r>
      <w:r>
        <w:rPr>
          <w:rFonts w:asciiTheme="majorBidi" w:hAnsiTheme="majorBidi" w:cstheme="majorBidi"/>
          <w:bCs/>
          <w:sz w:val="28"/>
          <w:szCs w:val="28"/>
          <w:lang w:val="ro-RO"/>
        </w:rPr>
        <w:t>ș</w:t>
      </w:r>
      <w:r w:rsidRPr="00641B41">
        <w:rPr>
          <w:rFonts w:asciiTheme="majorBidi" w:hAnsiTheme="majorBidi" w:cstheme="majorBidi"/>
          <w:bCs/>
          <w:sz w:val="28"/>
          <w:szCs w:val="28"/>
          <w:lang w:val="ro-RO"/>
        </w:rPr>
        <w:t>ocurilor stabilite asupra portofoliului datoriei de stat în combina</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ie cu strategia de finan</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are pe termen mediu S1, sînt analiza</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 indicatorii: ponderea datoriei de stat în PIB, valoarea prezentă a datoriei de stat în PIB, ponderea serviciului datoriei de stat în PIB, serviciul datoriei de stat în raport cu veniturile bugetului de stat cu excep</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ia granturilor pentru situa</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ia de la sfîr</w:t>
      </w:r>
      <w:r>
        <w:rPr>
          <w:rFonts w:asciiTheme="majorBidi" w:hAnsiTheme="majorBidi" w:cstheme="majorBidi"/>
          <w:bCs/>
          <w:sz w:val="28"/>
          <w:szCs w:val="28"/>
          <w:lang w:val="ro-RO"/>
        </w:rPr>
        <w:t>ș</w:t>
      </w:r>
      <w:r w:rsidRPr="00641B41">
        <w:rPr>
          <w:rFonts w:asciiTheme="majorBidi" w:hAnsiTheme="majorBidi" w:cstheme="majorBidi"/>
          <w:bCs/>
          <w:sz w:val="28"/>
          <w:szCs w:val="28"/>
          <w:lang w:val="ro-RO"/>
        </w:rPr>
        <w:t>itul anului 2020. Evolu</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ia acestor indicatori prezintă varia</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 xml:space="preserve">iile soldului datoriei de stat </w:t>
      </w:r>
      <w:r>
        <w:rPr>
          <w:rFonts w:asciiTheme="majorBidi" w:hAnsiTheme="majorBidi" w:cstheme="majorBidi"/>
          <w:bCs/>
          <w:sz w:val="28"/>
          <w:szCs w:val="28"/>
          <w:lang w:val="ro-RO"/>
        </w:rPr>
        <w:t>ș</w:t>
      </w:r>
      <w:r w:rsidRPr="00641B41">
        <w:rPr>
          <w:rFonts w:asciiTheme="majorBidi" w:hAnsiTheme="majorBidi" w:cstheme="majorBidi"/>
          <w:bCs/>
          <w:sz w:val="28"/>
          <w:szCs w:val="28"/>
          <w:lang w:val="ro-RO"/>
        </w:rPr>
        <w:t>i ale costurilor aferente acesteia sub influen</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 xml:space="preserve">a scenariului de bază,  dar </w:t>
      </w:r>
      <w:r>
        <w:rPr>
          <w:rFonts w:asciiTheme="majorBidi" w:hAnsiTheme="majorBidi" w:cstheme="majorBidi"/>
          <w:bCs/>
          <w:sz w:val="28"/>
          <w:szCs w:val="28"/>
          <w:lang w:val="ro-RO"/>
        </w:rPr>
        <w:t>ș</w:t>
      </w:r>
      <w:r w:rsidRPr="00641B41">
        <w:rPr>
          <w:rFonts w:asciiTheme="majorBidi" w:hAnsiTheme="majorBidi" w:cstheme="majorBidi"/>
          <w:bCs/>
          <w:sz w:val="28"/>
          <w:szCs w:val="28"/>
          <w:lang w:val="ro-RO"/>
        </w:rPr>
        <w:t xml:space="preserve">i a </w:t>
      </w:r>
      <w:r>
        <w:rPr>
          <w:rFonts w:asciiTheme="majorBidi" w:hAnsiTheme="majorBidi" w:cstheme="majorBidi"/>
          <w:bCs/>
          <w:sz w:val="28"/>
          <w:szCs w:val="28"/>
          <w:lang w:val="ro-RO"/>
        </w:rPr>
        <w:t>ș</w:t>
      </w:r>
      <w:r w:rsidRPr="00641B41">
        <w:rPr>
          <w:rFonts w:asciiTheme="majorBidi" w:hAnsiTheme="majorBidi" w:cstheme="majorBidi"/>
          <w:bCs/>
          <w:sz w:val="28"/>
          <w:szCs w:val="28"/>
          <w:lang w:val="ro-RO"/>
        </w:rPr>
        <w:t>ocurilor sus-men</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ionate. Scenariul de bază prevede prognoza autorită</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ilor privind evolu</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ia ratelor de dobîndă</w:t>
      </w:r>
      <w:r>
        <w:rPr>
          <w:rFonts w:asciiTheme="majorBidi" w:hAnsiTheme="majorBidi" w:cstheme="majorBidi"/>
          <w:bCs/>
          <w:sz w:val="28"/>
          <w:szCs w:val="28"/>
          <w:lang w:val="ro-RO"/>
        </w:rPr>
        <w:t>ș</w:t>
      </w:r>
      <w:r w:rsidRPr="00641B41">
        <w:rPr>
          <w:rFonts w:asciiTheme="majorBidi" w:hAnsiTheme="majorBidi" w:cstheme="majorBidi"/>
          <w:bCs/>
          <w:sz w:val="28"/>
          <w:szCs w:val="28"/>
          <w:lang w:val="ro-RO"/>
        </w:rPr>
        <w:t>i a ratelor de schimb reie</w:t>
      </w:r>
      <w:r>
        <w:rPr>
          <w:rFonts w:asciiTheme="majorBidi" w:hAnsiTheme="majorBidi" w:cstheme="majorBidi"/>
          <w:bCs/>
          <w:sz w:val="28"/>
          <w:szCs w:val="28"/>
          <w:lang w:val="ro-RO"/>
        </w:rPr>
        <w:t>ș</w:t>
      </w:r>
      <w:r w:rsidRPr="00641B41">
        <w:rPr>
          <w:rFonts w:asciiTheme="majorBidi" w:hAnsiTheme="majorBidi" w:cstheme="majorBidi"/>
          <w:bCs/>
          <w:sz w:val="28"/>
          <w:szCs w:val="28"/>
          <w:lang w:val="ro-RO"/>
        </w:rPr>
        <w:t>ind din condi</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 xml:space="preserve">iile actuale </w:t>
      </w:r>
      <w:r w:rsidRPr="00641B41">
        <w:rPr>
          <w:rFonts w:asciiTheme="majorBidi" w:hAnsiTheme="majorBidi" w:cstheme="majorBidi"/>
          <w:bCs/>
          <w:sz w:val="28"/>
          <w:szCs w:val="28"/>
          <w:shd w:val="clear" w:color="auto" w:fill="FFFFFF"/>
          <w:lang w:val="ro-RO"/>
        </w:rPr>
        <w:t>ale pie</w:t>
      </w:r>
      <w:r>
        <w:rPr>
          <w:rFonts w:asciiTheme="majorBidi" w:hAnsiTheme="majorBidi" w:cstheme="majorBidi"/>
          <w:bCs/>
          <w:sz w:val="28"/>
          <w:szCs w:val="28"/>
          <w:shd w:val="clear" w:color="auto" w:fill="FFFFFF"/>
          <w:lang w:val="ro-RO"/>
        </w:rPr>
        <w:t>ț</w:t>
      </w:r>
      <w:r w:rsidRPr="00641B41">
        <w:rPr>
          <w:rFonts w:asciiTheme="majorBidi" w:hAnsiTheme="majorBidi" w:cstheme="majorBidi"/>
          <w:bCs/>
          <w:sz w:val="28"/>
          <w:szCs w:val="28"/>
          <w:shd w:val="clear" w:color="auto" w:fill="FFFFFF"/>
          <w:lang w:val="ro-RO"/>
        </w:rPr>
        <w:t>ei locale.</w:t>
      </w:r>
    </w:p>
    <w:p w:rsidR="008E4F31" w:rsidRPr="00641B41" w:rsidRDefault="008E4F31" w:rsidP="008E4F31">
      <w:pPr>
        <w:tabs>
          <w:tab w:val="left" w:pos="540"/>
          <w:tab w:val="left" w:pos="567"/>
        </w:tabs>
        <w:ind w:firstLine="567"/>
        <w:rPr>
          <w:rFonts w:asciiTheme="majorBidi" w:hAnsiTheme="majorBidi" w:cstheme="majorBidi"/>
          <w:bCs/>
          <w:sz w:val="28"/>
          <w:szCs w:val="28"/>
          <w:lang w:val="ro-RO"/>
        </w:rPr>
      </w:pPr>
    </w:p>
    <w:tbl>
      <w:tblPr>
        <w:tblW w:w="9412" w:type="dxa"/>
        <w:jc w:val="center"/>
        <w:tblBorders>
          <w:top w:val="single" w:sz="8" w:space="0" w:color="4F81BD"/>
          <w:bottom w:val="single" w:sz="8" w:space="0" w:color="4F81BD"/>
        </w:tblBorders>
        <w:tblLook w:val="00A0"/>
      </w:tblPr>
      <w:tblGrid>
        <w:gridCol w:w="9412"/>
      </w:tblGrid>
      <w:tr w:rsidR="008E4F31" w:rsidRPr="0003293D" w:rsidTr="00FC731B">
        <w:trPr>
          <w:trHeight w:val="1826"/>
          <w:jc w:val="center"/>
        </w:trPr>
        <w:tc>
          <w:tcPr>
            <w:tcW w:w="9412" w:type="dxa"/>
            <w:tcBorders>
              <w:top w:val="double" w:sz="4" w:space="0" w:color="365F91"/>
              <w:left w:val="double" w:sz="4" w:space="0" w:color="365F91"/>
              <w:bottom w:val="double" w:sz="4" w:space="0" w:color="365F91"/>
              <w:right w:val="double" w:sz="4" w:space="0" w:color="365F91"/>
            </w:tcBorders>
            <w:vAlign w:val="center"/>
            <w:hideMark/>
          </w:tcPr>
          <w:p w:rsidR="008E4F31" w:rsidRPr="00641B41" w:rsidRDefault="008E4F31" w:rsidP="00FC731B">
            <w:pPr>
              <w:tabs>
                <w:tab w:val="left" w:pos="540"/>
                <w:tab w:val="left" w:pos="567"/>
              </w:tabs>
              <w:ind w:hanging="4"/>
              <w:rPr>
                <w:rFonts w:asciiTheme="majorBidi" w:hAnsiTheme="majorBidi" w:cstheme="majorBidi"/>
                <w:sz w:val="28"/>
                <w:szCs w:val="28"/>
                <w:lang w:val="ro-RO"/>
              </w:rPr>
            </w:pPr>
            <w:r w:rsidRPr="00641B41">
              <w:rPr>
                <w:rFonts w:asciiTheme="majorBidi" w:hAnsiTheme="majorBidi" w:cstheme="majorBidi"/>
                <w:noProof/>
                <w:sz w:val="22"/>
                <w:szCs w:val="22"/>
                <w:lang w:val="en-GB" w:eastAsia="en-GB"/>
              </w:rPr>
              <w:drawing>
                <wp:anchor distT="0" distB="0" distL="114300" distR="114300" simplePos="0" relativeHeight="251662336" behindDoc="0" locked="0" layoutInCell="1" allowOverlap="1">
                  <wp:simplePos x="0" y="0"/>
                  <wp:positionH relativeFrom="column">
                    <wp:posOffset>4387850</wp:posOffset>
                  </wp:positionH>
                  <wp:positionV relativeFrom="paragraph">
                    <wp:posOffset>9525</wp:posOffset>
                  </wp:positionV>
                  <wp:extent cx="1499870" cy="1137920"/>
                  <wp:effectExtent l="0" t="0" r="5080" b="508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9870" cy="1137920"/>
                          </a:xfrm>
                          <a:prstGeom prst="rect">
                            <a:avLst/>
                          </a:prstGeom>
                          <a:noFill/>
                        </pic:spPr>
                      </pic:pic>
                    </a:graphicData>
                  </a:graphic>
                </wp:anchor>
              </w:drawing>
            </w:r>
            <w:r w:rsidRPr="00641B41">
              <w:rPr>
                <w:rFonts w:asciiTheme="majorBidi" w:hAnsiTheme="majorBidi" w:cstheme="majorBidi"/>
                <w:noProof/>
                <w:sz w:val="22"/>
                <w:szCs w:val="22"/>
                <w:lang w:val="en-GB" w:eastAsia="en-GB"/>
              </w:rPr>
              <w:drawing>
                <wp:anchor distT="0" distB="0" distL="114300" distR="114300" simplePos="0" relativeHeight="251663360" behindDoc="0" locked="0" layoutInCell="1" allowOverlap="1">
                  <wp:simplePos x="0" y="0"/>
                  <wp:positionH relativeFrom="column">
                    <wp:posOffset>2927985</wp:posOffset>
                  </wp:positionH>
                  <wp:positionV relativeFrom="paragraph">
                    <wp:posOffset>-6350</wp:posOffset>
                  </wp:positionV>
                  <wp:extent cx="1436370" cy="1154430"/>
                  <wp:effectExtent l="0" t="0" r="0" b="762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6370" cy="1154430"/>
                          </a:xfrm>
                          <a:prstGeom prst="rect">
                            <a:avLst/>
                          </a:prstGeom>
                          <a:noFill/>
                        </pic:spPr>
                      </pic:pic>
                    </a:graphicData>
                  </a:graphic>
                </wp:anchor>
              </w:drawing>
            </w:r>
            <w:r w:rsidRPr="00641B41">
              <w:rPr>
                <w:rFonts w:asciiTheme="majorBidi" w:hAnsiTheme="majorBidi" w:cstheme="majorBidi"/>
                <w:noProof/>
                <w:sz w:val="22"/>
                <w:szCs w:val="22"/>
                <w:lang w:val="en-GB" w:eastAsia="en-GB"/>
              </w:rPr>
              <w:drawing>
                <wp:anchor distT="0" distB="0" distL="114300" distR="114300" simplePos="0" relativeHeight="251664384" behindDoc="0" locked="0" layoutInCell="1" allowOverlap="1">
                  <wp:simplePos x="0" y="0"/>
                  <wp:positionH relativeFrom="column">
                    <wp:posOffset>1471930</wp:posOffset>
                  </wp:positionH>
                  <wp:positionV relativeFrom="paragraph">
                    <wp:posOffset>3175</wp:posOffset>
                  </wp:positionV>
                  <wp:extent cx="1428115" cy="1145540"/>
                  <wp:effectExtent l="0" t="0" r="63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115" cy="1145540"/>
                          </a:xfrm>
                          <a:prstGeom prst="rect">
                            <a:avLst/>
                          </a:prstGeom>
                          <a:noFill/>
                        </pic:spPr>
                      </pic:pic>
                    </a:graphicData>
                  </a:graphic>
                </wp:anchor>
              </w:drawing>
            </w:r>
            <w:r w:rsidRPr="00641B41">
              <w:rPr>
                <w:rFonts w:asciiTheme="majorBidi" w:hAnsiTheme="majorBidi" w:cstheme="majorBidi"/>
                <w:noProof/>
                <w:sz w:val="22"/>
                <w:szCs w:val="22"/>
                <w:lang w:val="en-GB" w:eastAsia="en-GB"/>
              </w:rPr>
              <w:drawing>
                <wp:anchor distT="0" distB="0" distL="114300" distR="114300" simplePos="0" relativeHeight="251665408" behindDoc="0" locked="0" layoutInCell="1" allowOverlap="1">
                  <wp:simplePos x="0" y="0"/>
                  <wp:positionH relativeFrom="column">
                    <wp:posOffset>-27940</wp:posOffset>
                  </wp:positionH>
                  <wp:positionV relativeFrom="paragraph">
                    <wp:posOffset>2540</wp:posOffset>
                  </wp:positionV>
                  <wp:extent cx="1480185" cy="1148080"/>
                  <wp:effectExtent l="0" t="0" r="5715"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0185" cy="1148080"/>
                          </a:xfrm>
                          <a:prstGeom prst="rect">
                            <a:avLst/>
                          </a:prstGeom>
                          <a:noFill/>
                        </pic:spPr>
                      </pic:pic>
                    </a:graphicData>
                  </a:graphic>
                </wp:anchor>
              </w:drawing>
            </w:r>
          </w:p>
          <w:p w:rsidR="008E4F31" w:rsidRPr="00641B41" w:rsidRDefault="008E4F31" w:rsidP="00FC731B">
            <w:pPr>
              <w:tabs>
                <w:tab w:val="left" w:pos="540"/>
                <w:tab w:val="left" w:pos="567"/>
              </w:tabs>
              <w:rPr>
                <w:rFonts w:asciiTheme="majorBidi" w:hAnsiTheme="majorBidi" w:cstheme="majorBidi"/>
                <w:sz w:val="28"/>
                <w:szCs w:val="28"/>
                <w:lang w:val="ro-RO"/>
              </w:rPr>
            </w:pPr>
          </w:p>
        </w:tc>
      </w:tr>
    </w:tbl>
    <w:p w:rsidR="008E4F31" w:rsidRPr="00641B41" w:rsidRDefault="008E4F31" w:rsidP="008E4F31">
      <w:pPr>
        <w:tabs>
          <w:tab w:val="left" w:pos="540"/>
          <w:tab w:val="left" w:pos="567"/>
        </w:tabs>
        <w:ind w:firstLine="0"/>
        <w:rPr>
          <w:rFonts w:asciiTheme="majorBidi" w:hAnsiTheme="majorBidi" w:cstheme="majorBidi"/>
          <w:b/>
          <w:bCs/>
          <w:sz w:val="24"/>
          <w:szCs w:val="24"/>
          <w:lang w:val="ro-RO"/>
        </w:rPr>
      </w:pPr>
    </w:p>
    <w:p w:rsidR="008E4F31" w:rsidRDefault="008E4F31" w:rsidP="008E4F31">
      <w:pPr>
        <w:tabs>
          <w:tab w:val="left" w:pos="540"/>
          <w:tab w:val="left" w:pos="567"/>
        </w:tabs>
        <w:ind w:firstLine="0"/>
        <w:jc w:val="center"/>
        <w:rPr>
          <w:rFonts w:asciiTheme="majorBidi" w:hAnsiTheme="majorBidi" w:cstheme="majorBidi"/>
          <w:sz w:val="22"/>
          <w:szCs w:val="22"/>
          <w:lang w:val="ro-RO"/>
        </w:rPr>
      </w:pPr>
      <w:r w:rsidRPr="00641B41">
        <w:rPr>
          <w:rFonts w:asciiTheme="majorBidi" w:hAnsiTheme="majorBidi" w:cstheme="majorBidi"/>
          <w:b/>
          <w:bCs/>
          <w:sz w:val="24"/>
          <w:szCs w:val="24"/>
          <w:lang w:val="ro-RO"/>
        </w:rPr>
        <w:t xml:space="preserve">Fig. 2. </w:t>
      </w:r>
      <w:r w:rsidRPr="00641B41">
        <w:rPr>
          <w:rFonts w:asciiTheme="majorBidi" w:hAnsiTheme="majorBidi" w:cstheme="majorBidi"/>
          <w:sz w:val="22"/>
          <w:szCs w:val="22"/>
          <w:lang w:val="ro-RO"/>
        </w:rPr>
        <w:t>Evolu</w:t>
      </w:r>
      <w:r>
        <w:rPr>
          <w:rFonts w:asciiTheme="majorBidi" w:hAnsiTheme="majorBidi" w:cstheme="majorBidi"/>
          <w:sz w:val="22"/>
          <w:szCs w:val="22"/>
          <w:lang w:val="ro-RO"/>
        </w:rPr>
        <w:t>ț</w:t>
      </w:r>
      <w:r w:rsidRPr="00641B41">
        <w:rPr>
          <w:rFonts w:asciiTheme="majorBidi" w:hAnsiTheme="majorBidi" w:cstheme="majorBidi"/>
          <w:sz w:val="22"/>
          <w:szCs w:val="22"/>
          <w:lang w:val="ro-RO"/>
        </w:rPr>
        <w:t xml:space="preserve">ia indicatorilor datoriei de stat ca rezultat al aplicării </w:t>
      </w:r>
      <w:r>
        <w:rPr>
          <w:rFonts w:asciiTheme="majorBidi" w:hAnsiTheme="majorBidi" w:cstheme="majorBidi"/>
          <w:sz w:val="22"/>
          <w:szCs w:val="22"/>
          <w:lang w:val="ro-RO"/>
        </w:rPr>
        <w:t>ș</w:t>
      </w:r>
      <w:r w:rsidRPr="00641B41">
        <w:rPr>
          <w:rFonts w:asciiTheme="majorBidi" w:hAnsiTheme="majorBidi" w:cstheme="majorBidi"/>
          <w:sz w:val="22"/>
          <w:szCs w:val="22"/>
          <w:lang w:val="ro-RO"/>
        </w:rPr>
        <w:t>ocurilor privind evolu</w:t>
      </w:r>
      <w:r>
        <w:rPr>
          <w:rFonts w:asciiTheme="majorBidi" w:hAnsiTheme="majorBidi" w:cstheme="majorBidi"/>
          <w:sz w:val="22"/>
          <w:szCs w:val="22"/>
          <w:lang w:val="ro-RO"/>
        </w:rPr>
        <w:t>ț</w:t>
      </w:r>
      <w:r w:rsidRPr="00641B41">
        <w:rPr>
          <w:rFonts w:asciiTheme="majorBidi" w:hAnsiTheme="majorBidi" w:cstheme="majorBidi"/>
          <w:sz w:val="22"/>
          <w:szCs w:val="22"/>
          <w:lang w:val="ro-RO"/>
        </w:rPr>
        <w:t>ia</w:t>
      </w:r>
      <w:r w:rsidRPr="00641B41">
        <w:rPr>
          <w:rFonts w:asciiTheme="majorBidi" w:hAnsiTheme="majorBidi" w:cstheme="majorBidi"/>
          <w:kern w:val="32"/>
          <w:sz w:val="22"/>
          <w:szCs w:val="22"/>
          <w:lang w:val="ro-RO"/>
        </w:rPr>
        <w:t>indicatorilor de pia</w:t>
      </w:r>
      <w:r>
        <w:rPr>
          <w:rFonts w:asciiTheme="majorBidi" w:hAnsiTheme="majorBidi" w:cstheme="majorBidi"/>
          <w:kern w:val="32"/>
          <w:sz w:val="22"/>
          <w:szCs w:val="22"/>
          <w:lang w:val="ro-RO"/>
        </w:rPr>
        <w:t>ț</w:t>
      </w:r>
      <w:r w:rsidRPr="00641B41">
        <w:rPr>
          <w:rFonts w:asciiTheme="majorBidi" w:hAnsiTheme="majorBidi" w:cstheme="majorBidi"/>
          <w:kern w:val="32"/>
          <w:sz w:val="22"/>
          <w:szCs w:val="22"/>
          <w:lang w:val="ro-RO"/>
        </w:rPr>
        <w:t>ă</w:t>
      </w:r>
      <w:r w:rsidRPr="00641B41">
        <w:rPr>
          <w:rFonts w:asciiTheme="majorBidi" w:hAnsiTheme="majorBidi" w:cstheme="majorBidi"/>
          <w:sz w:val="22"/>
          <w:szCs w:val="22"/>
          <w:lang w:val="ro-RO"/>
        </w:rPr>
        <w:t xml:space="preserve"> asupra scenariului de bază de finan</w:t>
      </w:r>
      <w:r>
        <w:rPr>
          <w:rFonts w:asciiTheme="majorBidi" w:hAnsiTheme="majorBidi" w:cstheme="majorBidi"/>
          <w:sz w:val="22"/>
          <w:szCs w:val="22"/>
          <w:lang w:val="ro-RO"/>
        </w:rPr>
        <w:t>ț</w:t>
      </w:r>
      <w:r w:rsidRPr="00641B41">
        <w:rPr>
          <w:rFonts w:asciiTheme="majorBidi" w:hAnsiTheme="majorBidi" w:cstheme="majorBidi"/>
          <w:sz w:val="22"/>
          <w:szCs w:val="22"/>
          <w:lang w:val="ro-RO"/>
        </w:rPr>
        <w:t>are,conform situa</w:t>
      </w:r>
      <w:r>
        <w:rPr>
          <w:rFonts w:asciiTheme="majorBidi" w:hAnsiTheme="majorBidi" w:cstheme="majorBidi"/>
          <w:sz w:val="22"/>
          <w:szCs w:val="22"/>
          <w:lang w:val="ro-RO"/>
        </w:rPr>
        <w:t>ț</w:t>
      </w:r>
      <w:r w:rsidRPr="00641B41">
        <w:rPr>
          <w:rFonts w:asciiTheme="majorBidi" w:hAnsiTheme="majorBidi" w:cstheme="majorBidi"/>
          <w:sz w:val="22"/>
          <w:szCs w:val="22"/>
          <w:lang w:val="ro-RO"/>
        </w:rPr>
        <w:t xml:space="preserve">iei de la </w:t>
      </w:r>
    </w:p>
    <w:p w:rsidR="008E4F31" w:rsidRPr="00641B41" w:rsidRDefault="008E4F31" w:rsidP="008E4F31">
      <w:pPr>
        <w:tabs>
          <w:tab w:val="left" w:pos="540"/>
          <w:tab w:val="left" w:pos="567"/>
        </w:tabs>
        <w:ind w:firstLine="0"/>
        <w:jc w:val="center"/>
        <w:rPr>
          <w:rFonts w:asciiTheme="majorBidi" w:hAnsiTheme="majorBidi" w:cstheme="majorBidi"/>
          <w:sz w:val="22"/>
          <w:szCs w:val="22"/>
          <w:lang w:val="ro-RO"/>
        </w:rPr>
      </w:pPr>
      <w:r w:rsidRPr="00641B41">
        <w:rPr>
          <w:rFonts w:asciiTheme="majorBidi" w:hAnsiTheme="majorBidi" w:cstheme="majorBidi"/>
          <w:sz w:val="22"/>
          <w:szCs w:val="22"/>
          <w:lang w:val="ro-RO"/>
        </w:rPr>
        <w:t>sfîr</w:t>
      </w:r>
      <w:r>
        <w:rPr>
          <w:rFonts w:asciiTheme="majorBidi" w:hAnsiTheme="majorBidi" w:cstheme="majorBidi"/>
          <w:sz w:val="22"/>
          <w:szCs w:val="22"/>
          <w:lang w:val="ro-RO"/>
        </w:rPr>
        <w:t>ș</w:t>
      </w:r>
      <w:r w:rsidRPr="00641B41">
        <w:rPr>
          <w:rFonts w:asciiTheme="majorBidi" w:hAnsiTheme="majorBidi" w:cstheme="majorBidi"/>
          <w:sz w:val="22"/>
          <w:szCs w:val="22"/>
          <w:lang w:val="ro-RO"/>
        </w:rPr>
        <w:t>itul anului 2020</w:t>
      </w:r>
    </w:p>
    <w:p w:rsidR="008E4F31" w:rsidRPr="00641B41" w:rsidRDefault="008E4F31" w:rsidP="008E4F31">
      <w:pPr>
        <w:tabs>
          <w:tab w:val="left" w:pos="567"/>
        </w:tabs>
        <w:ind w:firstLine="567"/>
        <w:rPr>
          <w:rFonts w:asciiTheme="majorBidi" w:hAnsiTheme="majorBidi" w:cstheme="majorBidi"/>
          <w:sz w:val="22"/>
          <w:szCs w:val="22"/>
          <w:lang w:val="ro-RO"/>
        </w:rPr>
      </w:pPr>
    </w:p>
    <w:p w:rsidR="008E4F31" w:rsidRPr="00641B41" w:rsidRDefault="008E4F31" w:rsidP="008E4F31">
      <w:pPr>
        <w:tabs>
          <w:tab w:val="left" w:pos="567"/>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 xml:space="preserve">Analiza efectuată ne demonstrează că riscul valutar </w:t>
      </w:r>
      <w:r>
        <w:rPr>
          <w:rFonts w:asciiTheme="majorBidi" w:hAnsiTheme="majorBidi" w:cstheme="majorBidi"/>
          <w:sz w:val="28"/>
          <w:szCs w:val="28"/>
          <w:lang w:val="ro-RO"/>
        </w:rPr>
        <w:t>ș</w:t>
      </w:r>
      <w:r w:rsidRPr="00641B41">
        <w:rPr>
          <w:rFonts w:asciiTheme="majorBidi" w:hAnsiTheme="majorBidi" w:cstheme="majorBidi"/>
          <w:sz w:val="28"/>
          <w:szCs w:val="28"/>
          <w:lang w:val="ro-RO"/>
        </w:rPr>
        <w:t>i riscul ratei de dobîndărămîn în continuare riscuri asociate portofoliului datoriei de stat care nu trebuie neglijate. Principalele concluzii formulate în baza datelor prezentate sînt următoarele:</w:t>
      </w:r>
    </w:p>
    <w:p w:rsidR="008E4F31" w:rsidRPr="00641B41" w:rsidRDefault="008E4F31" w:rsidP="008E4F31">
      <w:pPr>
        <w:tabs>
          <w:tab w:val="left" w:pos="567"/>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a) portofoliul datoriei de stat prezintă cea mai mare expunere fa</w:t>
      </w:r>
      <w:r>
        <w:rPr>
          <w:rFonts w:asciiTheme="majorBidi" w:hAnsiTheme="majorBidi" w:cstheme="majorBidi"/>
          <w:sz w:val="28"/>
          <w:szCs w:val="28"/>
          <w:lang w:val="ro-RO"/>
        </w:rPr>
        <w:t>ț</w:t>
      </w:r>
      <w:r w:rsidRPr="00641B41">
        <w:rPr>
          <w:rFonts w:asciiTheme="majorBidi" w:hAnsiTheme="majorBidi" w:cstheme="majorBidi"/>
          <w:sz w:val="28"/>
          <w:szCs w:val="28"/>
          <w:lang w:val="ro-RO"/>
        </w:rPr>
        <w:t>ă de riscul valutar. Astfel, la o depreciere de 20% a leului moldovenesc aplicată în 2018 fa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ă de dolarul SUA </w:t>
      </w:r>
      <w:r>
        <w:rPr>
          <w:rFonts w:asciiTheme="majorBidi" w:hAnsiTheme="majorBidi" w:cstheme="majorBidi"/>
          <w:sz w:val="28"/>
          <w:szCs w:val="28"/>
          <w:lang w:val="ro-RO"/>
        </w:rPr>
        <w:t>ș</w:t>
      </w:r>
      <w:r w:rsidRPr="00641B41">
        <w:rPr>
          <w:rFonts w:asciiTheme="majorBidi" w:hAnsiTheme="majorBidi" w:cstheme="majorBidi"/>
          <w:sz w:val="28"/>
          <w:szCs w:val="28"/>
          <w:lang w:val="ro-RO"/>
        </w:rPr>
        <w:t>i euro, ponderea datoriei de stat în PIB se poate majora cu 3,5 p.p.;</w:t>
      </w:r>
    </w:p>
    <w:p w:rsidR="008E4F31" w:rsidRPr="00641B41" w:rsidRDefault="008E4F31" w:rsidP="008E4F31">
      <w:pPr>
        <w:tabs>
          <w:tab w:val="left" w:pos="567"/>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b) valoarea prezentă a datoriei de stat în PIB se poate majora cu 3,2 p.p. spre sfîr</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itul anului 2020 în cazul </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ocului combinat între deprecierea leului moldovenesc </w:t>
      </w:r>
      <w:r>
        <w:rPr>
          <w:rFonts w:asciiTheme="majorBidi" w:hAnsiTheme="majorBidi" w:cstheme="majorBidi"/>
          <w:sz w:val="28"/>
          <w:szCs w:val="28"/>
          <w:lang w:val="ro-RO"/>
        </w:rPr>
        <w:t>ș</w:t>
      </w:r>
      <w:r w:rsidRPr="00641B41">
        <w:rPr>
          <w:rFonts w:asciiTheme="majorBidi" w:hAnsiTheme="majorBidi" w:cstheme="majorBidi"/>
          <w:sz w:val="28"/>
          <w:szCs w:val="28"/>
          <w:lang w:val="ro-RO"/>
        </w:rPr>
        <w:t>i majorarea moderată a ratelor de dobîndă;</w:t>
      </w:r>
    </w:p>
    <w:p w:rsidR="008E4F31" w:rsidRPr="00641B41" w:rsidRDefault="008E4F31" w:rsidP="008E4F31">
      <w:pPr>
        <w:tabs>
          <w:tab w:val="left" w:pos="567"/>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 xml:space="preserve">c) serviciul datoriei de stat, adică costul asociat acesteia, este expus în cea mai mare măsură riscului ratei de dobîndă. Astfel, în cazul </w:t>
      </w:r>
      <w:r>
        <w:rPr>
          <w:rFonts w:asciiTheme="majorBidi" w:hAnsiTheme="majorBidi" w:cstheme="majorBidi"/>
          <w:sz w:val="28"/>
          <w:szCs w:val="28"/>
          <w:lang w:val="ro-RO"/>
        </w:rPr>
        <w:t>ș</w:t>
      </w:r>
      <w:r w:rsidRPr="00641B41">
        <w:rPr>
          <w:rFonts w:asciiTheme="majorBidi" w:hAnsiTheme="majorBidi" w:cstheme="majorBidi"/>
          <w:sz w:val="28"/>
          <w:szCs w:val="28"/>
          <w:lang w:val="ro-RO"/>
        </w:rPr>
        <w:t>ocului asociat majorării considerabile a ratelor de dobîndă, indicatorul ponderea serviciului datoriei de stat în PIB se majorează cu 0,8 p.p., iar indicatorul serviciul datoriei de stat în raport cu veniturile bugetului de stat cu excep</w:t>
      </w:r>
      <w:r>
        <w:rPr>
          <w:rFonts w:asciiTheme="majorBidi" w:hAnsiTheme="majorBidi" w:cstheme="majorBidi"/>
          <w:sz w:val="28"/>
          <w:szCs w:val="28"/>
          <w:lang w:val="ro-RO"/>
        </w:rPr>
        <w:t>ț</w:t>
      </w:r>
      <w:r w:rsidRPr="00641B41">
        <w:rPr>
          <w:rFonts w:asciiTheme="majorBidi" w:hAnsiTheme="majorBidi" w:cstheme="majorBidi"/>
          <w:sz w:val="28"/>
          <w:szCs w:val="28"/>
          <w:lang w:val="ro-RO"/>
        </w:rPr>
        <w:t>ia granturilor se majorează cu 3,9 p.p.</w:t>
      </w:r>
      <w:r>
        <w:rPr>
          <w:rFonts w:asciiTheme="majorBidi" w:hAnsiTheme="majorBidi" w:cstheme="majorBidi"/>
          <w:sz w:val="28"/>
          <w:szCs w:val="28"/>
          <w:lang w:val="ro-RO"/>
        </w:rPr>
        <w:t xml:space="preserve"> –</w:t>
      </w:r>
      <w:r w:rsidRPr="00641B41">
        <w:rPr>
          <w:rFonts w:asciiTheme="majorBidi" w:hAnsiTheme="majorBidi" w:cstheme="majorBidi"/>
          <w:sz w:val="28"/>
          <w:szCs w:val="28"/>
          <w:lang w:val="ro-RO"/>
        </w:rPr>
        <w:t xml:space="preserve"> de la 5,5% pînă la 9,4%. </w:t>
      </w:r>
    </w:p>
    <w:p w:rsidR="008E4F31" w:rsidRPr="00641B41" w:rsidRDefault="008E4F31" w:rsidP="008E4F31">
      <w:pPr>
        <w:tabs>
          <w:tab w:val="left" w:pos="567"/>
          <w:tab w:val="left" w:pos="709"/>
        </w:tabs>
        <w:ind w:firstLine="709"/>
        <w:rPr>
          <w:rFonts w:asciiTheme="majorBidi" w:hAnsiTheme="majorBidi" w:cstheme="majorBidi"/>
          <w:sz w:val="28"/>
          <w:szCs w:val="28"/>
          <w:lang w:val="ro-RO"/>
        </w:rPr>
      </w:pPr>
      <w:r w:rsidRPr="00641B41">
        <w:rPr>
          <w:rFonts w:asciiTheme="majorBidi" w:hAnsiTheme="majorBidi" w:cstheme="majorBidi"/>
          <w:sz w:val="28"/>
          <w:szCs w:val="28"/>
          <w:lang w:val="ro-RO"/>
        </w:rPr>
        <w:t>În concluzie, portofoliul datoriei de stat se încadrează, pe termen mediu, în limite rezonabile în ceea ce prive</w:t>
      </w:r>
      <w:r>
        <w:rPr>
          <w:rFonts w:asciiTheme="majorBidi" w:hAnsiTheme="majorBidi" w:cstheme="majorBidi"/>
          <w:sz w:val="28"/>
          <w:szCs w:val="28"/>
          <w:lang w:val="ro-RO"/>
        </w:rPr>
        <w:t>ș</w:t>
      </w:r>
      <w:r w:rsidRPr="00641B41">
        <w:rPr>
          <w:rFonts w:asciiTheme="majorBidi" w:hAnsiTheme="majorBidi" w:cstheme="majorBidi"/>
          <w:sz w:val="28"/>
          <w:szCs w:val="28"/>
          <w:lang w:val="ro-RO"/>
        </w:rPr>
        <w:t xml:space="preserve">te riscurile asociate, însă riscul valutar </w:t>
      </w:r>
      <w:r>
        <w:rPr>
          <w:rFonts w:asciiTheme="majorBidi" w:hAnsiTheme="majorBidi" w:cstheme="majorBidi"/>
          <w:sz w:val="28"/>
          <w:szCs w:val="28"/>
          <w:lang w:val="ro-RO"/>
        </w:rPr>
        <w:t>ș</w:t>
      </w:r>
      <w:r w:rsidRPr="00641B41">
        <w:rPr>
          <w:rFonts w:asciiTheme="majorBidi" w:hAnsiTheme="majorBidi" w:cstheme="majorBidi"/>
          <w:sz w:val="28"/>
          <w:szCs w:val="28"/>
          <w:lang w:val="ro-RO"/>
        </w:rPr>
        <w:t>i cel al ratei de dobîndă ar putea crea presiuni asupra portofoliului datoriei de stat în cazul modificărilor considerabile ale indicatorilor de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ă. Totodată, </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inînd cont </w:t>
      </w:r>
      <w:r w:rsidRPr="00641B41">
        <w:rPr>
          <w:rFonts w:asciiTheme="majorBidi" w:hAnsiTheme="majorBidi" w:cstheme="majorBidi"/>
          <w:sz w:val="28"/>
          <w:szCs w:val="28"/>
          <w:lang w:val="ro-RO"/>
        </w:rPr>
        <w:lastRenderedPageBreak/>
        <w:t>de maturitatea preponderent redusă a VMS emise pe pia</w:t>
      </w:r>
      <w:r>
        <w:rPr>
          <w:rFonts w:asciiTheme="majorBidi" w:hAnsiTheme="majorBidi" w:cstheme="majorBidi"/>
          <w:sz w:val="28"/>
          <w:szCs w:val="28"/>
          <w:lang w:val="ro-RO"/>
        </w:rPr>
        <w:t>ț</w:t>
      </w:r>
      <w:r w:rsidRPr="00641B41">
        <w:rPr>
          <w:rFonts w:asciiTheme="majorBidi" w:hAnsiTheme="majorBidi" w:cstheme="majorBidi"/>
          <w:sz w:val="28"/>
          <w:szCs w:val="28"/>
          <w:lang w:val="ro-RO"/>
        </w:rPr>
        <w:t>a primară în vederea 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ării soldului (deficitului) bugetului de stat, men</w:t>
      </w:r>
      <w:r>
        <w:rPr>
          <w:rFonts w:asciiTheme="majorBidi" w:hAnsiTheme="majorBidi" w:cstheme="majorBidi"/>
          <w:sz w:val="28"/>
          <w:szCs w:val="28"/>
          <w:lang w:val="ro-RO"/>
        </w:rPr>
        <w:t>ț</w:t>
      </w:r>
      <w:r w:rsidRPr="00641B41">
        <w:rPr>
          <w:rFonts w:asciiTheme="majorBidi" w:hAnsiTheme="majorBidi" w:cstheme="majorBidi"/>
          <w:sz w:val="28"/>
          <w:szCs w:val="28"/>
          <w:lang w:val="ro-RO"/>
        </w:rPr>
        <w:t>inerea în continuare a unei rezerve de lichidită</w:t>
      </w:r>
      <w:r>
        <w:rPr>
          <w:rFonts w:asciiTheme="majorBidi" w:hAnsiTheme="majorBidi" w:cstheme="majorBidi"/>
          <w:sz w:val="28"/>
          <w:szCs w:val="28"/>
          <w:lang w:val="ro-RO"/>
        </w:rPr>
        <w:t>ț</w:t>
      </w:r>
      <w:r w:rsidRPr="00641B41">
        <w:rPr>
          <w:rFonts w:asciiTheme="majorBidi" w:hAnsiTheme="majorBidi" w:cstheme="majorBidi"/>
          <w:sz w:val="28"/>
          <w:szCs w:val="28"/>
          <w:lang w:val="ro-RO"/>
        </w:rPr>
        <w:t>i ar contribui la diminuarea riscurilor de refinan</w:t>
      </w:r>
      <w:r>
        <w:rPr>
          <w:rFonts w:asciiTheme="majorBidi" w:hAnsiTheme="majorBidi" w:cstheme="majorBidi"/>
          <w:sz w:val="28"/>
          <w:szCs w:val="28"/>
          <w:lang w:val="ro-RO"/>
        </w:rPr>
        <w:t>ț</w:t>
      </w:r>
      <w:r w:rsidRPr="00641B41">
        <w:rPr>
          <w:rFonts w:asciiTheme="majorBidi" w:hAnsiTheme="majorBidi" w:cstheme="majorBidi"/>
          <w:sz w:val="28"/>
          <w:szCs w:val="28"/>
          <w:lang w:val="ro-RO"/>
        </w:rPr>
        <w:t xml:space="preserve">are </w:t>
      </w:r>
      <w:r>
        <w:rPr>
          <w:rFonts w:asciiTheme="majorBidi" w:hAnsiTheme="majorBidi" w:cstheme="majorBidi"/>
          <w:sz w:val="28"/>
          <w:szCs w:val="28"/>
          <w:lang w:val="ro-RO"/>
        </w:rPr>
        <w:t>ș</w:t>
      </w:r>
      <w:r w:rsidRPr="00641B41">
        <w:rPr>
          <w:rFonts w:asciiTheme="majorBidi" w:hAnsiTheme="majorBidi" w:cstheme="majorBidi"/>
          <w:sz w:val="28"/>
          <w:szCs w:val="28"/>
          <w:lang w:val="ro-RO"/>
        </w:rPr>
        <w:t>i de lichiditate.</w:t>
      </w:r>
    </w:p>
    <w:bookmarkEnd w:id="0"/>
    <w:bookmarkEnd w:id="1"/>
    <w:p w:rsidR="008E4F31" w:rsidRPr="00641B41" w:rsidRDefault="008E4F31" w:rsidP="008E4F31">
      <w:pPr>
        <w:shd w:val="clear" w:color="auto" w:fill="FFFFFF"/>
        <w:tabs>
          <w:tab w:val="left" w:pos="567"/>
        </w:tabs>
        <w:ind w:firstLine="709"/>
        <w:rPr>
          <w:rFonts w:asciiTheme="majorBidi" w:hAnsiTheme="majorBidi" w:cstheme="majorBidi"/>
          <w:bCs/>
          <w:sz w:val="28"/>
          <w:szCs w:val="28"/>
          <w:lang w:val="ro-RO"/>
        </w:rPr>
      </w:pPr>
      <w:r w:rsidRPr="00641B41">
        <w:rPr>
          <w:rFonts w:asciiTheme="majorBidi" w:hAnsiTheme="majorBidi" w:cstheme="majorBidi"/>
          <w:bCs/>
          <w:sz w:val="28"/>
          <w:szCs w:val="28"/>
          <w:lang w:val="ro-RO"/>
        </w:rPr>
        <w:t>Informa</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ia privind implementarea măsurilor prezentului Program  va fi inclusă în Raportul anual privind situa</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ia în domeniul datoriei sectorului public, garan</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 xml:space="preserve">iilor de stat </w:t>
      </w:r>
      <w:r>
        <w:rPr>
          <w:rFonts w:asciiTheme="majorBidi" w:hAnsiTheme="majorBidi" w:cstheme="majorBidi"/>
          <w:bCs/>
          <w:sz w:val="28"/>
          <w:szCs w:val="28"/>
          <w:lang w:val="ro-RO"/>
        </w:rPr>
        <w:t>ș</w:t>
      </w:r>
      <w:r w:rsidRPr="00641B41">
        <w:rPr>
          <w:rFonts w:asciiTheme="majorBidi" w:hAnsiTheme="majorBidi" w:cstheme="majorBidi"/>
          <w:bCs/>
          <w:sz w:val="28"/>
          <w:szCs w:val="28"/>
          <w:lang w:val="ro-RO"/>
        </w:rPr>
        <w:t>i recreditării de stat, iar informa</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ia privind încadrarea parametrilor de risc/sustenabilitate în limitele stabilite în prezentul Program va fi inclusă în Buletinul statistic lunar privind datoria de stat/Raportul trimestrial privind situa</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ia în domeniul datoriei sectorului public, garan</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 xml:space="preserve">iilor de stat </w:t>
      </w:r>
      <w:r>
        <w:rPr>
          <w:rFonts w:asciiTheme="majorBidi" w:hAnsiTheme="majorBidi" w:cstheme="majorBidi"/>
          <w:bCs/>
          <w:sz w:val="28"/>
          <w:szCs w:val="28"/>
          <w:lang w:val="ro-RO"/>
        </w:rPr>
        <w:t>ș</w:t>
      </w:r>
      <w:r w:rsidRPr="00641B41">
        <w:rPr>
          <w:rFonts w:asciiTheme="majorBidi" w:hAnsiTheme="majorBidi" w:cstheme="majorBidi"/>
          <w:bCs/>
          <w:sz w:val="28"/>
          <w:szCs w:val="28"/>
          <w:lang w:val="ro-RO"/>
        </w:rPr>
        <w:t>i recreditării de stat, publicate pe pagina web a Ministerului Finan</w:t>
      </w:r>
      <w:r>
        <w:rPr>
          <w:rFonts w:asciiTheme="majorBidi" w:hAnsiTheme="majorBidi" w:cstheme="majorBidi"/>
          <w:bCs/>
          <w:sz w:val="28"/>
          <w:szCs w:val="28"/>
          <w:lang w:val="ro-RO"/>
        </w:rPr>
        <w:t>ț</w:t>
      </w:r>
      <w:r w:rsidRPr="00641B41">
        <w:rPr>
          <w:rFonts w:asciiTheme="majorBidi" w:hAnsiTheme="majorBidi" w:cstheme="majorBidi"/>
          <w:bCs/>
          <w:sz w:val="28"/>
          <w:szCs w:val="28"/>
          <w:lang w:val="ro-RO"/>
        </w:rPr>
        <w:t>elor.</w:t>
      </w:r>
    </w:p>
    <w:p w:rsidR="008E4F31" w:rsidRPr="00641B41" w:rsidRDefault="008E4F31" w:rsidP="008E4F31">
      <w:pPr>
        <w:tabs>
          <w:tab w:val="left" w:pos="1134"/>
        </w:tabs>
        <w:ind w:firstLine="709"/>
        <w:rPr>
          <w:rFonts w:asciiTheme="majorBidi" w:hAnsiTheme="majorBidi" w:cstheme="majorBidi"/>
          <w:sz w:val="28"/>
          <w:szCs w:val="28"/>
          <w:lang w:val="ro-RO" w:eastAsia="ru-RU"/>
        </w:rPr>
      </w:pPr>
    </w:p>
    <w:p w:rsidR="008E4F31" w:rsidRPr="00641B41" w:rsidRDefault="008E4F31" w:rsidP="008E4F31">
      <w:pPr>
        <w:tabs>
          <w:tab w:val="left" w:pos="1134"/>
        </w:tabs>
        <w:ind w:firstLine="709"/>
        <w:rPr>
          <w:rFonts w:asciiTheme="majorBidi" w:hAnsiTheme="majorBidi" w:cstheme="majorBidi"/>
          <w:sz w:val="28"/>
          <w:szCs w:val="28"/>
          <w:lang w:val="ro-RO" w:eastAsia="ru-RU"/>
        </w:rPr>
      </w:pPr>
    </w:p>
    <w:p w:rsidR="008E4F31" w:rsidRPr="00641B41" w:rsidRDefault="008E4F31" w:rsidP="008E4F31">
      <w:pPr>
        <w:tabs>
          <w:tab w:val="left" w:pos="1134"/>
        </w:tabs>
        <w:ind w:firstLine="709"/>
        <w:rPr>
          <w:rFonts w:asciiTheme="majorBidi" w:hAnsiTheme="majorBidi" w:cstheme="majorBidi"/>
          <w:sz w:val="28"/>
          <w:szCs w:val="28"/>
          <w:lang w:val="ro-RO" w:eastAsia="ru-RU"/>
        </w:rPr>
      </w:pPr>
    </w:p>
    <w:p w:rsidR="008E4F31" w:rsidRPr="00641B41" w:rsidRDefault="008E4F31" w:rsidP="008E4F31">
      <w:pPr>
        <w:tabs>
          <w:tab w:val="left" w:pos="1134"/>
        </w:tabs>
        <w:ind w:firstLine="709"/>
        <w:rPr>
          <w:rFonts w:asciiTheme="majorBidi" w:hAnsiTheme="majorBidi" w:cstheme="majorBidi"/>
          <w:sz w:val="28"/>
          <w:szCs w:val="28"/>
          <w:lang w:val="ro-RO" w:eastAsia="ru-RU"/>
        </w:rPr>
      </w:pPr>
    </w:p>
    <w:p w:rsidR="008E4F31" w:rsidRPr="00641B41" w:rsidRDefault="008E4F31" w:rsidP="008E4F31">
      <w:pPr>
        <w:tabs>
          <w:tab w:val="left" w:pos="1134"/>
        </w:tabs>
        <w:ind w:firstLine="709"/>
        <w:rPr>
          <w:rFonts w:asciiTheme="majorBidi" w:hAnsiTheme="majorBidi" w:cstheme="majorBidi"/>
          <w:sz w:val="28"/>
          <w:szCs w:val="28"/>
          <w:lang w:val="ro-RO" w:eastAsia="ru-RU"/>
        </w:rPr>
        <w:sectPr w:rsidR="008E4F31" w:rsidRPr="00641B41" w:rsidSect="00AE7568">
          <w:headerReference w:type="default" r:id="rId16"/>
          <w:footerReference w:type="default" r:id="rId17"/>
          <w:footerReference w:type="first" r:id="rId18"/>
          <w:pgSz w:w="11907" w:h="16840" w:code="9"/>
          <w:pgMar w:top="1134" w:right="964" w:bottom="1134" w:left="1814" w:header="720" w:footer="720" w:gutter="0"/>
          <w:cols w:space="720"/>
          <w:titlePg/>
          <w:docGrid w:linePitch="272"/>
        </w:sectPr>
      </w:pPr>
    </w:p>
    <w:tbl>
      <w:tblPr>
        <w:tblpPr w:leftFromText="180" w:rightFromText="180" w:bottomFromText="200" w:vertAnchor="page" w:horzAnchor="margin" w:tblpY="108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976"/>
        <w:gridCol w:w="9639"/>
      </w:tblGrid>
      <w:tr w:rsidR="008E4F31" w:rsidRPr="0003293D" w:rsidTr="00FC731B">
        <w:trPr>
          <w:trHeight w:val="230"/>
        </w:trPr>
        <w:tc>
          <w:tcPr>
            <w:tcW w:w="14850" w:type="dxa"/>
            <w:gridSpan w:val="3"/>
            <w:tcBorders>
              <w:top w:val="nil"/>
              <w:left w:val="nil"/>
              <w:bottom w:val="single" w:sz="4" w:space="0" w:color="auto"/>
              <w:right w:val="nil"/>
            </w:tcBorders>
            <w:vAlign w:val="center"/>
            <w:hideMark/>
          </w:tcPr>
          <w:p w:rsidR="008E4F31" w:rsidRPr="00641B41" w:rsidRDefault="008E4F31" w:rsidP="00FC731B">
            <w:pPr>
              <w:keepNext/>
              <w:tabs>
                <w:tab w:val="left" w:pos="567"/>
              </w:tabs>
              <w:ind w:left="12240" w:firstLine="0"/>
              <w:outlineLvl w:val="0"/>
              <w:rPr>
                <w:rFonts w:asciiTheme="majorBidi" w:hAnsiTheme="majorBidi" w:cstheme="majorBidi"/>
                <w:i/>
                <w:lang w:val="ro-RO"/>
              </w:rPr>
            </w:pPr>
            <w:r w:rsidRPr="00641B41">
              <w:rPr>
                <w:rFonts w:asciiTheme="majorBidi" w:hAnsiTheme="majorBidi" w:cstheme="majorBidi"/>
                <w:sz w:val="28"/>
                <w:szCs w:val="28"/>
                <w:lang w:val="ro-RO" w:eastAsia="ru-RU"/>
              </w:rPr>
              <w:lastRenderedPageBreak/>
              <w:tab/>
            </w:r>
            <w:r w:rsidRPr="00641B41">
              <w:rPr>
                <w:rFonts w:asciiTheme="majorBidi" w:hAnsiTheme="majorBidi" w:cstheme="majorBidi"/>
                <w:i/>
                <w:lang w:val="ro-RO"/>
              </w:rPr>
              <w:t xml:space="preserve">Anexă </w:t>
            </w:r>
          </w:p>
          <w:p w:rsidR="008E4F31" w:rsidRPr="00641B41" w:rsidRDefault="008E4F31" w:rsidP="00FC731B">
            <w:pPr>
              <w:keepNext/>
              <w:tabs>
                <w:tab w:val="left" w:pos="567"/>
              </w:tabs>
              <w:ind w:left="10800" w:firstLine="0"/>
              <w:outlineLvl w:val="0"/>
              <w:rPr>
                <w:rFonts w:asciiTheme="majorBidi" w:hAnsiTheme="majorBidi" w:cstheme="majorBidi"/>
                <w:i/>
                <w:lang w:val="ro-RO"/>
              </w:rPr>
            </w:pPr>
            <w:r w:rsidRPr="00641B41">
              <w:rPr>
                <w:rFonts w:asciiTheme="majorBidi" w:hAnsiTheme="majorBidi" w:cstheme="majorBidi"/>
                <w:i/>
                <w:lang w:val="ro-RO"/>
              </w:rPr>
              <w:t xml:space="preserve">la Programul „Managementul datoriei de </w:t>
            </w:r>
          </w:p>
          <w:p w:rsidR="008E4F31" w:rsidRPr="00641B41" w:rsidRDefault="008E4F31" w:rsidP="00FC731B">
            <w:pPr>
              <w:keepNext/>
              <w:tabs>
                <w:tab w:val="left" w:pos="567"/>
              </w:tabs>
              <w:ind w:left="10800" w:firstLine="0"/>
              <w:outlineLvl w:val="0"/>
              <w:rPr>
                <w:rFonts w:asciiTheme="majorBidi" w:hAnsiTheme="majorBidi" w:cstheme="majorBidi"/>
                <w:i/>
                <w:lang w:val="ro-RO"/>
              </w:rPr>
            </w:pPr>
            <w:r w:rsidRPr="00641B41">
              <w:rPr>
                <w:rFonts w:asciiTheme="majorBidi" w:hAnsiTheme="majorBidi" w:cstheme="majorBidi"/>
                <w:i/>
                <w:lang w:val="ro-RO"/>
              </w:rPr>
              <w:t>stat pe termen mediu” (2018-2020)</w:t>
            </w:r>
          </w:p>
          <w:p w:rsidR="008E4F31" w:rsidRPr="00641B41" w:rsidRDefault="008E4F31" w:rsidP="00FC731B">
            <w:pPr>
              <w:keepNext/>
              <w:tabs>
                <w:tab w:val="left" w:pos="567"/>
              </w:tabs>
              <w:ind w:firstLine="0"/>
              <w:jc w:val="center"/>
              <w:outlineLvl w:val="0"/>
              <w:rPr>
                <w:rFonts w:asciiTheme="majorBidi" w:hAnsiTheme="majorBidi" w:cstheme="majorBidi"/>
                <w:b/>
                <w:sz w:val="28"/>
                <w:szCs w:val="28"/>
                <w:lang w:val="ro-RO"/>
              </w:rPr>
            </w:pPr>
            <w:r w:rsidRPr="00641B41">
              <w:rPr>
                <w:rFonts w:asciiTheme="majorBidi" w:hAnsiTheme="majorBidi" w:cstheme="majorBidi"/>
                <w:b/>
                <w:sz w:val="28"/>
                <w:szCs w:val="28"/>
                <w:lang w:val="ro-RO"/>
              </w:rPr>
              <w:t>Riscurile care pot afecta implementarea managementului datoriei de stat pe termen mediu,</w:t>
            </w:r>
          </w:p>
          <w:p w:rsidR="008E4F31" w:rsidRPr="00641B41" w:rsidRDefault="008E4F31" w:rsidP="00FC731B">
            <w:pPr>
              <w:keepNext/>
              <w:tabs>
                <w:tab w:val="left" w:pos="567"/>
              </w:tabs>
              <w:ind w:firstLine="0"/>
              <w:jc w:val="center"/>
              <w:outlineLvl w:val="0"/>
              <w:rPr>
                <w:rFonts w:asciiTheme="majorBidi" w:hAnsiTheme="majorBidi" w:cstheme="majorBidi"/>
                <w:b/>
                <w:bCs/>
                <w:kern w:val="32"/>
                <w:lang w:val="ro-RO"/>
              </w:rPr>
            </w:pPr>
            <w:r w:rsidRPr="00641B41">
              <w:rPr>
                <w:rFonts w:asciiTheme="majorBidi" w:hAnsiTheme="majorBidi" w:cstheme="majorBidi"/>
                <w:b/>
                <w:sz w:val="28"/>
                <w:szCs w:val="28"/>
                <w:lang w:val="ro-RO"/>
              </w:rPr>
              <w:t xml:space="preserve">impactul </w:t>
            </w:r>
            <w:r>
              <w:rPr>
                <w:rFonts w:asciiTheme="majorBidi" w:hAnsiTheme="majorBidi" w:cstheme="majorBidi"/>
                <w:b/>
                <w:sz w:val="28"/>
                <w:szCs w:val="28"/>
                <w:lang w:val="ro-RO"/>
              </w:rPr>
              <w:t>ș</w:t>
            </w:r>
            <w:r w:rsidRPr="00641B41">
              <w:rPr>
                <w:rFonts w:asciiTheme="majorBidi" w:hAnsiTheme="majorBidi" w:cstheme="majorBidi"/>
                <w:b/>
                <w:sz w:val="28"/>
                <w:szCs w:val="28"/>
                <w:lang w:val="ro-RO"/>
              </w:rPr>
              <w:t>i măsurile de atenuare propuse</w:t>
            </w:r>
          </w:p>
        </w:tc>
      </w:tr>
      <w:tr w:rsidR="008E4F31" w:rsidRPr="00641B41" w:rsidTr="00FC731B">
        <w:trPr>
          <w:trHeight w:val="230"/>
        </w:trPr>
        <w:tc>
          <w:tcPr>
            <w:tcW w:w="223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8E4F31" w:rsidRPr="00641B41" w:rsidRDefault="008E4F31" w:rsidP="00FC731B">
            <w:pPr>
              <w:keepNext/>
              <w:tabs>
                <w:tab w:val="left" w:pos="567"/>
              </w:tabs>
              <w:ind w:firstLine="0"/>
              <w:jc w:val="center"/>
              <w:outlineLvl w:val="0"/>
              <w:rPr>
                <w:rFonts w:asciiTheme="majorBidi" w:hAnsiTheme="majorBidi" w:cstheme="majorBidi"/>
                <w:b/>
                <w:bCs/>
                <w:kern w:val="32"/>
                <w:lang w:val="ro-RO"/>
              </w:rPr>
            </w:pPr>
            <w:r w:rsidRPr="00641B41">
              <w:rPr>
                <w:rFonts w:asciiTheme="majorBidi" w:hAnsiTheme="majorBidi" w:cstheme="majorBidi"/>
                <w:b/>
                <w:bCs/>
                <w:kern w:val="32"/>
                <w:lang w:val="ro-RO"/>
              </w:rPr>
              <w:t>Sursa poten</w:t>
            </w:r>
            <w:r>
              <w:rPr>
                <w:rFonts w:asciiTheme="majorBidi" w:hAnsiTheme="majorBidi" w:cstheme="majorBidi"/>
                <w:b/>
                <w:bCs/>
                <w:kern w:val="32"/>
                <w:lang w:val="ro-RO"/>
              </w:rPr>
              <w:t>ț</w:t>
            </w:r>
            <w:r w:rsidRPr="00641B41">
              <w:rPr>
                <w:rFonts w:asciiTheme="majorBidi" w:hAnsiTheme="majorBidi" w:cstheme="majorBidi"/>
                <w:b/>
                <w:bCs/>
                <w:kern w:val="32"/>
                <w:lang w:val="ro-RO"/>
              </w:rPr>
              <w:t>ială a riscului</w:t>
            </w:r>
          </w:p>
        </w:tc>
        <w:tc>
          <w:tcPr>
            <w:tcW w:w="297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8E4F31" w:rsidRPr="00641B41" w:rsidRDefault="008E4F31" w:rsidP="00FC731B">
            <w:pPr>
              <w:keepNext/>
              <w:tabs>
                <w:tab w:val="left" w:pos="567"/>
              </w:tabs>
              <w:ind w:firstLine="0"/>
              <w:jc w:val="center"/>
              <w:outlineLvl w:val="0"/>
              <w:rPr>
                <w:rFonts w:asciiTheme="majorBidi" w:hAnsiTheme="majorBidi" w:cstheme="majorBidi"/>
                <w:b/>
                <w:bCs/>
                <w:kern w:val="32"/>
                <w:lang w:val="ro-RO"/>
              </w:rPr>
            </w:pPr>
            <w:r w:rsidRPr="00641B41">
              <w:rPr>
                <w:rFonts w:asciiTheme="majorBidi" w:hAnsiTheme="majorBidi" w:cstheme="majorBidi"/>
                <w:b/>
                <w:bCs/>
                <w:kern w:val="32"/>
                <w:lang w:val="ro-RO"/>
              </w:rPr>
              <w:t>Impactul dacă riscul se materializează</w:t>
            </w:r>
          </w:p>
        </w:tc>
        <w:tc>
          <w:tcPr>
            <w:tcW w:w="963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8E4F31" w:rsidRPr="00641B41" w:rsidRDefault="008E4F31" w:rsidP="00FC731B">
            <w:pPr>
              <w:keepNext/>
              <w:tabs>
                <w:tab w:val="left" w:pos="567"/>
              </w:tabs>
              <w:ind w:firstLine="0"/>
              <w:jc w:val="center"/>
              <w:outlineLvl w:val="0"/>
              <w:rPr>
                <w:rFonts w:asciiTheme="majorBidi" w:hAnsiTheme="majorBidi" w:cstheme="majorBidi"/>
                <w:b/>
                <w:bCs/>
                <w:kern w:val="32"/>
                <w:lang w:val="ro-RO"/>
              </w:rPr>
            </w:pPr>
            <w:r w:rsidRPr="00641B41">
              <w:rPr>
                <w:rFonts w:asciiTheme="majorBidi" w:hAnsiTheme="majorBidi" w:cstheme="majorBidi"/>
                <w:b/>
                <w:bCs/>
                <w:kern w:val="32"/>
                <w:lang w:val="ro-RO"/>
              </w:rPr>
              <w:t>Măsuri de atenuare</w:t>
            </w:r>
          </w:p>
        </w:tc>
      </w:tr>
      <w:tr w:rsidR="008E4F31" w:rsidRPr="0003293D" w:rsidTr="00FC731B">
        <w:tc>
          <w:tcPr>
            <w:tcW w:w="2235" w:type="dxa"/>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keepNext/>
              <w:tabs>
                <w:tab w:val="left" w:pos="567"/>
              </w:tabs>
              <w:ind w:firstLine="0"/>
              <w:jc w:val="left"/>
              <w:outlineLvl w:val="0"/>
              <w:rPr>
                <w:rFonts w:asciiTheme="majorBidi" w:hAnsiTheme="majorBidi" w:cstheme="majorBidi"/>
                <w:b/>
                <w:bCs/>
                <w:kern w:val="32"/>
                <w:lang w:val="ro-RO"/>
              </w:rPr>
            </w:pPr>
            <w:r w:rsidRPr="00641B41">
              <w:rPr>
                <w:rFonts w:asciiTheme="majorBidi" w:hAnsiTheme="majorBidi" w:cstheme="majorBidi"/>
                <w:lang w:val="ro-RO"/>
              </w:rPr>
              <w:t>1. Posibilitatea excluderii Republicii Moldova din sistemul de creditare al Agen</w:t>
            </w:r>
            <w:r>
              <w:rPr>
                <w:rFonts w:asciiTheme="majorBidi" w:hAnsiTheme="majorBidi" w:cstheme="majorBidi"/>
                <w:lang w:val="ro-RO"/>
              </w:rPr>
              <w:t>ț</w:t>
            </w:r>
            <w:r w:rsidRPr="00641B41">
              <w:rPr>
                <w:rFonts w:asciiTheme="majorBidi" w:hAnsiTheme="majorBidi" w:cstheme="majorBidi"/>
                <w:lang w:val="ro-RO"/>
              </w:rPr>
              <w:t>iei Interna</w:t>
            </w:r>
            <w:r>
              <w:rPr>
                <w:rFonts w:asciiTheme="majorBidi" w:hAnsiTheme="majorBidi" w:cstheme="majorBidi"/>
                <w:lang w:val="ro-RO"/>
              </w:rPr>
              <w:t>ț</w:t>
            </w:r>
            <w:r w:rsidRPr="00641B41">
              <w:rPr>
                <w:rFonts w:asciiTheme="majorBidi" w:hAnsiTheme="majorBidi" w:cstheme="majorBidi"/>
                <w:lang w:val="ro-RO"/>
              </w:rPr>
              <w:t>ionale de Dezvoltare</w:t>
            </w:r>
          </w:p>
        </w:tc>
        <w:tc>
          <w:tcPr>
            <w:tcW w:w="2976"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keepNext/>
              <w:tabs>
                <w:tab w:val="left" w:pos="567"/>
              </w:tabs>
              <w:ind w:firstLine="0"/>
              <w:jc w:val="left"/>
              <w:outlineLvl w:val="0"/>
              <w:rPr>
                <w:rFonts w:asciiTheme="majorBidi" w:hAnsiTheme="majorBidi" w:cstheme="majorBidi"/>
                <w:lang w:val="ro-RO"/>
              </w:rPr>
            </w:pPr>
            <w:r w:rsidRPr="00641B41">
              <w:rPr>
                <w:rFonts w:asciiTheme="majorBidi" w:hAnsiTheme="majorBidi" w:cstheme="majorBidi"/>
                <w:lang w:val="ro-RO"/>
              </w:rPr>
              <w:t>Diminuarea finan</w:t>
            </w:r>
            <w:r>
              <w:rPr>
                <w:rFonts w:asciiTheme="majorBidi" w:hAnsiTheme="majorBidi" w:cstheme="majorBidi"/>
                <w:lang w:val="ro-RO"/>
              </w:rPr>
              <w:t>ț</w:t>
            </w:r>
            <w:r w:rsidRPr="00641B41">
              <w:rPr>
                <w:rFonts w:asciiTheme="majorBidi" w:hAnsiTheme="majorBidi" w:cstheme="majorBidi"/>
                <w:lang w:val="ro-RO"/>
              </w:rPr>
              <w:t>ării la termeni concesionali</w:t>
            </w:r>
            <w:r>
              <w:rPr>
                <w:rFonts w:asciiTheme="majorBidi" w:hAnsiTheme="majorBidi" w:cstheme="majorBidi"/>
                <w:lang w:val="ro-RO"/>
              </w:rPr>
              <w:t>;</w:t>
            </w:r>
          </w:p>
          <w:p w:rsidR="008E4F31" w:rsidRPr="00641B41" w:rsidRDefault="008E4F31" w:rsidP="00FC731B">
            <w:pPr>
              <w:keepNext/>
              <w:tabs>
                <w:tab w:val="left" w:pos="567"/>
              </w:tabs>
              <w:ind w:firstLine="0"/>
              <w:jc w:val="left"/>
              <w:outlineLvl w:val="0"/>
              <w:rPr>
                <w:rFonts w:asciiTheme="majorBidi" w:hAnsiTheme="majorBidi" w:cstheme="majorBidi"/>
                <w:lang w:val="ro-RO"/>
              </w:rPr>
            </w:pPr>
          </w:p>
          <w:p w:rsidR="008E4F31" w:rsidRPr="00641B41" w:rsidRDefault="008E4F31" w:rsidP="00FC731B">
            <w:pPr>
              <w:keepNext/>
              <w:tabs>
                <w:tab w:val="left" w:pos="567"/>
              </w:tabs>
              <w:ind w:firstLine="0"/>
              <w:jc w:val="left"/>
              <w:outlineLvl w:val="0"/>
              <w:rPr>
                <w:rFonts w:asciiTheme="majorBidi" w:hAnsiTheme="majorBidi" w:cstheme="majorBidi"/>
                <w:lang w:val="ro-RO"/>
              </w:rPr>
            </w:pPr>
            <w:r w:rsidRPr="00641B41">
              <w:rPr>
                <w:rFonts w:asciiTheme="majorBidi" w:hAnsiTheme="majorBidi" w:cstheme="majorBidi"/>
                <w:lang w:val="ro-RO"/>
              </w:rPr>
              <w:t>Diminuarea intrărilor de granturi</w:t>
            </w:r>
            <w:r>
              <w:rPr>
                <w:rFonts w:asciiTheme="majorBidi" w:hAnsiTheme="majorBidi" w:cstheme="majorBidi"/>
                <w:lang w:val="ro-RO"/>
              </w:rPr>
              <w:t>;</w:t>
            </w:r>
          </w:p>
          <w:p w:rsidR="008E4F31" w:rsidRPr="00641B41" w:rsidRDefault="008E4F31" w:rsidP="00FC731B">
            <w:pPr>
              <w:keepNext/>
              <w:tabs>
                <w:tab w:val="left" w:pos="567"/>
              </w:tabs>
              <w:ind w:firstLine="0"/>
              <w:jc w:val="left"/>
              <w:outlineLvl w:val="0"/>
              <w:rPr>
                <w:rFonts w:asciiTheme="majorBidi" w:hAnsiTheme="majorBidi" w:cstheme="majorBidi"/>
                <w:lang w:val="ro-RO"/>
              </w:rPr>
            </w:pPr>
          </w:p>
          <w:p w:rsidR="008E4F31" w:rsidRPr="00641B41" w:rsidRDefault="008E4F31" w:rsidP="00FC731B">
            <w:pPr>
              <w:keepNext/>
              <w:tabs>
                <w:tab w:val="left" w:pos="567"/>
              </w:tabs>
              <w:ind w:firstLine="0"/>
              <w:jc w:val="left"/>
              <w:outlineLvl w:val="0"/>
              <w:rPr>
                <w:rFonts w:asciiTheme="majorBidi" w:hAnsiTheme="majorBidi" w:cstheme="majorBidi"/>
                <w:b/>
                <w:bCs/>
                <w:kern w:val="32"/>
                <w:lang w:val="ro-RO"/>
              </w:rPr>
            </w:pPr>
            <w:r w:rsidRPr="00641B41">
              <w:rPr>
                <w:rFonts w:asciiTheme="majorBidi" w:hAnsiTheme="majorBidi" w:cstheme="majorBidi"/>
                <w:lang w:val="ro-RO"/>
              </w:rPr>
              <w:t>Majorarea costurilor de deservire a datoriei de stat</w:t>
            </w:r>
          </w:p>
        </w:tc>
        <w:tc>
          <w:tcPr>
            <w:tcW w:w="9639"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lang w:val="ro-RO"/>
              </w:rPr>
              <w:t>Transformarea pie</w:t>
            </w:r>
            <w:r>
              <w:rPr>
                <w:rFonts w:asciiTheme="majorBidi" w:hAnsiTheme="majorBidi" w:cstheme="majorBidi"/>
                <w:lang w:val="ro-RO"/>
              </w:rPr>
              <w:t>ț</w:t>
            </w:r>
            <w:r w:rsidRPr="00641B41">
              <w:rPr>
                <w:rFonts w:asciiTheme="majorBidi" w:hAnsiTheme="majorBidi" w:cstheme="majorBidi"/>
                <w:lang w:val="ro-RO"/>
              </w:rPr>
              <w:t>ei financiare locale într-o sursă stabilă de acoperire a necesită</w:t>
            </w:r>
            <w:r>
              <w:rPr>
                <w:rFonts w:asciiTheme="majorBidi" w:hAnsiTheme="majorBidi" w:cstheme="majorBidi"/>
                <w:lang w:val="ro-RO"/>
              </w:rPr>
              <w:t>ț</w:t>
            </w:r>
            <w:r w:rsidRPr="00641B41">
              <w:rPr>
                <w:rFonts w:asciiTheme="majorBidi" w:hAnsiTheme="majorBidi" w:cstheme="majorBidi"/>
                <w:lang w:val="ro-RO"/>
              </w:rPr>
              <w:t>ilor de finan</w:t>
            </w:r>
            <w:r>
              <w:rPr>
                <w:rFonts w:asciiTheme="majorBidi" w:hAnsiTheme="majorBidi" w:cstheme="majorBidi"/>
                <w:lang w:val="ro-RO"/>
              </w:rPr>
              <w:t>ț</w:t>
            </w:r>
            <w:r w:rsidRPr="00641B41">
              <w:rPr>
                <w:rFonts w:asciiTheme="majorBidi" w:hAnsiTheme="majorBidi" w:cstheme="majorBidi"/>
                <w:lang w:val="ro-RO"/>
              </w:rPr>
              <w:t>are a bugetului;</w:t>
            </w:r>
          </w:p>
          <w:p w:rsidR="008E4F31" w:rsidRPr="00641B41" w:rsidRDefault="008E4F31" w:rsidP="00FC731B">
            <w:pPr>
              <w:pStyle w:val="ListParagraph"/>
              <w:ind w:left="0" w:firstLine="0"/>
              <w:jc w:val="left"/>
              <w:rPr>
                <w:rFonts w:asciiTheme="majorBidi" w:hAnsiTheme="majorBidi" w:cstheme="majorBidi"/>
                <w:lang w:val="ro-RO"/>
              </w:rPr>
            </w:pPr>
          </w:p>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lang w:val="ro-RO"/>
              </w:rPr>
              <w:t xml:space="preserve">Diversificarea instrumentelor de datorie de stat internă </w:t>
            </w:r>
            <w:r>
              <w:rPr>
                <w:rFonts w:asciiTheme="majorBidi" w:hAnsiTheme="majorBidi" w:cstheme="majorBidi"/>
                <w:lang w:val="ro-RO"/>
              </w:rPr>
              <w:t>ș</w:t>
            </w:r>
            <w:r w:rsidRPr="00641B41">
              <w:rPr>
                <w:rFonts w:asciiTheme="majorBidi" w:hAnsiTheme="majorBidi" w:cstheme="majorBidi"/>
                <w:lang w:val="ro-RO"/>
              </w:rPr>
              <w:t>i sporirea atractivită</w:t>
            </w:r>
            <w:r>
              <w:rPr>
                <w:rFonts w:asciiTheme="majorBidi" w:hAnsiTheme="majorBidi" w:cstheme="majorBidi"/>
                <w:lang w:val="ro-RO"/>
              </w:rPr>
              <w:t>ț</w:t>
            </w:r>
            <w:r w:rsidRPr="00641B41">
              <w:rPr>
                <w:rFonts w:asciiTheme="majorBidi" w:hAnsiTheme="majorBidi" w:cstheme="majorBidi"/>
                <w:lang w:val="ro-RO"/>
              </w:rPr>
              <w:t>ii acestora;</w:t>
            </w:r>
          </w:p>
          <w:p w:rsidR="008E4F31" w:rsidRPr="00641B41" w:rsidRDefault="008E4F31" w:rsidP="00FC731B">
            <w:pPr>
              <w:pStyle w:val="ListParagraph"/>
              <w:ind w:left="0" w:firstLine="0"/>
              <w:jc w:val="left"/>
              <w:rPr>
                <w:rFonts w:asciiTheme="majorBidi" w:hAnsiTheme="majorBidi" w:cstheme="majorBidi"/>
                <w:lang w:val="ro-RO"/>
              </w:rPr>
            </w:pPr>
          </w:p>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lang w:val="ro-RO"/>
              </w:rPr>
              <w:t>Analiza oportunită</w:t>
            </w:r>
            <w:r>
              <w:rPr>
                <w:rFonts w:asciiTheme="majorBidi" w:hAnsiTheme="majorBidi" w:cstheme="majorBidi"/>
                <w:lang w:val="ro-RO"/>
              </w:rPr>
              <w:t>ț</w:t>
            </w:r>
            <w:r w:rsidRPr="00641B41">
              <w:rPr>
                <w:rFonts w:asciiTheme="majorBidi" w:hAnsiTheme="majorBidi" w:cstheme="majorBidi"/>
                <w:lang w:val="ro-RO"/>
              </w:rPr>
              <w:t xml:space="preserve">ii </w:t>
            </w:r>
            <w:r>
              <w:rPr>
                <w:rFonts w:asciiTheme="majorBidi" w:hAnsiTheme="majorBidi" w:cstheme="majorBidi"/>
                <w:lang w:val="ro-RO"/>
              </w:rPr>
              <w:t>ș</w:t>
            </w:r>
            <w:r w:rsidRPr="00641B41">
              <w:rPr>
                <w:rFonts w:asciiTheme="majorBidi" w:hAnsiTheme="majorBidi" w:cstheme="majorBidi"/>
                <w:lang w:val="ro-RO"/>
              </w:rPr>
              <w:t>i întreprinderea ac</w:t>
            </w:r>
            <w:r>
              <w:rPr>
                <w:rFonts w:asciiTheme="majorBidi" w:hAnsiTheme="majorBidi" w:cstheme="majorBidi"/>
                <w:lang w:val="ro-RO"/>
              </w:rPr>
              <w:t>ț</w:t>
            </w:r>
            <w:r w:rsidRPr="00641B41">
              <w:rPr>
                <w:rFonts w:asciiTheme="majorBidi" w:hAnsiTheme="majorBidi" w:cstheme="majorBidi"/>
                <w:lang w:val="ro-RO"/>
              </w:rPr>
              <w:t>iunilor necesare în vederea intrării pe pie</w:t>
            </w:r>
            <w:r>
              <w:rPr>
                <w:rFonts w:asciiTheme="majorBidi" w:hAnsiTheme="majorBidi" w:cstheme="majorBidi"/>
                <w:lang w:val="ro-RO"/>
              </w:rPr>
              <w:t>ț</w:t>
            </w:r>
            <w:r w:rsidRPr="00641B41">
              <w:rPr>
                <w:rFonts w:asciiTheme="majorBidi" w:hAnsiTheme="majorBidi" w:cstheme="majorBidi"/>
                <w:lang w:val="ro-RO"/>
              </w:rPr>
              <w:t>ele financiare interna</w:t>
            </w:r>
            <w:r>
              <w:rPr>
                <w:rFonts w:asciiTheme="majorBidi" w:hAnsiTheme="majorBidi" w:cstheme="majorBidi"/>
                <w:lang w:val="ro-RO"/>
              </w:rPr>
              <w:t>ț</w:t>
            </w:r>
            <w:r w:rsidRPr="00641B41">
              <w:rPr>
                <w:rFonts w:asciiTheme="majorBidi" w:hAnsiTheme="majorBidi" w:cstheme="majorBidi"/>
                <w:lang w:val="ro-RO"/>
              </w:rPr>
              <w:t>ionale prin emisiunea de obliga</w:t>
            </w:r>
            <w:r>
              <w:rPr>
                <w:rFonts w:asciiTheme="majorBidi" w:hAnsiTheme="majorBidi" w:cstheme="majorBidi"/>
                <w:lang w:val="ro-RO"/>
              </w:rPr>
              <w:t>ț</w:t>
            </w:r>
            <w:r w:rsidRPr="00641B41">
              <w:rPr>
                <w:rFonts w:asciiTheme="majorBidi" w:hAnsiTheme="majorBidi" w:cstheme="majorBidi"/>
                <w:lang w:val="ro-RO"/>
              </w:rPr>
              <w:t>iuni în valută străină;</w:t>
            </w:r>
          </w:p>
          <w:p w:rsidR="008E4F31" w:rsidRPr="00641B41" w:rsidRDefault="008E4F31" w:rsidP="00FC731B">
            <w:pPr>
              <w:pStyle w:val="ListParagraph"/>
              <w:ind w:left="0" w:firstLine="0"/>
              <w:jc w:val="left"/>
              <w:rPr>
                <w:rFonts w:asciiTheme="majorBidi" w:hAnsiTheme="majorBidi" w:cstheme="majorBidi"/>
                <w:lang w:val="ro-RO"/>
              </w:rPr>
            </w:pPr>
          </w:p>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lang w:val="ro-RO"/>
              </w:rPr>
              <w:t>Monitorizarea, cu regularitate, a indicatorilor de sustenabilitate ai datoriei de stat, astfel încît dinamica acestora să se încadreze în limite acceptabile pe termen mediu;</w:t>
            </w:r>
          </w:p>
          <w:p w:rsidR="008E4F31" w:rsidRPr="00641B41" w:rsidRDefault="008E4F31" w:rsidP="00FC731B">
            <w:pPr>
              <w:pStyle w:val="ListParagraph"/>
              <w:ind w:left="0" w:firstLine="0"/>
              <w:jc w:val="left"/>
              <w:rPr>
                <w:rFonts w:asciiTheme="majorBidi" w:hAnsiTheme="majorBidi" w:cstheme="majorBidi"/>
                <w:lang w:val="ro-RO"/>
              </w:rPr>
            </w:pPr>
          </w:p>
          <w:p w:rsidR="008E4F31" w:rsidRPr="00641B41" w:rsidRDefault="008E4F31" w:rsidP="00FC731B">
            <w:pPr>
              <w:pStyle w:val="ListParagraph"/>
              <w:ind w:left="0" w:firstLine="0"/>
              <w:jc w:val="left"/>
              <w:rPr>
                <w:rFonts w:asciiTheme="majorBidi" w:hAnsiTheme="majorBidi" w:cstheme="majorBidi"/>
                <w:bCs/>
                <w:kern w:val="32"/>
                <w:lang w:val="ro-RO"/>
              </w:rPr>
            </w:pPr>
            <w:r w:rsidRPr="00641B41">
              <w:rPr>
                <w:rFonts w:asciiTheme="majorBidi" w:hAnsiTheme="majorBidi" w:cstheme="majorBidi"/>
                <w:lang w:val="ro-RO"/>
              </w:rPr>
              <w:t>Analiza condi</w:t>
            </w:r>
            <w:r>
              <w:rPr>
                <w:rFonts w:asciiTheme="majorBidi" w:hAnsiTheme="majorBidi" w:cstheme="majorBidi"/>
                <w:lang w:val="ro-RO"/>
              </w:rPr>
              <w:t>ț</w:t>
            </w:r>
            <w:r w:rsidRPr="00641B41">
              <w:rPr>
                <w:rFonts w:asciiTheme="majorBidi" w:hAnsiTheme="majorBidi" w:cstheme="majorBidi"/>
                <w:lang w:val="ro-RO"/>
              </w:rPr>
              <w:t xml:space="preserve">iilor financiare ale împrumuturilor externe nou-contractate, la etapa de negocieri fiind acceptată cea mai optimă variantă în termeni de maturitate a împrumutului </w:t>
            </w:r>
            <w:r>
              <w:rPr>
                <w:rFonts w:asciiTheme="majorBidi" w:hAnsiTheme="majorBidi" w:cstheme="majorBidi"/>
                <w:lang w:val="ro-RO"/>
              </w:rPr>
              <w:t>ș</w:t>
            </w:r>
            <w:r w:rsidRPr="00641B41">
              <w:rPr>
                <w:rFonts w:asciiTheme="majorBidi" w:hAnsiTheme="majorBidi" w:cstheme="majorBidi"/>
                <w:lang w:val="ro-RO"/>
              </w:rPr>
              <w:t>i rată a dobînzii, pentru fiecare împrumut în parte</w:t>
            </w:r>
          </w:p>
        </w:tc>
      </w:tr>
      <w:tr w:rsidR="008E4F31" w:rsidRPr="0003293D" w:rsidTr="00FC731B">
        <w:tc>
          <w:tcPr>
            <w:tcW w:w="2235" w:type="dxa"/>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keepNext/>
              <w:tabs>
                <w:tab w:val="left" w:pos="567"/>
              </w:tabs>
              <w:ind w:firstLine="0"/>
              <w:jc w:val="left"/>
              <w:outlineLvl w:val="0"/>
              <w:rPr>
                <w:rFonts w:asciiTheme="majorBidi" w:hAnsiTheme="majorBidi" w:cstheme="majorBidi"/>
                <w:lang w:val="ro-RO"/>
              </w:rPr>
            </w:pPr>
            <w:r w:rsidRPr="00641B41">
              <w:rPr>
                <w:rFonts w:asciiTheme="majorBidi" w:hAnsiTheme="majorBidi" w:cstheme="majorBidi"/>
                <w:lang w:val="ro-RO"/>
              </w:rPr>
              <w:t>2. Schimbarea frecventă a prognozei indicatorilor macroeconomici</w:t>
            </w:r>
          </w:p>
        </w:tc>
        <w:tc>
          <w:tcPr>
            <w:tcW w:w="2976"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keepNext/>
              <w:tabs>
                <w:tab w:val="left" w:pos="567"/>
              </w:tabs>
              <w:ind w:firstLine="0"/>
              <w:jc w:val="left"/>
              <w:outlineLvl w:val="0"/>
              <w:rPr>
                <w:rFonts w:asciiTheme="majorBidi" w:hAnsiTheme="majorBidi" w:cstheme="majorBidi"/>
                <w:lang w:val="ro-RO"/>
              </w:rPr>
            </w:pPr>
            <w:r w:rsidRPr="00641B41">
              <w:rPr>
                <w:rFonts w:asciiTheme="majorBidi" w:hAnsiTheme="majorBidi" w:cstheme="majorBidi"/>
                <w:lang w:val="ro-RO"/>
              </w:rPr>
              <w:t>Imposibilitatea realizării prognozelor bugetare</w:t>
            </w:r>
            <w:r>
              <w:rPr>
                <w:rFonts w:asciiTheme="majorBidi" w:hAnsiTheme="majorBidi" w:cstheme="majorBidi"/>
                <w:lang w:val="ro-RO"/>
              </w:rPr>
              <w:t>;</w:t>
            </w:r>
          </w:p>
          <w:p w:rsidR="008E4F31" w:rsidRPr="00641B41" w:rsidRDefault="008E4F31" w:rsidP="00FC731B">
            <w:pPr>
              <w:keepNext/>
              <w:tabs>
                <w:tab w:val="left" w:pos="567"/>
              </w:tabs>
              <w:ind w:firstLine="0"/>
              <w:jc w:val="left"/>
              <w:outlineLvl w:val="0"/>
              <w:rPr>
                <w:rFonts w:asciiTheme="majorBidi" w:hAnsiTheme="majorBidi" w:cstheme="majorBidi"/>
                <w:lang w:val="ro-RO"/>
              </w:rPr>
            </w:pPr>
          </w:p>
          <w:p w:rsidR="008E4F31" w:rsidRPr="00641B41" w:rsidRDefault="008E4F31" w:rsidP="00FC731B">
            <w:pPr>
              <w:keepNext/>
              <w:tabs>
                <w:tab w:val="left" w:pos="567"/>
              </w:tabs>
              <w:ind w:firstLine="0"/>
              <w:jc w:val="left"/>
              <w:outlineLvl w:val="0"/>
              <w:rPr>
                <w:rFonts w:asciiTheme="majorBidi" w:hAnsiTheme="majorBidi" w:cstheme="majorBidi"/>
                <w:lang w:val="ro-RO"/>
              </w:rPr>
            </w:pPr>
            <w:r w:rsidRPr="00641B41">
              <w:rPr>
                <w:rFonts w:asciiTheme="majorBidi" w:hAnsiTheme="majorBidi" w:cstheme="majorBidi"/>
                <w:lang w:val="ro-RO"/>
              </w:rPr>
              <w:t>Majorarea soldului (deficitului) bugetului de stat</w:t>
            </w:r>
          </w:p>
        </w:tc>
        <w:tc>
          <w:tcPr>
            <w:tcW w:w="9639"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iCs/>
                <w:lang w:val="ro-RO"/>
              </w:rPr>
              <w:t xml:space="preserve">Elaborarea </w:t>
            </w:r>
            <w:r>
              <w:rPr>
                <w:rFonts w:asciiTheme="majorBidi" w:hAnsiTheme="majorBidi" w:cstheme="majorBidi"/>
                <w:iCs/>
                <w:lang w:val="ro-RO"/>
              </w:rPr>
              <w:t>ș</w:t>
            </w:r>
            <w:r w:rsidRPr="00641B41">
              <w:rPr>
                <w:rFonts w:asciiTheme="majorBidi" w:hAnsiTheme="majorBidi" w:cstheme="majorBidi"/>
                <w:iCs/>
                <w:lang w:val="ro-RO"/>
              </w:rPr>
              <w:t xml:space="preserve">i actualizarea prognozei indicatorilor macroeconomici conform calendarului bugetar de 2 ori pe an </w:t>
            </w:r>
            <w:r>
              <w:rPr>
                <w:rFonts w:asciiTheme="majorBidi" w:hAnsiTheme="majorBidi" w:cstheme="majorBidi"/>
                <w:iCs/>
                <w:lang w:val="ro-RO"/>
              </w:rPr>
              <w:t>ș</w:t>
            </w:r>
            <w:r w:rsidRPr="00641B41">
              <w:rPr>
                <w:rFonts w:asciiTheme="majorBidi" w:hAnsiTheme="majorBidi" w:cstheme="majorBidi"/>
                <w:iCs/>
                <w:lang w:val="ro-RO"/>
              </w:rPr>
              <w:t xml:space="preserve">i mai frecvent în cazul unor </w:t>
            </w:r>
            <w:r>
              <w:rPr>
                <w:rFonts w:asciiTheme="majorBidi" w:hAnsiTheme="majorBidi" w:cstheme="majorBidi"/>
                <w:iCs/>
                <w:lang w:val="ro-RO"/>
              </w:rPr>
              <w:t>ș</w:t>
            </w:r>
            <w:r w:rsidRPr="00641B41">
              <w:rPr>
                <w:rFonts w:asciiTheme="majorBidi" w:hAnsiTheme="majorBidi" w:cstheme="majorBidi"/>
                <w:iCs/>
                <w:lang w:val="ro-RO"/>
              </w:rPr>
              <w:t>ocuri economice/evolu</w:t>
            </w:r>
            <w:r>
              <w:rPr>
                <w:rFonts w:asciiTheme="majorBidi" w:hAnsiTheme="majorBidi" w:cstheme="majorBidi"/>
                <w:iCs/>
                <w:lang w:val="ro-RO"/>
              </w:rPr>
              <w:t>ț</w:t>
            </w:r>
            <w:r w:rsidRPr="00641B41">
              <w:rPr>
                <w:rFonts w:asciiTheme="majorBidi" w:hAnsiTheme="majorBidi" w:cstheme="majorBidi"/>
                <w:iCs/>
                <w:lang w:val="ro-RO"/>
              </w:rPr>
              <w:t>ii nea</w:t>
            </w:r>
            <w:r>
              <w:rPr>
                <w:rFonts w:asciiTheme="majorBidi" w:hAnsiTheme="majorBidi" w:cstheme="majorBidi"/>
                <w:iCs/>
                <w:lang w:val="ro-RO"/>
              </w:rPr>
              <w:t>ș</w:t>
            </w:r>
            <w:r w:rsidRPr="00641B41">
              <w:rPr>
                <w:rFonts w:asciiTheme="majorBidi" w:hAnsiTheme="majorBidi" w:cstheme="majorBidi"/>
                <w:iCs/>
                <w:lang w:val="ro-RO"/>
              </w:rPr>
              <w:t>teptate</w:t>
            </w:r>
            <w:r w:rsidRPr="00641B41">
              <w:rPr>
                <w:rFonts w:asciiTheme="majorBidi" w:hAnsiTheme="majorBidi" w:cstheme="majorBidi"/>
                <w:lang w:val="ro-RO"/>
              </w:rPr>
              <w:t>;</w:t>
            </w:r>
          </w:p>
          <w:p w:rsidR="008E4F31" w:rsidRPr="00641B41" w:rsidRDefault="008E4F31" w:rsidP="00FC731B">
            <w:pPr>
              <w:pStyle w:val="ListParagraph"/>
              <w:ind w:left="0" w:firstLine="0"/>
              <w:jc w:val="left"/>
              <w:rPr>
                <w:rFonts w:asciiTheme="majorBidi" w:hAnsiTheme="majorBidi" w:cstheme="majorBidi"/>
                <w:iCs/>
                <w:lang w:val="ro-RO"/>
              </w:rPr>
            </w:pPr>
          </w:p>
          <w:p w:rsidR="008E4F31" w:rsidRPr="00641B41" w:rsidRDefault="008E4F31" w:rsidP="00FC731B">
            <w:pPr>
              <w:pStyle w:val="ListParagraph"/>
              <w:ind w:left="0" w:firstLine="0"/>
              <w:jc w:val="left"/>
              <w:rPr>
                <w:rFonts w:asciiTheme="majorBidi" w:hAnsiTheme="majorBidi" w:cstheme="majorBidi"/>
                <w:iCs/>
                <w:lang w:val="ro-RO"/>
              </w:rPr>
            </w:pPr>
            <w:r w:rsidRPr="00641B41">
              <w:rPr>
                <w:rFonts w:asciiTheme="majorBidi" w:hAnsiTheme="majorBidi" w:cstheme="majorBidi"/>
                <w:iCs/>
                <w:lang w:val="ro-RO"/>
              </w:rPr>
              <w:t>Consolidarea capacită</w:t>
            </w:r>
            <w:r>
              <w:rPr>
                <w:rFonts w:asciiTheme="majorBidi" w:hAnsiTheme="majorBidi" w:cstheme="majorBidi"/>
                <w:iCs/>
                <w:lang w:val="ro-RO"/>
              </w:rPr>
              <w:t>ț</w:t>
            </w:r>
            <w:r w:rsidRPr="00641B41">
              <w:rPr>
                <w:rFonts w:asciiTheme="majorBidi" w:hAnsiTheme="majorBidi" w:cstheme="majorBidi"/>
                <w:iCs/>
                <w:lang w:val="ro-RO"/>
              </w:rPr>
              <w:t>ilor institu</w:t>
            </w:r>
            <w:r>
              <w:rPr>
                <w:rFonts w:asciiTheme="majorBidi" w:hAnsiTheme="majorBidi" w:cstheme="majorBidi"/>
                <w:iCs/>
                <w:lang w:val="ro-RO"/>
              </w:rPr>
              <w:t>ț</w:t>
            </w:r>
            <w:r w:rsidRPr="00641B41">
              <w:rPr>
                <w:rFonts w:asciiTheme="majorBidi" w:hAnsiTheme="majorBidi" w:cstheme="majorBidi"/>
                <w:iCs/>
                <w:lang w:val="ro-RO"/>
              </w:rPr>
              <w:t>ionale de prognozare macroeconomică în vederea cre</w:t>
            </w:r>
            <w:r>
              <w:rPr>
                <w:rFonts w:asciiTheme="majorBidi" w:hAnsiTheme="majorBidi" w:cstheme="majorBidi"/>
                <w:iCs/>
                <w:lang w:val="ro-RO"/>
              </w:rPr>
              <w:t>ș</w:t>
            </w:r>
            <w:r w:rsidRPr="00641B41">
              <w:rPr>
                <w:rFonts w:asciiTheme="majorBidi" w:hAnsiTheme="majorBidi" w:cstheme="majorBidi"/>
                <w:iCs/>
                <w:lang w:val="ro-RO"/>
              </w:rPr>
              <w:t>terii corectitudinii acesteia;</w:t>
            </w:r>
          </w:p>
          <w:p w:rsidR="008E4F31" w:rsidRPr="00641B41" w:rsidRDefault="008E4F31" w:rsidP="00FC731B">
            <w:pPr>
              <w:pStyle w:val="ListParagraph"/>
              <w:ind w:left="0" w:firstLine="0"/>
              <w:jc w:val="left"/>
              <w:rPr>
                <w:rFonts w:asciiTheme="majorBidi" w:hAnsiTheme="majorBidi" w:cstheme="majorBidi"/>
                <w:lang w:val="ro-RO"/>
              </w:rPr>
            </w:pPr>
          </w:p>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lang w:val="ro-RO"/>
              </w:rPr>
              <w:t>Îmbunătă</w:t>
            </w:r>
            <w:r>
              <w:rPr>
                <w:rFonts w:asciiTheme="majorBidi" w:hAnsiTheme="majorBidi" w:cstheme="majorBidi"/>
                <w:lang w:val="ro-RO"/>
              </w:rPr>
              <w:t>ț</w:t>
            </w:r>
            <w:r w:rsidRPr="00641B41">
              <w:rPr>
                <w:rFonts w:asciiTheme="majorBidi" w:hAnsiTheme="majorBidi" w:cstheme="majorBidi"/>
                <w:lang w:val="ro-RO"/>
              </w:rPr>
              <w:t xml:space="preserve">irea </w:t>
            </w:r>
            <w:r>
              <w:rPr>
                <w:rFonts w:asciiTheme="majorBidi" w:hAnsiTheme="majorBidi" w:cstheme="majorBidi"/>
                <w:lang w:val="ro-RO"/>
              </w:rPr>
              <w:t>ș</w:t>
            </w:r>
            <w:r w:rsidRPr="00641B41">
              <w:rPr>
                <w:rFonts w:asciiTheme="majorBidi" w:hAnsiTheme="majorBidi" w:cstheme="majorBidi"/>
                <w:lang w:val="ro-RO"/>
              </w:rPr>
              <w:t xml:space="preserve">i diversificarea metodelor de prognozare a indicatorilor macroeconomici, precum </w:t>
            </w:r>
            <w:r>
              <w:rPr>
                <w:rFonts w:asciiTheme="majorBidi" w:hAnsiTheme="majorBidi" w:cstheme="majorBidi"/>
                <w:lang w:val="ro-RO"/>
              </w:rPr>
              <w:t>ș</w:t>
            </w:r>
            <w:r w:rsidRPr="00641B41">
              <w:rPr>
                <w:rFonts w:asciiTheme="majorBidi" w:hAnsiTheme="majorBidi" w:cstheme="majorBidi"/>
                <w:lang w:val="ro-RO"/>
              </w:rPr>
              <w:t>i consultarea prognozelor cu unele institu</w:t>
            </w:r>
            <w:r>
              <w:rPr>
                <w:rFonts w:asciiTheme="majorBidi" w:hAnsiTheme="majorBidi" w:cstheme="majorBidi"/>
                <w:lang w:val="ro-RO"/>
              </w:rPr>
              <w:t>ț</w:t>
            </w:r>
            <w:r w:rsidRPr="00641B41">
              <w:rPr>
                <w:rFonts w:asciiTheme="majorBidi" w:hAnsiTheme="majorBidi" w:cstheme="majorBidi"/>
                <w:lang w:val="ro-RO"/>
              </w:rPr>
              <w:t>ii specializate în elaborarea prognozelor economice</w:t>
            </w:r>
          </w:p>
        </w:tc>
      </w:tr>
      <w:tr w:rsidR="008E4F31" w:rsidRPr="00641B41" w:rsidTr="00FC731B">
        <w:tc>
          <w:tcPr>
            <w:tcW w:w="2235" w:type="dxa"/>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keepNext/>
              <w:tabs>
                <w:tab w:val="left" w:pos="567"/>
              </w:tabs>
              <w:ind w:firstLine="0"/>
              <w:jc w:val="left"/>
              <w:outlineLvl w:val="0"/>
              <w:rPr>
                <w:rFonts w:asciiTheme="majorBidi" w:hAnsiTheme="majorBidi" w:cstheme="majorBidi"/>
                <w:b/>
                <w:bCs/>
                <w:kern w:val="32"/>
                <w:lang w:val="ro-RO"/>
              </w:rPr>
            </w:pPr>
            <w:r w:rsidRPr="00641B41">
              <w:rPr>
                <w:rFonts w:asciiTheme="majorBidi" w:hAnsiTheme="majorBidi" w:cstheme="majorBidi"/>
                <w:lang w:val="ro-RO"/>
              </w:rPr>
              <w:t xml:space="preserve">3. Incertitudinea privind debursările de la creditorii oficiali </w:t>
            </w:r>
            <w:r>
              <w:rPr>
                <w:rFonts w:asciiTheme="majorBidi" w:hAnsiTheme="majorBidi" w:cstheme="majorBidi"/>
                <w:lang w:val="ro-RO"/>
              </w:rPr>
              <w:t>ț</w:t>
            </w:r>
            <w:r w:rsidRPr="00641B41">
              <w:rPr>
                <w:rFonts w:asciiTheme="majorBidi" w:hAnsiTheme="majorBidi" w:cstheme="majorBidi"/>
                <w:lang w:val="ro-RO"/>
              </w:rPr>
              <w:t>inînd cont de dependen</w:t>
            </w:r>
            <w:r>
              <w:rPr>
                <w:rFonts w:asciiTheme="majorBidi" w:hAnsiTheme="majorBidi" w:cstheme="majorBidi"/>
                <w:lang w:val="ro-RO"/>
              </w:rPr>
              <w:t>ț</w:t>
            </w:r>
            <w:r w:rsidRPr="00641B41">
              <w:rPr>
                <w:rFonts w:asciiTheme="majorBidi" w:hAnsiTheme="majorBidi" w:cstheme="majorBidi"/>
                <w:lang w:val="ro-RO"/>
              </w:rPr>
              <w:t xml:space="preserve">a </w:t>
            </w:r>
            <w:r>
              <w:rPr>
                <w:rFonts w:asciiTheme="majorBidi" w:hAnsiTheme="majorBidi" w:cstheme="majorBidi"/>
                <w:lang w:val="ro-RO"/>
              </w:rPr>
              <w:t>ț</w:t>
            </w:r>
            <w:r w:rsidRPr="00641B41">
              <w:rPr>
                <w:rFonts w:asciiTheme="majorBidi" w:hAnsiTheme="majorBidi" w:cstheme="majorBidi"/>
                <w:lang w:val="ro-RO"/>
              </w:rPr>
              <w:t>ării de partenerii externi de dezvoltare</w:t>
            </w:r>
          </w:p>
        </w:tc>
        <w:tc>
          <w:tcPr>
            <w:tcW w:w="2976" w:type="dxa"/>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keepNext/>
              <w:tabs>
                <w:tab w:val="left" w:pos="567"/>
              </w:tabs>
              <w:ind w:firstLine="0"/>
              <w:jc w:val="left"/>
              <w:outlineLvl w:val="0"/>
              <w:rPr>
                <w:rFonts w:asciiTheme="majorBidi" w:hAnsiTheme="majorBidi" w:cstheme="majorBidi"/>
                <w:b/>
                <w:bCs/>
                <w:kern w:val="32"/>
                <w:lang w:val="ro-RO"/>
              </w:rPr>
            </w:pPr>
            <w:r w:rsidRPr="00641B41">
              <w:rPr>
                <w:rFonts w:asciiTheme="majorBidi" w:hAnsiTheme="majorBidi" w:cstheme="majorBidi"/>
                <w:lang w:val="ro-RO"/>
              </w:rPr>
              <w:t>Imposibilitatea finan</w:t>
            </w:r>
            <w:r>
              <w:rPr>
                <w:rFonts w:asciiTheme="majorBidi" w:hAnsiTheme="majorBidi" w:cstheme="majorBidi"/>
                <w:lang w:val="ro-RO"/>
              </w:rPr>
              <w:t>ț</w:t>
            </w:r>
            <w:r w:rsidRPr="00641B41">
              <w:rPr>
                <w:rFonts w:asciiTheme="majorBidi" w:hAnsiTheme="majorBidi" w:cstheme="majorBidi"/>
                <w:lang w:val="ro-RO"/>
              </w:rPr>
              <w:t>ării articolelor de cheltuieli ini</w:t>
            </w:r>
            <w:r>
              <w:rPr>
                <w:rFonts w:asciiTheme="majorBidi" w:hAnsiTheme="majorBidi" w:cstheme="majorBidi"/>
                <w:lang w:val="ro-RO"/>
              </w:rPr>
              <w:t>ț</w:t>
            </w:r>
            <w:r w:rsidRPr="00641B41">
              <w:rPr>
                <w:rFonts w:asciiTheme="majorBidi" w:hAnsiTheme="majorBidi" w:cstheme="majorBidi"/>
                <w:lang w:val="ro-RO"/>
              </w:rPr>
              <w:t>ial prognozate în buget</w:t>
            </w:r>
          </w:p>
        </w:tc>
        <w:tc>
          <w:tcPr>
            <w:tcW w:w="9639"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lang w:val="ro-RO"/>
              </w:rPr>
              <w:t>Interac</w:t>
            </w:r>
            <w:r>
              <w:rPr>
                <w:rFonts w:asciiTheme="majorBidi" w:hAnsiTheme="majorBidi" w:cstheme="majorBidi"/>
                <w:lang w:val="ro-RO"/>
              </w:rPr>
              <w:t>ț</w:t>
            </w:r>
            <w:r w:rsidRPr="00641B41">
              <w:rPr>
                <w:rFonts w:asciiTheme="majorBidi" w:hAnsiTheme="majorBidi" w:cstheme="majorBidi"/>
                <w:lang w:val="ro-RO"/>
              </w:rPr>
              <w:t xml:space="preserve">iunea continuă dintre managementul datoriei </w:t>
            </w:r>
            <w:r>
              <w:rPr>
                <w:rFonts w:asciiTheme="majorBidi" w:hAnsiTheme="majorBidi" w:cstheme="majorBidi"/>
                <w:lang w:val="ro-RO"/>
              </w:rPr>
              <w:t>ș</w:t>
            </w:r>
            <w:r w:rsidRPr="00641B41">
              <w:rPr>
                <w:rFonts w:asciiTheme="majorBidi" w:hAnsiTheme="majorBidi" w:cstheme="majorBidi"/>
                <w:lang w:val="ro-RO"/>
              </w:rPr>
              <w:t>i gestionarea lichidită</w:t>
            </w:r>
            <w:r>
              <w:rPr>
                <w:rFonts w:asciiTheme="majorBidi" w:hAnsiTheme="majorBidi" w:cstheme="majorBidi"/>
                <w:lang w:val="ro-RO"/>
              </w:rPr>
              <w:t>ț</w:t>
            </w:r>
            <w:r w:rsidRPr="00641B41">
              <w:rPr>
                <w:rFonts w:asciiTheme="majorBidi" w:hAnsiTheme="majorBidi" w:cstheme="majorBidi"/>
                <w:lang w:val="ro-RO"/>
              </w:rPr>
              <w:t>ilor bugetului de stat;</w:t>
            </w:r>
          </w:p>
          <w:p w:rsidR="008E4F31" w:rsidRPr="00641B41" w:rsidRDefault="008E4F31" w:rsidP="00FC731B">
            <w:pPr>
              <w:pStyle w:val="ListParagraph"/>
              <w:ind w:left="0" w:firstLine="0"/>
              <w:jc w:val="left"/>
              <w:rPr>
                <w:rFonts w:asciiTheme="majorBidi" w:hAnsiTheme="majorBidi" w:cstheme="majorBidi"/>
                <w:lang w:val="ro-RO"/>
              </w:rPr>
            </w:pPr>
          </w:p>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lang w:val="ro-RO"/>
              </w:rPr>
              <w:t xml:space="preserve">Continuarea implementării programului FMI prin intermediul mecanismelor ECF </w:t>
            </w:r>
            <w:r>
              <w:rPr>
                <w:rFonts w:asciiTheme="majorBidi" w:hAnsiTheme="majorBidi" w:cstheme="majorBidi"/>
                <w:lang w:val="ro-RO"/>
              </w:rPr>
              <w:t>ș</w:t>
            </w:r>
            <w:r w:rsidRPr="00641B41">
              <w:rPr>
                <w:rFonts w:asciiTheme="majorBidi" w:hAnsiTheme="majorBidi" w:cstheme="majorBidi"/>
                <w:lang w:val="ro-RO"/>
              </w:rPr>
              <w:t xml:space="preserve">i EFF pentru reforma în domeniul financiar </w:t>
            </w:r>
            <w:r>
              <w:rPr>
                <w:rFonts w:asciiTheme="majorBidi" w:hAnsiTheme="majorBidi" w:cstheme="majorBidi"/>
                <w:lang w:val="ro-RO"/>
              </w:rPr>
              <w:t>ș</w:t>
            </w:r>
            <w:r w:rsidRPr="00641B41">
              <w:rPr>
                <w:rFonts w:asciiTheme="majorBidi" w:hAnsiTheme="majorBidi" w:cstheme="majorBidi"/>
                <w:lang w:val="ro-RO"/>
              </w:rPr>
              <w:t>i economic</w:t>
            </w:r>
          </w:p>
          <w:p w:rsidR="008E4F31" w:rsidRPr="00641B41" w:rsidRDefault="008E4F31" w:rsidP="00FC731B">
            <w:pPr>
              <w:keepNext/>
              <w:keepLines/>
              <w:tabs>
                <w:tab w:val="left" w:pos="567"/>
              </w:tabs>
              <w:ind w:firstLine="0"/>
              <w:jc w:val="left"/>
              <w:outlineLvl w:val="0"/>
              <w:rPr>
                <w:rFonts w:asciiTheme="majorBidi" w:hAnsiTheme="majorBidi" w:cstheme="majorBidi"/>
                <w:bCs/>
                <w:kern w:val="32"/>
                <w:lang w:val="ro-RO"/>
              </w:rPr>
            </w:pPr>
          </w:p>
        </w:tc>
      </w:tr>
      <w:tr w:rsidR="008E4F31" w:rsidRPr="00641B41" w:rsidTr="00FC731B">
        <w:tc>
          <w:tcPr>
            <w:tcW w:w="2235" w:type="dxa"/>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keepNext/>
              <w:tabs>
                <w:tab w:val="left" w:pos="567"/>
              </w:tabs>
              <w:ind w:firstLine="0"/>
              <w:jc w:val="left"/>
              <w:outlineLvl w:val="0"/>
              <w:rPr>
                <w:rFonts w:asciiTheme="majorBidi" w:hAnsiTheme="majorBidi" w:cstheme="majorBidi"/>
                <w:lang w:val="ro-RO"/>
              </w:rPr>
            </w:pPr>
            <w:r w:rsidRPr="00641B41">
              <w:rPr>
                <w:rFonts w:asciiTheme="majorBidi" w:hAnsiTheme="majorBidi" w:cstheme="majorBidi"/>
                <w:lang w:val="ro-RO"/>
              </w:rPr>
              <w:t>4. E</w:t>
            </w:r>
            <w:r>
              <w:rPr>
                <w:rFonts w:asciiTheme="majorBidi" w:hAnsiTheme="majorBidi" w:cstheme="majorBidi"/>
                <w:lang w:val="ro-RO"/>
              </w:rPr>
              <w:t>ș</w:t>
            </w:r>
            <w:r w:rsidRPr="00641B41">
              <w:rPr>
                <w:rFonts w:asciiTheme="majorBidi" w:hAnsiTheme="majorBidi" w:cstheme="majorBidi"/>
                <w:lang w:val="ro-RO"/>
              </w:rPr>
              <w:t xml:space="preserve">ecul în implementarea </w:t>
            </w:r>
            <w:r>
              <w:rPr>
                <w:rFonts w:asciiTheme="majorBidi" w:hAnsiTheme="majorBidi" w:cstheme="majorBidi"/>
                <w:lang w:val="ro-RO"/>
              </w:rPr>
              <w:t>ț</w:t>
            </w:r>
            <w:r w:rsidRPr="00641B41">
              <w:rPr>
                <w:rFonts w:asciiTheme="majorBidi" w:hAnsiTheme="majorBidi" w:cstheme="majorBidi"/>
                <w:lang w:val="ro-RO"/>
              </w:rPr>
              <w:t>intei de deficit ini</w:t>
            </w:r>
            <w:r>
              <w:rPr>
                <w:rFonts w:asciiTheme="majorBidi" w:hAnsiTheme="majorBidi" w:cstheme="majorBidi"/>
                <w:lang w:val="ro-RO"/>
              </w:rPr>
              <w:t>ț</w:t>
            </w:r>
            <w:r w:rsidRPr="00641B41">
              <w:rPr>
                <w:rFonts w:asciiTheme="majorBidi" w:hAnsiTheme="majorBidi" w:cstheme="majorBidi"/>
                <w:lang w:val="ro-RO"/>
              </w:rPr>
              <w:t>ial prognozată în buget</w:t>
            </w:r>
          </w:p>
        </w:tc>
        <w:tc>
          <w:tcPr>
            <w:tcW w:w="2976"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keepNext/>
              <w:tabs>
                <w:tab w:val="left" w:pos="567"/>
              </w:tabs>
              <w:ind w:firstLine="0"/>
              <w:jc w:val="left"/>
              <w:outlineLvl w:val="0"/>
              <w:rPr>
                <w:rFonts w:asciiTheme="majorBidi" w:hAnsiTheme="majorBidi" w:cstheme="majorBidi"/>
                <w:bCs/>
                <w:kern w:val="32"/>
                <w:lang w:val="ro-RO"/>
              </w:rPr>
            </w:pPr>
            <w:r w:rsidRPr="00641B41">
              <w:rPr>
                <w:rFonts w:asciiTheme="majorBidi" w:hAnsiTheme="majorBidi" w:cstheme="majorBidi"/>
                <w:bCs/>
                <w:kern w:val="32"/>
                <w:lang w:val="ro-RO"/>
              </w:rPr>
              <w:t>Cheltuieli neprevăzute</w:t>
            </w:r>
            <w:r>
              <w:rPr>
                <w:rFonts w:asciiTheme="majorBidi" w:hAnsiTheme="majorBidi" w:cstheme="majorBidi"/>
                <w:bCs/>
                <w:kern w:val="32"/>
                <w:lang w:val="ro-RO"/>
              </w:rPr>
              <w:t>;</w:t>
            </w:r>
          </w:p>
          <w:p w:rsidR="008E4F31" w:rsidRPr="00641B41" w:rsidRDefault="008E4F31" w:rsidP="00FC731B">
            <w:pPr>
              <w:keepNext/>
              <w:tabs>
                <w:tab w:val="left" w:pos="567"/>
              </w:tabs>
              <w:ind w:firstLine="0"/>
              <w:jc w:val="left"/>
              <w:outlineLvl w:val="0"/>
              <w:rPr>
                <w:rFonts w:asciiTheme="majorBidi" w:hAnsiTheme="majorBidi" w:cstheme="majorBidi"/>
                <w:bCs/>
                <w:kern w:val="32"/>
                <w:lang w:val="ro-RO"/>
              </w:rPr>
            </w:pPr>
          </w:p>
          <w:p w:rsidR="008E4F31" w:rsidRPr="00641B41" w:rsidRDefault="008E4F31" w:rsidP="00FC731B">
            <w:pPr>
              <w:keepNext/>
              <w:tabs>
                <w:tab w:val="left" w:pos="567"/>
              </w:tabs>
              <w:ind w:firstLine="0"/>
              <w:jc w:val="left"/>
              <w:outlineLvl w:val="0"/>
              <w:rPr>
                <w:rFonts w:asciiTheme="majorBidi" w:hAnsiTheme="majorBidi" w:cstheme="majorBidi"/>
                <w:bCs/>
                <w:kern w:val="32"/>
                <w:lang w:val="ro-RO"/>
              </w:rPr>
            </w:pPr>
            <w:r w:rsidRPr="00641B41">
              <w:rPr>
                <w:rFonts w:asciiTheme="majorBidi" w:hAnsiTheme="majorBidi" w:cstheme="majorBidi"/>
                <w:bCs/>
                <w:kern w:val="32"/>
                <w:lang w:val="ro-RO"/>
              </w:rPr>
              <w:t>Necesitatea identificării unor surse suplimentare de finan</w:t>
            </w:r>
            <w:r>
              <w:rPr>
                <w:rFonts w:asciiTheme="majorBidi" w:hAnsiTheme="majorBidi" w:cstheme="majorBidi"/>
                <w:bCs/>
                <w:kern w:val="32"/>
                <w:lang w:val="ro-RO"/>
              </w:rPr>
              <w:t>ț</w:t>
            </w:r>
            <w:r w:rsidRPr="00641B41">
              <w:rPr>
                <w:rFonts w:asciiTheme="majorBidi" w:hAnsiTheme="majorBidi" w:cstheme="majorBidi"/>
                <w:bCs/>
                <w:kern w:val="32"/>
                <w:lang w:val="ro-RO"/>
              </w:rPr>
              <w:t>are a soldului (deficitului) bugetului de stat</w:t>
            </w:r>
          </w:p>
        </w:tc>
        <w:tc>
          <w:tcPr>
            <w:tcW w:w="9639"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ind w:firstLine="0"/>
              <w:jc w:val="left"/>
              <w:rPr>
                <w:rFonts w:asciiTheme="majorBidi" w:eastAsia="Calibri" w:hAnsiTheme="majorBidi" w:cstheme="majorBidi"/>
                <w:lang w:val="ro-RO"/>
              </w:rPr>
            </w:pPr>
            <w:r w:rsidRPr="00641B41">
              <w:rPr>
                <w:rFonts w:asciiTheme="majorBidi" w:eastAsia="Calibri" w:hAnsiTheme="majorBidi" w:cstheme="majorBidi"/>
                <w:lang w:val="ro-RO"/>
              </w:rPr>
              <w:t>Îmbunătă</w:t>
            </w:r>
            <w:r>
              <w:rPr>
                <w:rFonts w:asciiTheme="majorBidi" w:eastAsia="Calibri" w:hAnsiTheme="majorBidi" w:cstheme="majorBidi"/>
                <w:lang w:val="ro-RO"/>
              </w:rPr>
              <w:t>ț</w:t>
            </w:r>
            <w:r w:rsidRPr="00641B41">
              <w:rPr>
                <w:rFonts w:asciiTheme="majorBidi" w:eastAsia="Calibri" w:hAnsiTheme="majorBidi" w:cstheme="majorBidi"/>
                <w:lang w:val="ro-RO"/>
              </w:rPr>
              <w:t xml:space="preserve">irea regulilor fiscale </w:t>
            </w:r>
            <w:r>
              <w:rPr>
                <w:rFonts w:asciiTheme="majorBidi" w:eastAsia="Calibri" w:hAnsiTheme="majorBidi" w:cstheme="majorBidi"/>
                <w:lang w:val="ro-RO"/>
              </w:rPr>
              <w:t>ș</w:t>
            </w:r>
            <w:r w:rsidRPr="00641B41">
              <w:rPr>
                <w:rFonts w:asciiTheme="majorBidi" w:eastAsia="Calibri" w:hAnsiTheme="majorBidi" w:cstheme="majorBidi"/>
                <w:lang w:val="ro-RO"/>
              </w:rPr>
              <w:t>i corelarea strînsă a acestora cu sustenabilitatea datoriei</w:t>
            </w:r>
          </w:p>
          <w:p w:rsidR="008E4F31" w:rsidRPr="00641B41" w:rsidRDefault="008E4F31" w:rsidP="00FC731B">
            <w:pPr>
              <w:ind w:firstLine="0"/>
              <w:jc w:val="left"/>
              <w:rPr>
                <w:rFonts w:asciiTheme="majorBidi" w:eastAsia="Calibri" w:hAnsiTheme="majorBidi" w:cstheme="majorBidi"/>
                <w:lang w:val="ro-RO"/>
              </w:rPr>
            </w:pPr>
          </w:p>
          <w:p w:rsidR="008E4F31" w:rsidRPr="00641B41" w:rsidRDefault="008E4F31" w:rsidP="00FC731B">
            <w:pPr>
              <w:keepNext/>
              <w:tabs>
                <w:tab w:val="left" w:pos="567"/>
              </w:tabs>
              <w:ind w:firstLine="0"/>
              <w:jc w:val="left"/>
              <w:outlineLvl w:val="0"/>
              <w:rPr>
                <w:rFonts w:asciiTheme="majorBidi" w:eastAsiaTheme="minorEastAsia" w:hAnsiTheme="majorBidi" w:cstheme="majorBidi"/>
                <w:bCs/>
                <w:kern w:val="32"/>
                <w:lang w:val="ro-RO"/>
              </w:rPr>
            </w:pPr>
          </w:p>
        </w:tc>
      </w:tr>
      <w:tr w:rsidR="008E4F31" w:rsidRPr="0003293D" w:rsidTr="00FC731B">
        <w:tc>
          <w:tcPr>
            <w:tcW w:w="2235" w:type="dxa"/>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lang w:val="ro-RO"/>
              </w:rPr>
              <w:lastRenderedPageBreak/>
              <w:t>5. Incertitudinea la nivel mondial privind influen</w:t>
            </w:r>
            <w:r>
              <w:rPr>
                <w:rFonts w:asciiTheme="majorBidi" w:hAnsiTheme="majorBidi" w:cstheme="majorBidi"/>
                <w:lang w:val="ro-RO"/>
              </w:rPr>
              <w:t>ț</w:t>
            </w:r>
            <w:r w:rsidRPr="00641B41">
              <w:rPr>
                <w:rFonts w:asciiTheme="majorBidi" w:hAnsiTheme="majorBidi" w:cstheme="majorBidi"/>
                <w:lang w:val="ro-RO"/>
              </w:rPr>
              <w:t xml:space="preserve">a conduitei politicii monetare a principalelor bănci centrale ale lumii (BCE </w:t>
            </w:r>
            <w:r>
              <w:rPr>
                <w:rFonts w:asciiTheme="majorBidi" w:hAnsiTheme="majorBidi" w:cstheme="majorBidi"/>
                <w:lang w:val="ro-RO"/>
              </w:rPr>
              <w:t>ș</w:t>
            </w:r>
            <w:r w:rsidRPr="00641B41">
              <w:rPr>
                <w:rFonts w:asciiTheme="majorBidi" w:hAnsiTheme="majorBidi" w:cstheme="majorBidi"/>
                <w:lang w:val="ro-RO"/>
              </w:rPr>
              <w:t xml:space="preserve">i Fed), precum </w:t>
            </w:r>
            <w:r>
              <w:rPr>
                <w:rFonts w:asciiTheme="majorBidi" w:hAnsiTheme="majorBidi" w:cstheme="majorBidi"/>
                <w:lang w:val="ro-RO"/>
              </w:rPr>
              <w:t>ș</w:t>
            </w:r>
            <w:r w:rsidRPr="00641B41">
              <w:rPr>
                <w:rFonts w:asciiTheme="majorBidi" w:hAnsiTheme="majorBidi" w:cstheme="majorBidi"/>
                <w:lang w:val="ro-RO"/>
              </w:rPr>
              <w:t>i consecin</w:t>
            </w:r>
            <w:r>
              <w:rPr>
                <w:rFonts w:asciiTheme="majorBidi" w:hAnsiTheme="majorBidi" w:cstheme="majorBidi"/>
                <w:lang w:val="ro-RO"/>
              </w:rPr>
              <w:t>ț</w:t>
            </w:r>
            <w:r w:rsidRPr="00641B41">
              <w:rPr>
                <w:rFonts w:asciiTheme="majorBidi" w:hAnsiTheme="majorBidi" w:cstheme="majorBidi"/>
                <w:lang w:val="ro-RO"/>
              </w:rPr>
              <w:t>ele referendumului din Marea Britanie</w:t>
            </w:r>
          </w:p>
        </w:tc>
        <w:tc>
          <w:tcPr>
            <w:tcW w:w="2976"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keepNext/>
              <w:tabs>
                <w:tab w:val="left" w:pos="567"/>
              </w:tabs>
              <w:ind w:firstLine="0"/>
              <w:jc w:val="left"/>
              <w:outlineLvl w:val="0"/>
              <w:rPr>
                <w:rFonts w:asciiTheme="majorBidi" w:hAnsiTheme="majorBidi" w:cstheme="majorBidi"/>
                <w:lang w:val="ro-RO"/>
              </w:rPr>
            </w:pPr>
            <w:r w:rsidRPr="00641B41">
              <w:rPr>
                <w:rFonts w:asciiTheme="majorBidi" w:hAnsiTheme="majorBidi" w:cstheme="majorBidi"/>
                <w:lang w:val="ro-RO"/>
              </w:rPr>
              <w:t>Volatilitate în privin</w:t>
            </w:r>
            <w:r>
              <w:rPr>
                <w:rFonts w:asciiTheme="majorBidi" w:hAnsiTheme="majorBidi" w:cstheme="majorBidi"/>
                <w:lang w:val="ro-RO"/>
              </w:rPr>
              <w:t>ț</w:t>
            </w:r>
            <w:r w:rsidRPr="00641B41">
              <w:rPr>
                <w:rFonts w:asciiTheme="majorBidi" w:hAnsiTheme="majorBidi" w:cstheme="majorBidi"/>
                <w:lang w:val="ro-RO"/>
              </w:rPr>
              <w:t>a apetitului investi</w:t>
            </w:r>
            <w:r>
              <w:rPr>
                <w:rFonts w:asciiTheme="majorBidi" w:hAnsiTheme="majorBidi" w:cstheme="majorBidi"/>
                <w:lang w:val="ro-RO"/>
              </w:rPr>
              <w:t>ț</w:t>
            </w:r>
            <w:r w:rsidRPr="00641B41">
              <w:rPr>
                <w:rFonts w:asciiTheme="majorBidi" w:hAnsiTheme="majorBidi" w:cstheme="majorBidi"/>
                <w:lang w:val="ro-RO"/>
              </w:rPr>
              <w:t>ional pentru activele financiare emise de economiile emergente</w:t>
            </w:r>
            <w:r>
              <w:rPr>
                <w:rFonts w:asciiTheme="majorBidi" w:hAnsiTheme="majorBidi" w:cstheme="majorBidi"/>
                <w:lang w:val="ro-RO"/>
              </w:rPr>
              <w:t>;</w:t>
            </w:r>
          </w:p>
          <w:p w:rsidR="008E4F31" w:rsidRPr="00641B41" w:rsidRDefault="008E4F31" w:rsidP="00FC731B">
            <w:pPr>
              <w:keepNext/>
              <w:tabs>
                <w:tab w:val="left" w:pos="567"/>
              </w:tabs>
              <w:ind w:firstLine="0"/>
              <w:jc w:val="left"/>
              <w:outlineLvl w:val="0"/>
              <w:rPr>
                <w:rFonts w:asciiTheme="majorBidi" w:hAnsiTheme="majorBidi" w:cstheme="majorBidi"/>
                <w:lang w:val="ro-RO"/>
              </w:rPr>
            </w:pPr>
          </w:p>
          <w:p w:rsidR="008E4F31" w:rsidRPr="00641B41" w:rsidRDefault="008E4F31" w:rsidP="00FC731B">
            <w:pPr>
              <w:keepNext/>
              <w:tabs>
                <w:tab w:val="left" w:pos="567"/>
              </w:tabs>
              <w:ind w:firstLine="0"/>
              <w:jc w:val="left"/>
              <w:outlineLvl w:val="0"/>
              <w:rPr>
                <w:rFonts w:asciiTheme="majorBidi" w:hAnsiTheme="majorBidi" w:cstheme="majorBidi"/>
                <w:lang w:val="ro-RO"/>
              </w:rPr>
            </w:pPr>
            <w:r w:rsidRPr="00641B41">
              <w:rPr>
                <w:rFonts w:asciiTheme="majorBidi" w:hAnsiTheme="majorBidi" w:cstheme="majorBidi"/>
                <w:lang w:val="ro-RO"/>
              </w:rPr>
              <w:t>Majorări ale ratelor de dobîndă la nivel interna</w:t>
            </w:r>
            <w:r>
              <w:rPr>
                <w:rFonts w:asciiTheme="majorBidi" w:hAnsiTheme="majorBidi" w:cstheme="majorBidi"/>
                <w:lang w:val="ro-RO"/>
              </w:rPr>
              <w:t>ț</w:t>
            </w:r>
            <w:r w:rsidRPr="00641B41">
              <w:rPr>
                <w:rFonts w:asciiTheme="majorBidi" w:hAnsiTheme="majorBidi" w:cstheme="majorBidi"/>
                <w:lang w:val="ro-RO"/>
              </w:rPr>
              <w:t>ional</w:t>
            </w:r>
            <w:r>
              <w:rPr>
                <w:rFonts w:asciiTheme="majorBidi" w:hAnsiTheme="majorBidi" w:cstheme="majorBidi"/>
                <w:lang w:val="ro-RO"/>
              </w:rPr>
              <w:t>;</w:t>
            </w:r>
          </w:p>
          <w:p w:rsidR="008E4F31" w:rsidRPr="00641B41" w:rsidRDefault="008E4F31" w:rsidP="00FC731B">
            <w:pPr>
              <w:keepNext/>
              <w:tabs>
                <w:tab w:val="left" w:pos="567"/>
              </w:tabs>
              <w:ind w:firstLine="0"/>
              <w:jc w:val="left"/>
              <w:outlineLvl w:val="0"/>
              <w:rPr>
                <w:rFonts w:asciiTheme="majorBidi" w:hAnsiTheme="majorBidi" w:cstheme="majorBidi"/>
                <w:lang w:val="ro-RO"/>
              </w:rPr>
            </w:pPr>
          </w:p>
          <w:p w:rsidR="008E4F31" w:rsidRPr="00641B41" w:rsidRDefault="008E4F31" w:rsidP="00FC731B">
            <w:pPr>
              <w:keepNext/>
              <w:tabs>
                <w:tab w:val="left" w:pos="567"/>
              </w:tabs>
              <w:ind w:firstLine="0"/>
              <w:jc w:val="left"/>
              <w:outlineLvl w:val="0"/>
              <w:rPr>
                <w:rFonts w:asciiTheme="majorBidi" w:hAnsiTheme="majorBidi" w:cstheme="majorBidi"/>
                <w:b/>
                <w:bCs/>
                <w:kern w:val="32"/>
                <w:lang w:val="ro-RO"/>
              </w:rPr>
            </w:pPr>
            <w:r w:rsidRPr="00641B41">
              <w:rPr>
                <w:rFonts w:asciiTheme="majorBidi" w:hAnsiTheme="majorBidi" w:cstheme="majorBidi"/>
                <w:lang w:val="ro-RO"/>
              </w:rPr>
              <w:t>Incertitudine</w:t>
            </w:r>
            <w:r>
              <w:rPr>
                <w:rFonts w:asciiTheme="majorBidi" w:hAnsiTheme="majorBidi" w:cstheme="majorBidi"/>
                <w:lang w:val="ro-RO"/>
              </w:rPr>
              <w:t>a</w:t>
            </w:r>
            <w:r w:rsidRPr="00641B41">
              <w:rPr>
                <w:rFonts w:asciiTheme="majorBidi" w:hAnsiTheme="majorBidi" w:cstheme="majorBidi"/>
                <w:lang w:val="ro-RO"/>
              </w:rPr>
              <w:t xml:space="preserve"> cu privire la efortul bugetar anual necesar efectuării plă</w:t>
            </w:r>
            <w:r>
              <w:rPr>
                <w:rFonts w:asciiTheme="majorBidi" w:hAnsiTheme="majorBidi" w:cstheme="majorBidi"/>
                <w:lang w:val="ro-RO"/>
              </w:rPr>
              <w:t>ț</w:t>
            </w:r>
            <w:r w:rsidRPr="00641B41">
              <w:rPr>
                <w:rFonts w:asciiTheme="majorBidi" w:hAnsiTheme="majorBidi" w:cstheme="majorBidi"/>
                <w:lang w:val="ro-RO"/>
              </w:rPr>
              <w:t>ilor de dobîndă</w:t>
            </w:r>
          </w:p>
        </w:tc>
        <w:tc>
          <w:tcPr>
            <w:tcW w:w="9639" w:type="dxa"/>
            <w:vMerge w:val="restart"/>
            <w:tcBorders>
              <w:top w:val="single" w:sz="4" w:space="0" w:color="auto"/>
              <w:left w:val="single" w:sz="4" w:space="0" w:color="auto"/>
              <w:bottom w:val="single" w:sz="4" w:space="0" w:color="auto"/>
              <w:right w:val="single" w:sz="4" w:space="0" w:color="auto"/>
            </w:tcBorders>
          </w:tcPr>
          <w:p w:rsidR="008E4F31" w:rsidRPr="00641B41" w:rsidRDefault="008E4F31" w:rsidP="00FC731B">
            <w:pPr>
              <w:keepNext/>
              <w:tabs>
                <w:tab w:val="left" w:pos="567"/>
              </w:tabs>
              <w:ind w:firstLine="0"/>
              <w:jc w:val="left"/>
              <w:outlineLvl w:val="0"/>
              <w:rPr>
                <w:rFonts w:asciiTheme="majorBidi" w:hAnsiTheme="majorBidi" w:cstheme="majorBidi"/>
                <w:bCs/>
                <w:kern w:val="32"/>
                <w:lang w:val="ro-RO"/>
              </w:rPr>
            </w:pPr>
            <w:r w:rsidRPr="00641B41">
              <w:rPr>
                <w:rFonts w:asciiTheme="majorBidi" w:hAnsiTheme="majorBidi" w:cstheme="majorBidi"/>
                <w:bCs/>
                <w:kern w:val="32"/>
                <w:lang w:val="ro-RO"/>
              </w:rPr>
              <w:t xml:space="preserve">Aplicarea provizioanelor la estimarea soldului datoriei de stat </w:t>
            </w:r>
            <w:r>
              <w:rPr>
                <w:rFonts w:asciiTheme="majorBidi" w:hAnsiTheme="majorBidi" w:cstheme="majorBidi"/>
                <w:bCs/>
                <w:kern w:val="32"/>
                <w:lang w:val="ro-RO"/>
              </w:rPr>
              <w:t>ș</w:t>
            </w:r>
            <w:r w:rsidRPr="00641B41">
              <w:rPr>
                <w:rFonts w:asciiTheme="majorBidi" w:hAnsiTheme="majorBidi" w:cstheme="majorBidi"/>
                <w:bCs/>
                <w:kern w:val="32"/>
                <w:lang w:val="ro-RO"/>
              </w:rPr>
              <w:t>i a cheltuielilor de deservire a acesteia, în caz de fluctua</w:t>
            </w:r>
            <w:r>
              <w:rPr>
                <w:rFonts w:asciiTheme="majorBidi" w:hAnsiTheme="majorBidi" w:cstheme="majorBidi"/>
                <w:bCs/>
                <w:kern w:val="32"/>
                <w:lang w:val="ro-RO"/>
              </w:rPr>
              <w:t>ț</w:t>
            </w:r>
            <w:r w:rsidRPr="00641B41">
              <w:rPr>
                <w:rFonts w:asciiTheme="majorBidi" w:hAnsiTheme="majorBidi" w:cstheme="majorBidi"/>
                <w:bCs/>
                <w:kern w:val="32"/>
                <w:lang w:val="ro-RO"/>
              </w:rPr>
              <w:t>ii semnificative a indicatorilor men</w:t>
            </w:r>
            <w:r>
              <w:rPr>
                <w:rFonts w:asciiTheme="majorBidi" w:hAnsiTheme="majorBidi" w:cstheme="majorBidi"/>
                <w:bCs/>
                <w:kern w:val="32"/>
                <w:lang w:val="ro-RO"/>
              </w:rPr>
              <w:t>ț</w:t>
            </w:r>
            <w:r w:rsidRPr="00641B41">
              <w:rPr>
                <w:rFonts w:asciiTheme="majorBidi" w:hAnsiTheme="majorBidi" w:cstheme="majorBidi"/>
                <w:bCs/>
                <w:kern w:val="32"/>
                <w:lang w:val="ro-RO"/>
              </w:rPr>
              <w:t>iona</w:t>
            </w:r>
            <w:r>
              <w:rPr>
                <w:rFonts w:asciiTheme="majorBidi" w:hAnsiTheme="majorBidi" w:cstheme="majorBidi"/>
                <w:bCs/>
                <w:kern w:val="32"/>
                <w:lang w:val="ro-RO"/>
              </w:rPr>
              <w:t>ț</w:t>
            </w:r>
            <w:r w:rsidRPr="00641B41">
              <w:rPr>
                <w:rFonts w:asciiTheme="majorBidi" w:hAnsiTheme="majorBidi" w:cstheme="majorBidi"/>
                <w:bCs/>
                <w:kern w:val="32"/>
                <w:lang w:val="ro-RO"/>
              </w:rPr>
              <w:t>i;</w:t>
            </w:r>
          </w:p>
          <w:p w:rsidR="008E4F31" w:rsidRPr="00641B41" w:rsidRDefault="008E4F31" w:rsidP="00FC731B">
            <w:pPr>
              <w:keepNext/>
              <w:keepLines/>
              <w:tabs>
                <w:tab w:val="left" w:pos="567"/>
              </w:tabs>
              <w:ind w:firstLine="0"/>
              <w:jc w:val="left"/>
              <w:outlineLvl w:val="0"/>
              <w:rPr>
                <w:rFonts w:asciiTheme="majorBidi" w:hAnsiTheme="majorBidi" w:cstheme="majorBidi"/>
                <w:bCs/>
                <w:kern w:val="32"/>
                <w:lang w:val="ro-RO"/>
              </w:rPr>
            </w:pPr>
          </w:p>
          <w:p w:rsidR="008E4F31" w:rsidRPr="00641B41" w:rsidRDefault="008E4F31" w:rsidP="00FC731B">
            <w:pPr>
              <w:keepNext/>
              <w:tabs>
                <w:tab w:val="left" w:pos="567"/>
              </w:tabs>
              <w:ind w:firstLine="0"/>
              <w:jc w:val="left"/>
              <w:outlineLvl w:val="0"/>
              <w:rPr>
                <w:rFonts w:asciiTheme="majorBidi" w:hAnsiTheme="majorBidi" w:cstheme="majorBidi"/>
                <w:bCs/>
                <w:kern w:val="32"/>
                <w:lang w:val="ro-RO"/>
              </w:rPr>
            </w:pPr>
            <w:r w:rsidRPr="00641B41">
              <w:rPr>
                <w:rFonts w:asciiTheme="majorBidi" w:hAnsiTheme="majorBidi" w:cstheme="majorBidi"/>
                <w:bCs/>
                <w:kern w:val="32"/>
                <w:lang w:val="ro-RO"/>
              </w:rPr>
              <w:t>Men</w:t>
            </w:r>
            <w:r>
              <w:rPr>
                <w:rFonts w:asciiTheme="majorBidi" w:hAnsiTheme="majorBidi" w:cstheme="majorBidi"/>
                <w:bCs/>
                <w:kern w:val="32"/>
                <w:lang w:val="ro-RO"/>
              </w:rPr>
              <w:t>ț</w:t>
            </w:r>
            <w:r w:rsidRPr="00641B41">
              <w:rPr>
                <w:rFonts w:asciiTheme="majorBidi" w:hAnsiTheme="majorBidi" w:cstheme="majorBidi"/>
                <w:bCs/>
                <w:kern w:val="32"/>
                <w:lang w:val="ro-RO"/>
              </w:rPr>
              <w:t>inerea în continuare a ponderii majoritare a datoriei cu rata dobînzii fixe în totalul datoriei de stat în scopul reducerii incertitudinii referitor la eforturile bugetare necesare referitor la achitarea plă</w:t>
            </w:r>
            <w:r>
              <w:rPr>
                <w:rFonts w:asciiTheme="majorBidi" w:hAnsiTheme="majorBidi" w:cstheme="majorBidi"/>
                <w:bCs/>
                <w:kern w:val="32"/>
                <w:lang w:val="ro-RO"/>
              </w:rPr>
              <w:t>ț</w:t>
            </w:r>
            <w:r w:rsidRPr="00641B41">
              <w:rPr>
                <w:rFonts w:asciiTheme="majorBidi" w:hAnsiTheme="majorBidi" w:cstheme="majorBidi"/>
                <w:bCs/>
                <w:kern w:val="32"/>
                <w:lang w:val="ro-RO"/>
              </w:rPr>
              <w:t>ilor de dobîndă;</w:t>
            </w:r>
          </w:p>
          <w:p w:rsidR="008E4F31" w:rsidRPr="00641B41" w:rsidRDefault="008E4F31" w:rsidP="00FC731B">
            <w:pPr>
              <w:keepNext/>
              <w:keepLines/>
              <w:tabs>
                <w:tab w:val="left" w:pos="567"/>
              </w:tabs>
              <w:ind w:firstLine="0"/>
              <w:jc w:val="left"/>
              <w:outlineLvl w:val="0"/>
              <w:rPr>
                <w:rFonts w:asciiTheme="majorBidi" w:hAnsiTheme="majorBidi" w:cstheme="majorBidi"/>
                <w:bCs/>
                <w:kern w:val="32"/>
                <w:lang w:val="ro-RO"/>
              </w:rPr>
            </w:pPr>
          </w:p>
          <w:p w:rsidR="008E4F31" w:rsidRPr="00641B41" w:rsidRDefault="008E4F31" w:rsidP="00FC731B">
            <w:pPr>
              <w:keepNext/>
              <w:tabs>
                <w:tab w:val="left" w:pos="567"/>
              </w:tabs>
              <w:ind w:firstLine="0"/>
              <w:jc w:val="left"/>
              <w:outlineLvl w:val="0"/>
              <w:rPr>
                <w:rFonts w:asciiTheme="majorBidi" w:hAnsiTheme="majorBidi" w:cstheme="majorBidi"/>
                <w:bCs/>
                <w:kern w:val="32"/>
                <w:lang w:val="ro-RO"/>
              </w:rPr>
            </w:pPr>
            <w:r w:rsidRPr="00641B41">
              <w:rPr>
                <w:rFonts w:asciiTheme="majorBidi" w:hAnsiTheme="majorBidi" w:cstheme="majorBidi"/>
                <w:bCs/>
                <w:kern w:val="32"/>
                <w:lang w:val="ro-RO"/>
              </w:rPr>
              <w:t>Monitorizarea cu regularitate a parametrilor de risc stabili</w:t>
            </w:r>
            <w:r>
              <w:rPr>
                <w:rFonts w:asciiTheme="majorBidi" w:hAnsiTheme="majorBidi" w:cstheme="majorBidi"/>
                <w:bCs/>
                <w:kern w:val="32"/>
                <w:lang w:val="ro-RO"/>
              </w:rPr>
              <w:t>ț</w:t>
            </w:r>
            <w:r w:rsidRPr="00641B41">
              <w:rPr>
                <w:rFonts w:asciiTheme="majorBidi" w:hAnsiTheme="majorBidi" w:cstheme="majorBidi"/>
                <w:bCs/>
                <w:kern w:val="32"/>
                <w:lang w:val="ro-RO"/>
              </w:rPr>
              <w:t xml:space="preserve">i </w:t>
            </w:r>
            <w:r>
              <w:rPr>
                <w:rFonts w:asciiTheme="majorBidi" w:hAnsiTheme="majorBidi" w:cstheme="majorBidi"/>
                <w:bCs/>
                <w:kern w:val="32"/>
                <w:lang w:val="ro-RO"/>
              </w:rPr>
              <w:t>ș</w:t>
            </w:r>
            <w:r w:rsidRPr="00641B41">
              <w:rPr>
                <w:rFonts w:asciiTheme="majorBidi" w:hAnsiTheme="majorBidi" w:cstheme="majorBidi"/>
                <w:bCs/>
                <w:kern w:val="32"/>
                <w:lang w:val="ro-RO"/>
              </w:rPr>
              <w:t>i întreprinderea ac</w:t>
            </w:r>
            <w:r>
              <w:rPr>
                <w:rFonts w:asciiTheme="majorBidi" w:hAnsiTheme="majorBidi" w:cstheme="majorBidi"/>
                <w:bCs/>
                <w:kern w:val="32"/>
                <w:lang w:val="ro-RO"/>
              </w:rPr>
              <w:t>ț</w:t>
            </w:r>
            <w:r w:rsidRPr="00641B41">
              <w:rPr>
                <w:rFonts w:asciiTheme="majorBidi" w:hAnsiTheme="majorBidi" w:cstheme="majorBidi"/>
                <w:bCs/>
                <w:kern w:val="32"/>
                <w:lang w:val="ro-RO"/>
              </w:rPr>
              <w:t>iunilor necesare în vederea încadrării acestora în limitele stabilite în Program</w:t>
            </w:r>
          </w:p>
        </w:tc>
      </w:tr>
      <w:tr w:rsidR="008E4F31" w:rsidRPr="0003293D" w:rsidTr="00FC731B">
        <w:tc>
          <w:tcPr>
            <w:tcW w:w="2235" w:type="dxa"/>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lang w:val="ro-RO"/>
              </w:rPr>
              <w:t>6. Majorarea ratei infla</w:t>
            </w:r>
            <w:r>
              <w:rPr>
                <w:rFonts w:asciiTheme="majorBidi" w:hAnsiTheme="majorBidi" w:cstheme="majorBidi"/>
                <w:lang w:val="ro-RO"/>
              </w:rPr>
              <w:t>ț</w:t>
            </w:r>
            <w:r w:rsidRPr="00641B41">
              <w:rPr>
                <w:rFonts w:asciiTheme="majorBidi" w:hAnsiTheme="majorBidi" w:cstheme="majorBidi"/>
                <w:lang w:val="ro-RO"/>
              </w:rPr>
              <w:t xml:space="preserve">iei </w:t>
            </w:r>
            <w:r>
              <w:rPr>
                <w:rFonts w:asciiTheme="majorBidi" w:hAnsiTheme="majorBidi" w:cstheme="majorBidi"/>
                <w:lang w:val="ro-RO"/>
              </w:rPr>
              <w:t>ș</w:t>
            </w:r>
            <w:r w:rsidRPr="00641B41">
              <w:rPr>
                <w:rFonts w:asciiTheme="majorBidi" w:hAnsiTheme="majorBidi" w:cstheme="majorBidi"/>
                <w:lang w:val="ro-RO"/>
              </w:rPr>
              <w:t>i înăsprirea politicii monetare a Băncii Na</w:t>
            </w:r>
            <w:r>
              <w:rPr>
                <w:rFonts w:asciiTheme="majorBidi" w:hAnsiTheme="majorBidi" w:cstheme="majorBidi"/>
                <w:lang w:val="ro-RO"/>
              </w:rPr>
              <w:t>ț</w:t>
            </w:r>
            <w:r w:rsidRPr="00641B41">
              <w:rPr>
                <w:rFonts w:asciiTheme="majorBidi" w:hAnsiTheme="majorBidi" w:cstheme="majorBidi"/>
                <w:lang w:val="ro-RO"/>
              </w:rPr>
              <w:t>ionale a Moldovei</w:t>
            </w:r>
          </w:p>
        </w:tc>
        <w:tc>
          <w:tcPr>
            <w:tcW w:w="2976" w:type="dxa"/>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keepNext/>
              <w:tabs>
                <w:tab w:val="left" w:pos="567"/>
              </w:tabs>
              <w:ind w:firstLine="0"/>
              <w:jc w:val="left"/>
              <w:outlineLvl w:val="0"/>
              <w:rPr>
                <w:rFonts w:asciiTheme="majorBidi" w:hAnsiTheme="majorBidi" w:cstheme="majorBidi"/>
                <w:lang w:val="ro-RO"/>
              </w:rPr>
            </w:pPr>
            <w:r w:rsidRPr="00641B41">
              <w:rPr>
                <w:rFonts w:asciiTheme="majorBidi" w:hAnsiTheme="majorBidi" w:cstheme="majorBidi"/>
                <w:bCs/>
                <w:kern w:val="32"/>
                <w:lang w:val="ro-RO"/>
              </w:rPr>
              <w:t>Majorareade către BNM a ratelor de dobîndă la principalele opera</w:t>
            </w:r>
            <w:r>
              <w:rPr>
                <w:rFonts w:asciiTheme="majorBidi" w:hAnsiTheme="majorBidi" w:cstheme="majorBidi"/>
                <w:bCs/>
                <w:kern w:val="32"/>
                <w:lang w:val="ro-RO"/>
              </w:rPr>
              <w:t>ț</w:t>
            </w:r>
            <w:r w:rsidRPr="00641B41">
              <w:rPr>
                <w:rFonts w:asciiTheme="majorBidi" w:hAnsiTheme="majorBidi" w:cstheme="majorBidi"/>
                <w:bCs/>
                <w:kern w:val="32"/>
                <w:lang w:val="ro-RO"/>
              </w:rPr>
              <w:t xml:space="preserve">iuni de politică monetară pe termen scurt atrage după sine </w:t>
            </w:r>
            <w:r>
              <w:rPr>
                <w:rFonts w:asciiTheme="majorBidi" w:hAnsiTheme="majorBidi" w:cstheme="majorBidi"/>
                <w:bCs/>
                <w:kern w:val="32"/>
                <w:lang w:val="ro-RO"/>
              </w:rPr>
              <w:t>ș</w:t>
            </w:r>
            <w:r w:rsidRPr="00641B41">
              <w:rPr>
                <w:rFonts w:asciiTheme="majorBidi" w:hAnsiTheme="majorBidi" w:cstheme="majorBidi"/>
                <w:bCs/>
                <w:kern w:val="32"/>
                <w:lang w:val="ro-RO"/>
              </w:rPr>
              <w:t>i majorarea ratelor la valorilor mobiliare de stat (VMS) emise pe pia</w:t>
            </w:r>
            <w:r>
              <w:rPr>
                <w:rFonts w:asciiTheme="majorBidi" w:hAnsiTheme="majorBidi" w:cstheme="majorBidi"/>
                <w:bCs/>
                <w:kern w:val="32"/>
                <w:lang w:val="ro-RO"/>
              </w:rPr>
              <w:t>ț</w:t>
            </w:r>
            <w:r w:rsidRPr="00641B41">
              <w:rPr>
                <w:rFonts w:asciiTheme="majorBidi" w:hAnsiTheme="majorBidi" w:cstheme="majorBidi"/>
                <w:bCs/>
                <w:kern w:val="32"/>
                <w:lang w:val="ro-RO"/>
              </w:rPr>
              <w:t>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F31" w:rsidRPr="00641B41" w:rsidRDefault="008E4F31" w:rsidP="00FC731B">
            <w:pPr>
              <w:ind w:firstLine="0"/>
              <w:jc w:val="left"/>
              <w:rPr>
                <w:rFonts w:asciiTheme="majorBidi" w:hAnsiTheme="majorBidi" w:cstheme="majorBidi"/>
                <w:bCs/>
                <w:kern w:val="32"/>
                <w:lang w:val="ro-RO" w:eastAsia="ru-RU"/>
              </w:rPr>
            </w:pPr>
          </w:p>
        </w:tc>
      </w:tr>
      <w:tr w:rsidR="008E4F31" w:rsidRPr="0003293D" w:rsidTr="00FC731B">
        <w:trPr>
          <w:trHeight w:val="868"/>
        </w:trPr>
        <w:tc>
          <w:tcPr>
            <w:tcW w:w="2235"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lang w:val="ro-RO"/>
              </w:rPr>
              <w:t xml:space="preserve">7. Materializarea </w:t>
            </w:r>
            <w:r w:rsidRPr="001C40DD">
              <w:rPr>
                <w:rFonts w:asciiTheme="majorBidi" w:hAnsiTheme="majorBidi" w:cstheme="majorBidi"/>
                <w:lang w:val="ro-RO"/>
              </w:rPr>
              <w:t>obligațiu</w:t>
            </w:r>
            <w:r>
              <w:rPr>
                <w:rFonts w:asciiTheme="majorBidi" w:hAnsiTheme="majorBidi" w:cstheme="majorBidi"/>
                <w:lang w:val="ro-RO"/>
              </w:rPr>
              <w:t>n</w:t>
            </w:r>
            <w:r w:rsidRPr="001C40DD">
              <w:rPr>
                <w:rFonts w:asciiTheme="majorBidi" w:hAnsiTheme="majorBidi" w:cstheme="majorBidi"/>
                <w:lang w:val="ro-RO"/>
              </w:rPr>
              <w:t xml:space="preserve">ilor </w:t>
            </w:r>
            <w:r w:rsidRPr="00641B41">
              <w:rPr>
                <w:rFonts w:asciiTheme="majorBidi" w:hAnsiTheme="majorBidi" w:cstheme="majorBidi"/>
                <w:lang w:val="ro-RO"/>
              </w:rPr>
              <w:t>contingente (ex. activarea garan</w:t>
            </w:r>
            <w:r>
              <w:rPr>
                <w:rFonts w:asciiTheme="majorBidi" w:hAnsiTheme="majorBidi" w:cstheme="majorBidi"/>
                <w:lang w:val="ro-RO"/>
              </w:rPr>
              <w:t>ț</w:t>
            </w:r>
            <w:r w:rsidRPr="00641B41">
              <w:rPr>
                <w:rFonts w:asciiTheme="majorBidi" w:hAnsiTheme="majorBidi" w:cstheme="majorBidi"/>
                <w:lang w:val="ro-RO"/>
              </w:rPr>
              <w:t>iei conform Programului „Prima casă”)</w:t>
            </w:r>
          </w:p>
          <w:p w:rsidR="008E4F31" w:rsidRPr="00641B41" w:rsidRDefault="008E4F31" w:rsidP="00FC731B">
            <w:pPr>
              <w:keepNext/>
              <w:tabs>
                <w:tab w:val="left" w:pos="567"/>
              </w:tabs>
              <w:ind w:firstLine="0"/>
              <w:jc w:val="left"/>
              <w:outlineLvl w:val="0"/>
              <w:rPr>
                <w:rFonts w:asciiTheme="majorBidi" w:hAnsiTheme="majorBidi" w:cstheme="majorBidi"/>
                <w:b/>
                <w:bCs/>
                <w:kern w:val="32"/>
                <w:lang w:val="ro-RO"/>
              </w:rPr>
            </w:pPr>
          </w:p>
        </w:tc>
        <w:tc>
          <w:tcPr>
            <w:tcW w:w="2976"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keepNext/>
              <w:tabs>
                <w:tab w:val="left" w:pos="567"/>
              </w:tabs>
              <w:ind w:firstLine="0"/>
              <w:jc w:val="left"/>
              <w:outlineLvl w:val="0"/>
              <w:rPr>
                <w:rFonts w:asciiTheme="majorBidi" w:hAnsiTheme="majorBidi" w:cstheme="majorBidi"/>
                <w:bCs/>
                <w:kern w:val="32"/>
                <w:lang w:val="ro-RO"/>
              </w:rPr>
            </w:pPr>
            <w:r w:rsidRPr="00641B41">
              <w:rPr>
                <w:rFonts w:asciiTheme="majorBidi" w:hAnsiTheme="majorBidi" w:cstheme="majorBidi"/>
                <w:bCs/>
                <w:kern w:val="32"/>
                <w:lang w:val="ro-RO"/>
              </w:rPr>
              <w:t>Presiuni adi</w:t>
            </w:r>
            <w:r>
              <w:rPr>
                <w:rFonts w:asciiTheme="majorBidi" w:hAnsiTheme="majorBidi" w:cstheme="majorBidi"/>
                <w:bCs/>
                <w:kern w:val="32"/>
                <w:lang w:val="ro-RO"/>
              </w:rPr>
              <w:t>ț</w:t>
            </w:r>
            <w:r w:rsidRPr="00641B41">
              <w:rPr>
                <w:rFonts w:asciiTheme="majorBidi" w:hAnsiTheme="majorBidi" w:cstheme="majorBidi"/>
                <w:bCs/>
                <w:kern w:val="32"/>
                <w:lang w:val="ro-RO"/>
              </w:rPr>
              <w:t>ionale asupra bugetului de stat</w:t>
            </w:r>
            <w:r>
              <w:rPr>
                <w:rFonts w:asciiTheme="majorBidi" w:hAnsiTheme="majorBidi" w:cstheme="majorBidi"/>
                <w:bCs/>
                <w:kern w:val="32"/>
                <w:lang w:val="ro-RO"/>
              </w:rPr>
              <w:t>;</w:t>
            </w:r>
          </w:p>
          <w:p w:rsidR="008E4F31" w:rsidRPr="00641B41" w:rsidRDefault="008E4F31" w:rsidP="00FC731B">
            <w:pPr>
              <w:keepNext/>
              <w:tabs>
                <w:tab w:val="left" w:pos="567"/>
              </w:tabs>
              <w:ind w:firstLine="0"/>
              <w:jc w:val="left"/>
              <w:outlineLvl w:val="0"/>
              <w:rPr>
                <w:rFonts w:asciiTheme="majorBidi" w:hAnsiTheme="majorBidi" w:cstheme="majorBidi"/>
                <w:bCs/>
                <w:kern w:val="32"/>
                <w:lang w:val="ro-RO"/>
              </w:rPr>
            </w:pPr>
          </w:p>
          <w:p w:rsidR="008E4F31" w:rsidRPr="00641B41" w:rsidRDefault="008E4F31" w:rsidP="00FC731B">
            <w:pPr>
              <w:keepNext/>
              <w:tabs>
                <w:tab w:val="left" w:pos="567"/>
              </w:tabs>
              <w:ind w:firstLine="0"/>
              <w:jc w:val="left"/>
              <w:outlineLvl w:val="0"/>
              <w:rPr>
                <w:rFonts w:asciiTheme="majorBidi" w:hAnsiTheme="majorBidi" w:cstheme="majorBidi"/>
                <w:bCs/>
                <w:kern w:val="32"/>
                <w:lang w:val="ro-RO"/>
              </w:rPr>
            </w:pPr>
            <w:r w:rsidRPr="00641B41">
              <w:rPr>
                <w:rFonts w:asciiTheme="majorBidi" w:hAnsiTheme="majorBidi" w:cstheme="majorBidi"/>
                <w:bCs/>
                <w:kern w:val="32"/>
                <w:lang w:val="ro-RO"/>
              </w:rPr>
              <w:t xml:space="preserve">Majorarea volumului datoriei de stat interne </w:t>
            </w:r>
            <w:r>
              <w:rPr>
                <w:rFonts w:asciiTheme="majorBidi" w:hAnsiTheme="majorBidi" w:cstheme="majorBidi"/>
                <w:bCs/>
                <w:kern w:val="32"/>
                <w:lang w:val="ro-RO"/>
              </w:rPr>
              <w:t>ș</w:t>
            </w:r>
            <w:r w:rsidRPr="00641B41">
              <w:rPr>
                <w:rFonts w:asciiTheme="majorBidi" w:hAnsiTheme="majorBidi" w:cstheme="majorBidi"/>
                <w:bCs/>
                <w:kern w:val="32"/>
                <w:lang w:val="ro-RO"/>
              </w:rPr>
              <w:t>i a costurilor de deservire a acesteia</w:t>
            </w:r>
          </w:p>
        </w:tc>
        <w:tc>
          <w:tcPr>
            <w:tcW w:w="9639" w:type="dxa"/>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keepNext/>
              <w:tabs>
                <w:tab w:val="left" w:pos="567"/>
              </w:tabs>
              <w:ind w:firstLine="0"/>
              <w:jc w:val="left"/>
              <w:outlineLvl w:val="0"/>
              <w:rPr>
                <w:rFonts w:asciiTheme="majorBidi" w:hAnsiTheme="majorBidi" w:cstheme="majorBidi"/>
                <w:bCs/>
                <w:kern w:val="32"/>
                <w:lang w:val="ro-RO"/>
              </w:rPr>
            </w:pPr>
            <w:r w:rsidRPr="00641B41">
              <w:rPr>
                <w:rFonts w:asciiTheme="majorBidi" w:hAnsiTheme="majorBidi" w:cstheme="majorBidi"/>
                <w:bCs/>
                <w:kern w:val="32"/>
                <w:lang w:val="ro-RO"/>
              </w:rPr>
              <w:t>Limitarea extinderii garan</w:t>
            </w:r>
            <w:r>
              <w:rPr>
                <w:rFonts w:asciiTheme="majorBidi" w:hAnsiTheme="majorBidi" w:cstheme="majorBidi"/>
                <w:bCs/>
                <w:kern w:val="32"/>
                <w:lang w:val="ro-RO"/>
              </w:rPr>
              <w:t>ț</w:t>
            </w:r>
            <w:r w:rsidRPr="00641B41">
              <w:rPr>
                <w:rFonts w:asciiTheme="majorBidi" w:hAnsiTheme="majorBidi" w:cstheme="majorBidi"/>
                <w:bCs/>
                <w:kern w:val="32"/>
                <w:lang w:val="ro-RO"/>
              </w:rPr>
              <w:t>iilor doar pentru proiectele care reprezintă o importan</w:t>
            </w:r>
            <w:r>
              <w:rPr>
                <w:rFonts w:asciiTheme="majorBidi" w:hAnsiTheme="majorBidi" w:cstheme="majorBidi"/>
                <w:bCs/>
                <w:kern w:val="32"/>
                <w:lang w:val="ro-RO"/>
              </w:rPr>
              <w:t>ț</w:t>
            </w:r>
            <w:r w:rsidRPr="00641B41">
              <w:rPr>
                <w:rFonts w:asciiTheme="majorBidi" w:hAnsiTheme="majorBidi" w:cstheme="majorBidi"/>
                <w:bCs/>
                <w:kern w:val="32"/>
                <w:lang w:val="ro-RO"/>
              </w:rPr>
              <w:t>ă majoră pentru economia na</w:t>
            </w:r>
            <w:r>
              <w:rPr>
                <w:rFonts w:asciiTheme="majorBidi" w:hAnsiTheme="majorBidi" w:cstheme="majorBidi"/>
                <w:bCs/>
                <w:kern w:val="32"/>
                <w:lang w:val="ro-RO"/>
              </w:rPr>
              <w:t>ț</w:t>
            </w:r>
            <w:r w:rsidRPr="00641B41">
              <w:rPr>
                <w:rFonts w:asciiTheme="majorBidi" w:hAnsiTheme="majorBidi" w:cstheme="majorBidi"/>
                <w:bCs/>
                <w:kern w:val="32"/>
                <w:lang w:val="ro-RO"/>
              </w:rPr>
              <w:t>ională (conform art. 33 din Legea nr. 419-XVI din 22 decembrie 2006 cu privire la datoria sectorului public, garan</w:t>
            </w:r>
            <w:r>
              <w:rPr>
                <w:rFonts w:asciiTheme="majorBidi" w:hAnsiTheme="majorBidi" w:cstheme="majorBidi"/>
                <w:bCs/>
                <w:kern w:val="32"/>
                <w:lang w:val="ro-RO"/>
              </w:rPr>
              <w:t>ț</w:t>
            </w:r>
            <w:r w:rsidRPr="00641B41">
              <w:rPr>
                <w:rFonts w:asciiTheme="majorBidi" w:hAnsiTheme="majorBidi" w:cstheme="majorBidi"/>
                <w:bCs/>
                <w:kern w:val="32"/>
                <w:lang w:val="ro-RO"/>
              </w:rPr>
              <w:t xml:space="preserve">iile de stat </w:t>
            </w:r>
            <w:r>
              <w:rPr>
                <w:rFonts w:asciiTheme="majorBidi" w:hAnsiTheme="majorBidi" w:cstheme="majorBidi"/>
                <w:bCs/>
                <w:kern w:val="32"/>
                <w:lang w:val="ro-RO"/>
              </w:rPr>
              <w:t>ș</w:t>
            </w:r>
            <w:r w:rsidRPr="00641B41">
              <w:rPr>
                <w:rFonts w:asciiTheme="majorBidi" w:hAnsiTheme="majorBidi" w:cstheme="majorBidi"/>
                <w:bCs/>
                <w:kern w:val="32"/>
                <w:lang w:val="ro-RO"/>
              </w:rPr>
              <w:t>i recreditarea de stat)</w:t>
            </w:r>
          </w:p>
        </w:tc>
      </w:tr>
      <w:tr w:rsidR="008E4F31" w:rsidRPr="0003293D" w:rsidTr="00FC731B">
        <w:tc>
          <w:tcPr>
            <w:tcW w:w="2235" w:type="dxa"/>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lang w:val="ro-RO"/>
              </w:rPr>
              <w:t>8. Deprecierea cursului de schimb oficial al monedei na</w:t>
            </w:r>
            <w:r>
              <w:rPr>
                <w:rFonts w:asciiTheme="majorBidi" w:hAnsiTheme="majorBidi" w:cstheme="majorBidi"/>
                <w:lang w:val="ro-RO"/>
              </w:rPr>
              <w:t>ț</w:t>
            </w:r>
            <w:r w:rsidRPr="00641B41">
              <w:rPr>
                <w:rFonts w:asciiTheme="majorBidi" w:hAnsiTheme="majorBidi" w:cstheme="majorBidi"/>
                <w:lang w:val="ro-RO"/>
              </w:rPr>
              <w:t>ionale în raport cu principalele valute în care este denominată datoria de stat externă</w:t>
            </w:r>
          </w:p>
        </w:tc>
        <w:tc>
          <w:tcPr>
            <w:tcW w:w="2976"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keepNext/>
              <w:tabs>
                <w:tab w:val="left" w:pos="567"/>
              </w:tabs>
              <w:ind w:firstLine="0"/>
              <w:jc w:val="left"/>
              <w:outlineLvl w:val="0"/>
              <w:rPr>
                <w:rFonts w:asciiTheme="majorBidi" w:eastAsia="Calibri" w:hAnsiTheme="majorBidi" w:cstheme="majorBidi"/>
                <w:lang w:val="ro-RO"/>
              </w:rPr>
            </w:pPr>
            <w:r w:rsidRPr="00641B41">
              <w:rPr>
                <w:rFonts w:asciiTheme="majorBidi" w:eastAsia="Calibri" w:hAnsiTheme="majorBidi" w:cstheme="majorBidi"/>
                <w:lang w:val="ro-RO"/>
              </w:rPr>
              <w:t>Majorarea soldului datoriei de stat externe denominat în monedă na</w:t>
            </w:r>
            <w:r>
              <w:rPr>
                <w:rFonts w:asciiTheme="majorBidi" w:eastAsia="Calibri" w:hAnsiTheme="majorBidi" w:cstheme="majorBidi"/>
                <w:lang w:val="ro-RO"/>
              </w:rPr>
              <w:t>ț</w:t>
            </w:r>
            <w:r w:rsidRPr="00641B41">
              <w:rPr>
                <w:rFonts w:asciiTheme="majorBidi" w:eastAsia="Calibri" w:hAnsiTheme="majorBidi" w:cstheme="majorBidi"/>
                <w:lang w:val="ro-RO"/>
              </w:rPr>
              <w:t>ională</w:t>
            </w:r>
            <w:r>
              <w:rPr>
                <w:rFonts w:asciiTheme="majorBidi" w:eastAsia="Calibri" w:hAnsiTheme="majorBidi" w:cstheme="majorBidi"/>
                <w:lang w:val="ro-RO"/>
              </w:rPr>
              <w:t>;</w:t>
            </w:r>
          </w:p>
          <w:p w:rsidR="008E4F31" w:rsidRPr="00641B41" w:rsidRDefault="008E4F31" w:rsidP="00FC731B">
            <w:pPr>
              <w:keepNext/>
              <w:tabs>
                <w:tab w:val="left" w:pos="567"/>
              </w:tabs>
              <w:ind w:firstLine="0"/>
              <w:jc w:val="left"/>
              <w:outlineLvl w:val="0"/>
              <w:rPr>
                <w:rFonts w:asciiTheme="majorBidi" w:eastAsia="Calibri" w:hAnsiTheme="majorBidi" w:cstheme="majorBidi"/>
                <w:lang w:val="ro-RO"/>
              </w:rPr>
            </w:pPr>
          </w:p>
          <w:p w:rsidR="008E4F31" w:rsidRPr="00641B41" w:rsidRDefault="008E4F31" w:rsidP="00FC731B">
            <w:pPr>
              <w:keepNext/>
              <w:tabs>
                <w:tab w:val="left" w:pos="567"/>
              </w:tabs>
              <w:ind w:firstLine="0"/>
              <w:jc w:val="left"/>
              <w:outlineLvl w:val="0"/>
              <w:rPr>
                <w:rFonts w:asciiTheme="majorBidi" w:eastAsiaTheme="minorEastAsia" w:hAnsiTheme="majorBidi" w:cstheme="majorBidi"/>
                <w:b/>
                <w:bCs/>
                <w:kern w:val="32"/>
                <w:lang w:val="ro-RO"/>
              </w:rPr>
            </w:pPr>
            <w:r w:rsidRPr="00641B41">
              <w:rPr>
                <w:rFonts w:asciiTheme="majorBidi" w:eastAsia="Calibri" w:hAnsiTheme="majorBidi" w:cstheme="majorBidi"/>
                <w:lang w:val="ro-RO"/>
              </w:rPr>
              <w:t>Majorarea cheltuielilor pentru deservirea datoriei de stat externe</w:t>
            </w:r>
          </w:p>
        </w:tc>
        <w:tc>
          <w:tcPr>
            <w:tcW w:w="9639"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pStyle w:val="ListParagraph"/>
              <w:ind w:left="0" w:firstLine="0"/>
              <w:jc w:val="left"/>
              <w:rPr>
                <w:rFonts w:asciiTheme="majorBidi" w:hAnsiTheme="majorBidi" w:cstheme="majorBidi"/>
                <w:bCs/>
                <w:kern w:val="32"/>
                <w:lang w:val="ro-RO"/>
              </w:rPr>
            </w:pPr>
            <w:r w:rsidRPr="00641B41">
              <w:rPr>
                <w:rFonts w:asciiTheme="majorBidi" w:hAnsiTheme="majorBidi" w:cstheme="majorBidi"/>
                <w:bCs/>
                <w:kern w:val="32"/>
                <w:lang w:val="ro-RO"/>
              </w:rPr>
              <w:t xml:space="preserve">Aplicarea provizioanelor la estimarea soldului datoriei de stat </w:t>
            </w:r>
            <w:r>
              <w:rPr>
                <w:rFonts w:asciiTheme="majorBidi" w:hAnsiTheme="majorBidi" w:cstheme="majorBidi"/>
                <w:bCs/>
                <w:kern w:val="32"/>
                <w:lang w:val="ro-RO"/>
              </w:rPr>
              <w:t>ș</w:t>
            </w:r>
            <w:r w:rsidRPr="00641B41">
              <w:rPr>
                <w:rFonts w:asciiTheme="majorBidi" w:hAnsiTheme="majorBidi" w:cstheme="majorBidi"/>
                <w:bCs/>
                <w:kern w:val="32"/>
                <w:lang w:val="ro-RO"/>
              </w:rPr>
              <w:t>i a cheltuielilor de deservire a acesteia, în caz de fluctua</w:t>
            </w:r>
            <w:r>
              <w:rPr>
                <w:rFonts w:asciiTheme="majorBidi" w:hAnsiTheme="majorBidi" w:cstheme="majorBidi"/>
                <w:bCs/>
                <w:kern w:val="32"/>
                <w:lang w:val="ro-RO"/>
              </w:rPr>
              <w:t>ț</w:t>
            </w:r>
            <w:r w:rsidRPr="00641B41">
              <w:rPr>
                <w:rFonts w:asciiTheme="majorBidi" w:hAnsiTheme="majorBidi" w:cstheme="majorBidi"/>
                <w:bCs/>
                <w:kern w:val="32"/>
                <w:lang w:val="ro-RO"/>
              </w:rPr>
              <w:t>ii semnificative a cursului de schimb oficial al monedei na</w:t>
            </w:r>
            <w:r>
              <w:rPr>
                <w:rFonts w:asciiTheme="majorBidi" w:hAnsiTheme="majorBidi" w:cstheme="majorBidi"/>
                <w:bCs/>
                <w:kern w:val="32"/>
                <w:lang w:val="ro-RO"/>
              </w:rPr>
              <w:t>ț</w:t>
            </w:r>
            <w:r w:rsidRPr="00641B41">
              <w:rPr>
                <w:rFonts w:asciiTheme="majorBidi" w:hAnsiTheme="majorBidi" w:cstheme="majorBidi"/>
                <w:bCs/>
                <w:kern w:val="32"/>
                <w:lang w:val="ro-RO"/>
              </w:rPr>
              <w:t>ionale;</w:t>
            </w:r>
          </w:p>
          <w:p w:rsidR="008E4F31" w:rsidRPr="00641B41" w:rsidRDefault="008E4F31" w:rsidP="00FC731B">
            <w:pPr>
              <w:pStyle w:val="ListParagraph"/>
              <w:keepNext/>
              <w:keepLines/>
              <w:ind w:left="0" w:firstLine="0"/>
              <w:jc w:val="left"/>
              <w:outlineLvl w:val="2"/>
              <w:rPr>
                <w:rFonts w:asciiTheme="majorBidi" w:hAnsiTheme="majorBidi" w:cstheme="majorBidi"/>
                <w:bCs/>
                <w:kern w:val="32"/>
                <w:lang w:val="ro-RO"/>
              </w:rPr>
            </w:pPr>
          </w:p>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lang w:val="ro-RO"/>
              </w:rPr>
              <w:t>Majorarea ponderii finan</w:t>
            </w:r>
            <w:r>
              <w:rPr>
                <w:rFonts w:asciiTheme="majorBidi" w:hAnsiTheme="majorBidi" w:cstheme="majorBidi"/>
                <w:lang w:val="ro-RO"/>
              </w:rPr>
              <w:t>ț</w:t>
            </w:r>
            <w:r w:rsidRPr="00641B41">
              <w:rPr>
                <w:rFonts w:asciiTheme="majorBidi" w:hAnsiTheme="majorBidi" w:cstheme="majorBidi"/>
                <w:lang w:val="ro-RO"/>
              </w:rPr>
              <w:t>ării nete în monedă na</w:t>
            </w:r>
            <w:r>
              <w:rPr>
                <w:rFonts w:asciiTheme="majorBidi" w:hAnsiTheme="majorBidi" w:cstheme="majorBidi"/>
                <w:lang w:val="ro-RO"/>
              </w:rPr>
              <w:t>ț</w:t>
            </w:r>
            <w:r w:rsidRPr="00641B41">
              <w:rPr>
                <w:rFonts w:asciiTheme="majorBidi" w:hAnsiTheme="majorBidi" w:cstheme="majorBidi"/>
                <w:lang w:val="ro-RO"/>
              </w:rPr>
              <w:t xml:space="preserve">ională, ceea ce ar facilita diminuarea expunerii la riscul valutar, </w:t>
            </w:r>
            <w:r>
              <w:rPr>
                <w:rFonts w:asciiTheme="majorBidi" w:hAnsiTheme="majorBidi" w:cstheme="majorBidi"/>
                <w:lang w:val="ro-RO"/>
              </w:rPr>
              <w:t>ț</w:t>
            </w:r>
            <w:r w:rsidRPr="00641B41">
              <w:rPr>
                <w:rFonts w:asciiTheme="majorBidi" w:hAnsiTheme="majorBidi" w:cstheme="majorBidi"/>
                <w:lang w:val="ro-RO"/>
              </w:rPr>
              <w:t>inînd cont, în acela</w:t>
            </w:r>
            <w:r>
              <w:rPr>
                <w:rFonts w:asciiTheme="majorBidi" w:hAnsiTheme="majorBidi" w:cstheme="majorBidi"/>
                <w:lang w:val="ro-RO"/>
              </w:rPr>
              <w:t>ș</w:t>
            </w:r>
            <w:r w:rsidRPr="00641B41">
              <w:rPr>
                <w:rFonts w:asciiTheme="majorBidi" w:hAnsiTheme="majorBidi" w:cstheme="majorBidi"/>
                <w:lang w:val="ro-RO"/>
              </w:rPr>
              <w:t>i timp, de capacitatea de absorb</w:t>
            </w:r>
            <w:r>
              <w:rPr>
                <w:rFonts w:asciiTheme="majorBidi" w:hAnsiTheme="majorBidi" w:cstheme="majorBidi"/>
                <w:lang w:val="ro-RO"/>
              </w:rPr>
              <w:t>ț</w:t>
            </w:r>
            <w:r w:rsidRPr="00641B41">
              <w:rPr>
                <w:rFonts w:asciiTheme="majorBidi" w:hAnsiTheme="majorBidi" w:cstheme="majorBidi"/>
                <w:lang w:val="ro-RO"/>
              </w:rPr>
              <w:t>ie a pie</w:t>
            </w:r>
            <w:r>
              <w:rPr>
                <w:rFonts w:asciiTheme="majorBidi" w:hAnsiTheme="majorBidi" w:cstheme="majorBidi"/>
                <w:lang w:val="ro-RO"/>
              </w:rPr>
              <w:t>ț</w:t>
            </w:r>
            <w:r w:rsidRPr="00641B41">
              <w:rPr>
                <w:rFonts w:asciiTheme="majorBidi" w:hAnsiTheme="majorBidi" w:cstheme="majorBidi"/>
                <w:lang w:val="ro-RO"/>
              </w:rPr>
              <w:t xml:space="preserve">ei interne, </w:t>
            </w:r>
            <w:r>
              <w:rPr>
                <w:rFonts w:asciiTheme="majorBidi" w:hAnsiTheme="majorBidi" w:cstheme="majorBidi"/>
                <w:lang w:val="ro-RO"/>
              </w:rPr>
              <w:t>ș</w:t>
            </w:r>
            <w:r w:rsidRPr="00641B41">
              <w:rPr>
                <w:rFonts w:asciiTheme="majorBidi" w:hAnsiTheme="majorBidi" w:cstheme="majorBidi"/>
                <w:lang w:val="ro-RO"/>
              </w:rPr>
              <w:t>i, în general, de cererea pentru instrumentele de datorie în lei;</w:t>
            </w:r>
          </w:p>
          <w:p w:rsidR="008E4F31" w:rsidRPr="00641B41" w:rsidRDefault="008E4F31" w:rsidP="00FC731B">
            <w:pPr>
              <w:pStyle w:val="ListParagraph"/>
              <w:keepNext/>
              <w:keepLines/>
              <w:ind w:left="0" w:firstLine="0"/>
              <w:jc w:val="left"/>
              <w:outlineLvl w:val="2"/>
              <w:rPr>
                <w:rFonts w:asciiTheme="majorBidi" w:hAnsiTheme="majorBidi" w:cstheme="majorBidi"/>
                <w:lang w:val="ro-RO"/>
              </w:rPr>
            </w:pPr>
          </w:p>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bCs/>
                <w:kern w:val="32"/>
                <w:lang w:val="ro-RO"/>
              </w:rPr>
              <w:t>Monitorizarea, cu regularitate, a parametrilor de risc stabili</w:t>
            </w:r>
            <w:r>
              <w:rPr>
                <w:rFonts w:asciiTheme="majorBidi" w:hAnsiTheme="majorBidi" w:cstheme="majorBidi"/>
                <w:bCs/>
                <w:kern w:val="32"/>
                <w:lang w:val="ro-RO"/>
              </w:rPr>
              <w:t>ț</w:t>
            </w:r>
            <w:r w:rsidRPr="00641B41">
              <w:rPr>
                <w:rFonts w:asciiTheme="majorBidi" w:hAnsiTheme="majorBidi" w:cstheme="majorBidi"/>
                <w:bCs/>
                <w:kern w:val="32"/>
                <w:lang w:val="ro-RO"/>
              </w:rPr>
              <w:t xml:space="preserve">i </w:t>
            </w:r>
            <w:r>
              <w:rPr>
                <w:rFonts w:asciiTheme="majorBidi" w:hAnsiTheme="majorBidi" w:cstheme="majorBidi"/>
                <w:bCs/>
                <w:kern w:val="32"/>
                <w:lang w:val="ro-RO"/>
              </w:rPr>
              <w:t>ș</w:t>
            </w:r>
            <w:r w:rsidRPr="00641B41">
              <w:rPr>
                <w:rFonts w:asciiTheme="majorBidi" w:hAnsiTheme="majorBidi" w:cstheme="majorBidi"/>
                <w:bCs/>
                <w:kern w:val="32"/>
                <w:lang w:val="ro-RO"/>
              </w:rPr>
              <w:t>i întreprinderea ac</w:t>
            </w:r>
            <w:r>
              <w:rPr>
                <w:rFonts w:asciiTheme="majorBidi" w:hAnsiTheme="majorBidi" w:cstheme="majorBidi"/>
                <w:bCs/>
                <w:kern w:val="32"/>
                <w:lang w:val="ro-RO"/>
              </w:rPr>
              <w:t>ț</w:t>
            </w:r>
            <w:r w:rsidRPr="00641B41">
              <w:rPr>
                <w:rFonts w:asciiTheme="majorBidi" w:hAnsiTheme="majorBidi" w:cstheme="majorBidi"/>
                <w:bCs/>
                <w:kern w:val="32"/>
                <w:lang w:val="ro-RO"/>
              </w:rPr>
              <w:t>iunilor necesare în vederea încadrării acestora în limitele stabilite în Program</w:t>
            </w:r>
          </w:p>
        </w:tc>
      </w:tr>
      <w:tr w:rsidR="008E4F31" w:rsidRPr="00641B41" w:rsidTr="00FC731B">
        <w:tc>
          <w:tcPr>
            <w:tcW w:w="2235" w:type="dxa"/>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lang w:val="ro-RO"/>
              </w:rPr>
              <w:t xml:space="preserve">9. Instabilitatea politică </w:t>
            </w:r>
            <w:r>
              <w:rPr>
                <w:rFonts w:asciiTheme="majorBidi" w:hAnsiTheme="majorBidi" w:cstheme="majorBidi"/>
                <w:lang w:val="ro-RO"/>
              </w:rPr>
              <w:t>ș</w:t>
            </w:r>
            <w:r w:rsidRPr="00641B41">
              <w:rPr>
                <w:rFonts w:asciiTheme="majorBidi" w:hAnsiTheme="majorBidi" w:cstheme="majorBidi"/>
                <w:lang w:val="ro-RO"/>
              </w:rPr>
              <w:t xml:space="preserve">i imprevizibilitatea deciziilor politice, inclusiv incertitudinea în </w:t>
            </w:r>
            <w:r w:rsidRPr="00641B41">
              <w:rPr>
                <w:rFonts w:asciiTheme="majorBidi" w:hAnsiTheme="majorBidi" w:cstheme="majorBidi"/>
                <w:lang w:val="ro-RO"/>
              </w:rPr>
              <w:lastRenderedPageBreak/>
              <w:t>legătură cu alegerile parlamentare din Republica Moldova, prognozate pentru anul 2018</w:t>
            </w:r>
          </w:p>
        </w:tc>
        <w:tc>
          <w:tcPr>
            <w:tcW w:w="2976"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keepNext/>
              <w:tabs>
                <w:tab w:val="left" w:pos="567"/>
              </w:tabs>
              <w:ind w:firstLine="0"/>
              <w:jc w:val="left"/>
              <w:outlineLvl w:val="0"/>
              <w:rPr>
                <w:rFonts w:asciiTheme="majorBidi" w:eastAsia="Calibri" w:hAnsiTheme="majorBidi" w:cstheme="majorBidi"/>
                <w:lang w:val="ro-RO"/>
              </w:rPr>
            </w:pPr>
            <w:r w:rsidRPr="00641B41">
              <w:rPr>
                <w:rFonts w:asciiTheme="majorBidi" w:eastAsia="Calibri" w:hAnsiTheme="majorBidi" w:cstheme="majorBidi"/>
                <w:lang w:val="ro-RO"/>
              </w:rPr>
              <w:lastRenderedPageBreak/>
              <w:t>Decizii ad-hoc referitoare la politica bugetar-fiscală</w:t>
            </w:r>
            <w:r>
              <w:rPr>
                <w:rFonts w:asciiTheme="majorBidi" w:eastAsia="Calibri" w:hAnsiTheme="majorBidi" w:cstheme="majorBidi"/>
                <w:lang w:val="ro-RO"/>
              </w:rPr>
              <w:t>;</w:t>
            </w:r>
          </w:p>
          <w:p w:rsidR="008E4F31" w:rsidRPr="00641B41" w:rsidRDefault="008E4F31" w:rsidP="00FC731B">
            <w:pPr>
              <w:keepNext/>
              <w:tabs>
                <w:tab w:val="left" w:pos="567"/>
              </w:tabs>
              <w:ind w:firstLine="0"/>
              <w:jc w:val="left"/>
              <w:outlineLvl w:val="0"/>
              <w:rPr>
                <w:rFonts w:asciiTheme="majorBidi" w:eastAsia="Calibri" w:hAnsiTheme="majorBidi" w:cstheme="majorBidi"/>
                <w:lang w:val="ro-RO"/>
              </w:rPr>
            </w:pPr>
          </w:p>
          <w:p w:rsidR="008E4F31" w:rsidRPr="00641B41" w:rsidRDefault="008E4F31" w:rsidP="00FC731B">
            <w:pPr>
              <w:keepNext/>
              <w:tabs>
                <w:tab w:val="left" w:pos="567"/>
              </w:tabs>
              <w:ind w:firstLine="0"/>
              <w:jc w:val="left"/>
              <w:outlineLvl w:val="0"/>
              <w:rPr>
                <w:rFonts w:asciiTheme="majorBidi" w:eastAsiaTheme="minorEastAsia" w:hAnsiTheme="majorBidi" w:cstheme="majorBidi"/>
                <w:b/>
                <w:bCs/>
                <w:kern w:val="32"/>
                <w:lang w:val="ro-RO"/>
              </w:rPr>
            </w:pPr>
            <w:r w:rsidRPr="00641B41">
              <w:rPr>
                <w:rFonts w:asciiTheme="majorBidi" w:eastAsia="Calibri" w:hAnsiTheme="majorBidi" w:cstheme="majorBidi"/>
                <w:lang w:val="ro-RO"/>
              </w:rPr>
              <w:t>Sistarea asisten</w:t>
            </w:r>
            <w:r>
              <w:rPr>
                <w:rFonts w:asciiTheme="majorBidi" w:eastAsia="Calibri" w:hAnsiTheme="majorBidi" w:cstheme="majorBidi"/>
                <w:lang w:val="ro-RO"/>
              </w:rPr>
              <w:t>ț</w:t>
            </w:r>
            <w:r w:rsidRPr="00641B41">
              <w:rPr>
                <w:rFonts w:asciiTheme="majorBidi" w:eastAsia="Calibri" w:hAnsiTheme="majorBidi" w:cstheme="majorBidi"/>
                <w:lang w:val="ro-RO"/>
              </w:rPr>
              <w:t>ei externe</w:t>
            </w:r>
          </w:p>
        </w:tc>
        <w:tc>
          <w:tcPr>
            <w:tcW w:w="9639"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ind w:firstLine="0"/>
              <w:jc w:val="left"/>
              <w:rPr>
                <w:rFonts w:asciiTheme="majorBidi" w:eastAsia="Calibri" w:hAnsiTheme="majorBidi" w:cstheme="majorBidi"/>
                <w:lang w:val="ro-RO"/>
              </w:rPr>
            </w:pPr>
            <w:r w:rsidRPr="00641B41">
              <w:rPr>
                <w:rFonts w:asciiTheme="majorBidi" w:eastAsia="Calibri" w:hAnsiTheme="majorBidi" w:cstheme="majorBidi"/>
                <w:lang w:val="ro-RO"/>
              </w:rPr>
              <w:t>Îmbunătă</w:t>
            </w:r>
            <w:r>
              <w:rPr>
                <w:rFonts w:asciiTheme="majorBidi" w:eastAsia="Calibri" w:hAnsiTheme="majorBidi" w:cstheme="majorBidi"/>
                <w:lang w:val="ro-RO"/>
              </w:rPr>
              <w:t>ț</w:t>
            </w:r>
            <w:r w:rsidRPr="00641B41">
              <w:rPr>
                <w:rFonts w:asciiTheme="majorBidi" w:eastAsia="Calibri" w:hAnsiTheme="majorBidi" w:cstheme="majorBidi"/>
                <w:lang w:val="ro-RO"/>
              </w:rPr>
              <w:t xml:space="preserve">irea regulilor fiscale </w:t>
            </w:r>
            <w:r>
              <w:rPr>
                <w:rFonts w:asciiTheme="majorBidi" w:eastAsia="Calibri" w:hAnsiTheme="majorBidi" w:cstheme="majorBidi"/>
                <w:lang w:val="ro-RO"/>
              </w:rPr>
              <w:t>ș</w:t>
            </w:r>
            <w:r w:rsidRPr="00641B41">
              <w:rPr>
                <w:rFonts w:asciiTheme="majorBidi" w:eastAsia="Calibri" w:hAnsiTheme="majorBidi" w:cstheme="majorBidi"/>
                <w:lang w:val="ro-RO"/>
              </w:rPr>
              <w:t>i corelarea strînsă a acestora cu sustenabilitatea datoriei</w:t>
            </w:r>
          </w:p>
          <w:p w:rsidR="008E4F31" w:rsidRPr="00641B41" w:rsidRDefault="008E4F31" w:rsidP="00FC731B">
            <w:pPr>
              <w:keepNext/>
              <w:keepLines/>
              <w:ind w:firstLine="0"/>
              <w:jc w:val="left"/>
              <w:outlineLvl w:val="2"/>
              <w:rPr>
                <w:rFonts w:asciiTheme="majorBidi" w:eastAsia="Calibri" w:hAnsiTheme="majorBidi" w:cstheme="majorBidi"/>
                <w:lang w:val="ro-RO"/>
              </w:rPr>
            </w:pPr>
          </w:p>
          <w:p w:rsidR="008E4F31" w:rsidRPr="00641B41" w:rsidRDefault="008E4F31" w:rsidP="00FC731B">
            <w:pPr>
              <w:keepNext/>
              <w:keepLines/>
              <w:ind w:firstLine="0"/>
              <w:jc w:val="left"/>
              <w:outlineLvl w:val="2"/>
              <w:rPr>
                <w:rFonts w:asciiTheme="majorBidi" w:eastAsia="Calibri" w:hAnsiTheme="majorBidi" w:cstheme="majorBidi"/>
                <w:lang w:val="ro-RO"/>
              </w:rPr>
            </w:pPr>
          </w:p>
        </w:tc>
      </w:tr>
      <w:tr w:rsidR="008E4F31" w:rsidRPr="0003293D" w:rsidTr="00FC731B">
        <w:tc>
          <w:tcPr>
            <w:tcW w:w="2235" w:type="dxa"/>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pStyle w:val="ListParagraph"/>
              <w:ind w:left="0" w:firstLine="0"/>
              <w:jc w:val="left"/>
              <w:rPr>
                <w:rFonts w:asciiTheme="majorBidi" w:eastAsia="Calibri" w:hAnsiTheme="majorBidi" w:cstheme="majorBidi"/>
                <w:lang w:val="ro-RO"/>
              </w:rPr>
            </w:pPr>
            <w:r w:rsidRPr="00641B41">
              <w:rPr>
                <w:rFonts w:asciiTheme="majorBidi" w:hAnsiTheme="majorBidi" w:cstheme="majorBidi"/>
                <w:lang w:val="ro-RO"/>
              </w:rPr>
              <w:lastRenderedPageBreak/>
              <w:t>10. Diminuarea credibilită</w:t>
            </w:r>
            <w:r>
              <w:rPr>
                <w:rFonts w:asciiTheme="majorBidi" w:hAnsiTheme="majorBidi" w:cstheme="majorBidi"/>
                <w:lang w:val="ro-RO"/>
              </w:rPr>
              <w:t>ț</w:t>
            </w:r>
            <w:r w:rsidRPr="00641B41">
              <w:rPr>
                <w:rFonts w:asciiTheme="majorBidi" w:hAnsiTheme="majorBidi" w:cstheme="majorBidi"/>
                <w:lang w:val="ro-RO"/>
              </w:rPr>
              <w:t>ii pe plan na</w:t>
            </w:r>
            <w:r>
              <w:rPr>
                <w:rFonts w:asciiTheme="majorBidi" w:hAnsiTheme="majorBidi" w:cstheme="majorBidi"/>
                <w:lang w:val="ro-RO"/>
              </w:rPr>
              <w:t>ț</w:t>
            </w:r>
            <w:r w:rsidRPr="00641B41">
              <w:rPr>
                <w:rFonts w:asciiTheme="majorBidi" w:hAnsiTheme="majorBidi" w:cstheme="majorBidi"/>
                <w:lang w:val="ro-RO"/>
              </w:rPr>
              <w:t xml:space="preserve">ional </w:t>
            </w:r>
            <w:r>
              <w:rPr>
                <w:rFonts w:asciiTheme="majorBidi" w:hAnsiTheme="majorBidi" w:cstheme="majorBidi"/>
                <w:lang w:val="ro-RO"/>
              </w:rPr>
              <w:t>ș</w:t>
            </w:r>
            <w:r w:rsidRPr="00641B41">
              <w:rPr>
                <w:rFonts w:asciiTheme="majorBidi" w:hAnsiTheme="majorBidi" w:cstheme="majorBidi"/>
                <w:lang w:val="ro-RO"/>
              </w:rPr>
              <w:t>i interna</w:t>
            </w:r>
            <w:r>
              <w:rPr>
                <w:rFonts w:asciiTheme="majorBidi" w:hAnsiTheme="majorBidi" w:cstheme="majorBidi"/>
                <w:lang w:val="ro-RO"/>
              </w:rPr>
              <w:t>ț</w:t>
            </w:r>
            <w:r w:rsidRPr="00641B41">
              <w:rPr>
                <w:rFonts w:asciiTheme="majorBidi" w:hAnsiTheme="majorBidi" w:cstheme="majorBidi"/>
                <w:lang w:val="ro-RO"/>
              </w:rPr>
              <w:t>ional pentru investitorii în VMS</w:t>
            </w:r>
          </w:p>
        </w:tc>
        <w:tc>
          <w:tcPr>
            <w:tcW w:w="2976"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keepNext/>
              <w:tabs>
                <w:tab w:val="left" w:pos="567"/>
              </w:tabs>
              <w:ind w:firstLine="0"/>
              <w:jc w:val="left"/>
              <w:outlineLvl w:val="0"/>
              <w:rPr>
                <w:rFonts w:asciiTheme="majorBidi" w:hAnsiTheme="majorBidi" w:cstheme="majorBidi"/>
                <w:bCs/>
                <w:kern w:val="32"/>
                <w:lang w:val="ro-RO"/>
              </w:rPr>
            </w:pPr>
            <w:r w:rsidRPr="00641B41">
              <w:rPr>
                <w:rFonts w:asciiTheme="majorBidi" w:hAnsiTheme="majorBidi" w:cstheme="majorBidi"/>
                <w:bCs/>
                <w:kern w:val="32"/>
                <w:lang w:val="ro-RO"/>
              </w:rPr>
              <w:t>Diminuarea apetitului investi</w:t>
            </w:r>
            <w:r>
              <w:rPr>
                <w:rFonts w:asciiTheme="majorBidi" w:hAnsiTheme="majorBidi" w:cstheme="majorBidi"/>
                <w:bCs/>
                <w:kern w:val="32"/>
                <w:lang w:val="ro-RO"/>
              </w:rPr>
              <w:t>ț</w:t>
            </w:r>
            <w:r w:rsidRPr="00641B41">
              <w:rPr>
                <w:rFonts w:asciiTheme="majorBidi" w:hAnsiTheme="majorBidi" w:cstheme="majorBidi"/>
                <w:bCs/>
                <w:kern w:val="32"/>
                <w:lang w:val="ro-RO"/>
              </w:rPr>
              <w:t>ional pentru instrumentul VMS</w:t>
            </w:r>
            <w:r>
              <w:rPr>
                <w:rFonts w:asciiTheme="majorBidi" w:hAnsiTheme="majorBidi" w:cstheme="majorBidi"/>
                <w:bCs/>
                <w:kern w:val="32"/>
                <w:lang w:val="ro-RO"/>
              </w:rPr>
              <w:t>;</w:t>
            </w:r>
          </w:p>
          <w:p w:rsidR="008E4F31" w:rsidRPr="00641B41" w:rsidRDefault="008E4F31" w:rsidP="00FC731B">
            <w:pPr>
              <w:keepNext/>
              <w:tabs>
                <w:tab w:val="left" w:pos="567"/>
              </w:tabs>
              <w:ind w:firstLine="0"/>
              <w:jc w:val="left"/>
              <w:outlineLvl w:val="0"/>
              <w:rPr>
                <w:rFonts w:asciiTheme="majorBidi" w:hAnsiTheme="majorBidi" w:cstheme="majorBidi"/>
                <w:bCs/>
                <w:kern w:val="32"/>
                <w:lang w:val="ro-RO"/>
              </w:rPr>
            </w:pPr>
          </w:p>
          <w:p w:rsidR="008E4F31" w:rsidRPr="00641B41" w:rsidRDefault="008E4F31" w:rsidP="00FC731B">
            <w:pPr>
              <w:keepNext/>
              <w:tabs>
                <w:tab w:val="left" w:pos="567"/>
              </w:tabs>
              <w:ind w:firstLine="0"/>
              <w:jc w:val="left"/>
              <w:outlineLvl w:val="0"/>
              <w:rPr>
                <w:rFonts w:asciiTheme="majorBidi" w:hAnsiTheme="majorBidi" w:cstheme="majorBidi"/>
                <w:bCs/>
                <w:kern w:val="32"/>
                <w:lang w:val="ro-RO"/>
              </w:rPr>
            </w:pPr>
            <w:r w:rsidRPr="00641B41">
              <w:rPr>
                <w:rFonts w:asciiTheme="majorBidi" w:hAnsiTheme="majorBidi" w:cstheme="majorBidi"/>
                <w:bCs/>
                <w:kern w:val="32"/>
                <w:lang w:val="ro-RO"/>
              </w:rPr>
              <w:t>Imposibilitatea finan</w:t>
            </w:r>
            <w:r>
              <w:rPr>
                <w:rFonts w:asciiTheme="majorBidi" w:hAnsiTheme="majorBidi" w:cstheme="majorBidi"/>
                <w:bCs/>
                <w:kern w:val="32"/>
                <w:lang w:val="ro-RO"/>
              </w:rPr>
              <w:t>ț</w:t>
            </w:r>
            <w:r w:rsidRPr="00641B41">
              <w:rPr>
                <w:rFonts w:asciiTheme="majorBidi" w:hAnsiTheme="majorBidi" w:cstheme="majorBidi"/>
                <w:bCs/>
                <w:kern w:val="32"/>
                <w:lang w:val="ro-RO"/>
              </w:rPr>
              <w:t>ării soldului (deficitului) bugetului de stat din sursele existente pe pia</w:t>
            </w:r>
            <w:r>
              <w:rPr>
                <w:rFonts w:asciiTheme="majorBidi" w:hAnsiTheme="majorBidi" w:cstheme="majorBidi"/>
                <w:bCs/>
                <w:kern w:val="32"/>
                <w:lang w:val="ro-RO"/>
              </w:rPr>
              <w:t>ț</w:t>
            </w:r>
            <w:r w:rsidRPr="00641B41">
              <w:rPr>
                <w:rFonts w:asciiTheme="majorBidi" w:hAnsiTheme="majorBidi" w:cstheme="majorBidi"/>
                <w:bCs/>
                <w:kern w:val="32"/>
                <w:lang w:val="ro-RO"/>
              </w:rPr>
              <w:t>a locală</w:t>
            </w:r>
          </w:p>
        </w:tc>
        <w:tc>
          <w:tcPr>
            <w:tcW w:w="9639"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lang w:val="ro-RO"/>
              </w:rPr>
              <w:t>Asigurarea integrită</w:t>
            </w:r>
            <w:r>
              <w:rPr>
                <w:rFonts w:asciiTheme="majorBidi" w:hAnsiTheme="majorBidi" w:cstheme="majorBidi"/>
                <w:lang w:val="ro-RO"/>
              </w:rPr>
              <w:t>ț</w:t>
            </w:r>
            <w:r w:rsidRPr="00641B41">
              <w:rPr>
                <w:rFonts w:asciiTheme="majorBidi" w:hAnsiTheme="majorBidi" w:cstheme="majorBidi"/>
                <w:lang w:val="ro-RO"/>
              </w:rPr>
              <w:t xml:space="preserve">ii </w:t>
            </w:r>
            <w:r>
              <w:rPr>
                <w:rFonts w:asciiTheme="majorBidi" w:hAnsiTheme="majorBidi" w:cstheme="majorBidi"/>
                <w:lang w:val="ro-RO"/>
              </w:rPr>
              <w:t>ș</w:t>
            </w:r>
            <w:r w:rsidRPr="00641B41">
              <w:rPr>
                <w:rFonts w:asciiTheme="majorBidi" w:hAnsiTheme="majorBidi" w:cstheme="majorBidi"/>
                <w:lang w:val="ro-RO"/>
              </w:rPr>
              <w:t>i securită</w:t>
            </w:r>
            <w:r>
              <w:rPr>
                <w:rFonts w:asciiTheme="majorBidi" w:hAnsiTheme="majorBidi" w:cstheme="majorBidi"/>
                <w:lang w:val="ro-RO"/>
              </w:rPr>
              <w:t>ț</w:t>
            </w:r>
            <w:r w:rsidRPr="00641B41">
              <w:rPr>
                <w:rFonts w:asciiTheme="majorBidi" w:hAnsiTheme="majorBidi" w:cstheme="majorBidi"/>
                <w:lang w:val="ro-RO"/>
              </w:rPr>
              <w:t>ii datelor privind eviden</w:t>
            </w:r>
            <w:r>
              <w:rPr>
                <w:rFonts w:asciiTheme="majorBidi" w:hAnsiTheme="majorBidi" w:cstheme="majorBidi"/>
                <w:lang w:val="ro-RO"/>
              </w:rPr>
              <w:t>ț</w:t>
            </w:r>
            <w:r w:rsidRPr="00641B41">
              <w:rPr>
                <w:rFonts w:asciiTheme="majorBidi" w:hAnsiTheme="majorBidi" w:cstheme="majorBidi"/>
                <w:lang w:val="ro-RO"/>
              </w:rPr>
              <w:t>a valorilor mobiliare, protejarea depunerilor de</w:t>
            </w:r>
            <w:r>
              <w:rPr>
                <w:rFonts w:asciiTheme="majorBidi" w:hAnsiTheme="majorBidi" w:cstheme="majorBidi"/>
                <w:lang w:val="ro-RO"/>
              </w:rPr>
              <w:t>ț</w:t>
            </w:r>
            <w:r w:rsidRPr="00641B41">
              <w:rPr>
                <w:rFonts w:asciiTheme="majorBidi" w:hAnsiTheme="majorBidi" w:cstheme="majorBidi"/>
                <w:lang w:val="ro-RO"/>
              </w:rPr>
              <w:t xml:space="preserve">inătorilor de valori mobiliare, dar </w:t>
            </w:r>
            <w:r>
              <w:rPr>
                <w:rFonts w:asciiTheme="majorBidi" w:hAnsiTheme="majorBidi" w:cstheme="majorBidi"/>
                <w:lang w:val="ro-RO"/>
              </w:rPr>
              <w:t>ș</w:t>
            </w:r>
            <w:r w:rsidRPr="00641B41">
              <w:rPr>
                <w:rFonts w:asciiTheme="majorBidi" w:hAnsiTheme="majorBidi" w:cstheme="majorBidi"/>
                <w:lang w:val="ro-RO"/>
              </w:rPr>
              <w:t>i facilitarea procesului de procurare a VMS de către investitorii interna</w:t>
            </w:r>
            <w:r>
              <w:rPr>
                <w:rFonts w:asciiTheme="majorBidi" w:hAnsiTheme="majorBidi" w:cstheme="majorBidi"/>
                <w:lang w:val="ro-RO"/>
              </w:rPr>
              <w:t>ț</w:t>
            </w:r>
            <w:r w:rsidRPr="00641B41">
              <w:rPr>
                <w:rFonts w:asciiTheme="majorBidi" w:hAnsiTheme="majorBidi" w:cstheme="majorBidi"/>
                <w:lang w:val="ro-RO"/>
              </w:rPr>
              <w:t>ionali;</w:t>
            </w:r>
          </w:p>
          <w:p w:rsidR="008E4F31" w:rsidRPr="00641B41" w:rsidRDefault="008E4F31" w:rsidP="00FC731B">
            <w:pPr>
              <w:pStyle w:val="ListParagraph"/>
              <w:keepNext/>
              <w:keepLines/>
              <w:ind w:left="0" w:firstLine="0"/>
              <w:jc w:val="left"/>
              <w:outlineLvl w:val="2"/>
              <w:rPr>
                <w:rFonts w:asciiTheme="majorBidi" w:hAnsiTheme="majorBidi" w:cstheme="majorBidi"/>
                <w:lang w:val="ro-RO"/>
              </w:rPr>
            </w:pPr>
          </w:p>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lang w:val="ro-RO"/>
              </w:rPr>
              <w:t xml:space="preserve">Revizuirea drepturilor </w:t>
            </w:r>
            <w:r>
              <w:rPr>
                <w:rFonts w:asciiTheme="majorBidi" w:hAnsiTheme="majorBidi" w:cstheme="majorBidi"/>
                <w:lang w:val="ro-RO"/>
              </w:rPr>
              <w:t>ș</w:t>
            </w:r>
            <w:r w:rsidRPr="00641B41">
              <w:rPr>
                <w:rFonts w:asciiTheme="majorBidi" w:hAnsiTheme="majorBidi" w:cstheme="majorBidi"/>
                <w:lang w:val="ro-RO"/>
              </w:rPr>
              <w:t>i obliga</w:t>
            </w:r>
            <w:r>
              <w:rPr>
                <w:rFonts w:asciiTheme="majorBidi" w:hAnsiTheme="majorBidi" w:cstheme="majorBidi"/>
                <w:lang w:val="ro-RO"/>
              </w:rPr>
              <w:t>ț</w:t>
            </w:r>
            <w:r w:rsidRPr="00641B41">
              <w:rPr>
                <w:rFonts w:asciiTheme="majorBidi" w:hAnsiTheme="majorBidi" w:cstheme="majorBidi"/>
                <w:lang w:val="ro-RO"/>
              </w:rPr>
              <w:t xml:space="preserve">iilor dealerilor primari, precum </w:t>
            </w:r>
            <w:r>
              <w:rPr>
                <w:rFonts w:asciiTheme="majorBidi" w:hAnsiTheme="majorBidi" w:cstheme="majorBidi"/>
                <w:lang w:val="ro-RO"/>
              </w:rPr>
              <w:t>ș</w:t>
            </w:r>
            <w:r w:rsidRPr="00641B41">
              <w:rPr>
                <w:rFonts w:asciiTheme="majorBidi" w:hAnsiTheme="majorBidi" w:cstheme="majorBidi"/>
                <w:lang w:val="ro-RO"/>
              </w:rPr>
              <w:t>i a criteriilor de evaluare a performan</w:t>
            </w:r>
            <w:r>
              <w:rPr>
                <w:rFonts w:asciiTheme="majorBidi" w:hAnsiTheme="majorBidi" w:cstheme="majorBidi"/>
                <w:lang w:val="ro-RO"/>
              </w:rPr>
              <w:t>ț</w:t>
            </w:r>
            <w:r w:rsidRPr="00641B41">
              <w:rPr>
                <w:rFonts w:asciiTheme="majorBidi" w:hAnsiTheme="majorBidi" w:cstheme="majorBidi"/>
                <w:lang w:val="ro-RO"/>
              </w:rPr>
              <w:t>ei dealerilor primari;</w:t>
            </w:r>
          </w:p>
          <w:p w:rsidR="008E4F31" w:rsidRPr="00641B41" w:rsidRDefault="008E4F31" w:rsidP="00FC731B">
            <w:pPr>
              <w:pStyle w:val="ListParagraph"/>
              <w:keepNext/>
              <w:keepLines/>
              <w:shd w:val="clear" w:color="auto" w:fill="FFFFFF"/>
              <w:ind w:left="0" w:firstLine="0"/>
              <w:jc w:val="left"/>
              <w:outlineLvl w:val="2"/>
              <w:rPr>
                <w:rFonts w:asciiTheme="majorBidi" w:hAnsiTheme="majorBidi" w:cstheme="majorBidi"/>
                <w:lang w:val="ro-RO"/>
              </w:rPr>
            </w:pPr>
          </w:p>
          <w:p w:rsidR="008E4F31" w:rsidRPr="00641B41" w:rsidRDefault="008E4F31" w:rsidP="00FC731B">
            <w:pPr>
              <w:pStyle w:val="ListParagraph"/>
              <w:shd w:val="clear" w:color="auto" w:fill="FFFFFF"/>
              <w:ind w:left="0" w:firstLine="0"/>
              <w:jc w:val="left"/>
              <w:rPr>
                <w:rFonts w:asciiTheme="majorBidi" w:hAnsiTheme="majorBidi" w:cstheme="majorBidi"/>
                <w:lang w:val="ro-RO"/>
              </w:rPr>
            </w:pPr>
            <w:r w:rsidRPr="00641B41">
              <w:rPr>
                <w:rFonts w:asciiTheme="majorBidi" w:hAnsiTheme="majorBidi" w:cstheme="majorBidi"/>
                <w:lang w:val="ro-RO"/>
              </w:rPr>
              <w:t>Consolidarea comunicării, inclusiv desfă</w:t>
            </w:r>
            <w:r>
              <w:rPr>
                <w:rFonts w:asciiTheme="majorBidi" w:hAnsiTheme="majorBidi" w:cstheme="majorBidi"/>
                <w:lang w:val="ro-RO"/>
              </w:rPr>
              <w:t>ș</w:t>
            </w:r>
            <w:r w:rsidRPr="00641B41">
              <w:rPr>
                <w:rFonts w:asciiTheme="majorBidi" w:hAnsiTheme="majorBidi" w:cstheme="majorBidi"/>
                <w:lang w:val="ro-RO"/>
              </w:rPr>
              <w:t>urarea întrunirilor frecvente cu participan</w:t>
            </w:r>
            <w:r>
              <w:rPr>
                <w:rFonts w:asciiTheme="majorBidi" w:hAnsiTheme="majorBidi" w:cstheme="majorBidi"/>
                <w:lang w:val="ro-RO"/>
              </w:rPr>
              <w:t>ț</w:t>
            </w:r>
            <w:r w:rsidRPr="00641B41">
              <w:rPr>
                <w:rFonts w:asciiTheme="majorBidi" w:hAnsiTheme="majorBidi" w:cstheme="majorBidi"/>
                <w:lang w:val="ro-RO"/>
              </w:rPr>
              <w:t>ii pe pia</w:t>
            </w:r>
            <w:r>
              <w:rPr>
                <w:rFonts w:asciiTheme="majorBidi" w:hAnsiTheme="majorBidi" w:cstheme="majorBidi"/>
                <w:lang w:val="ro-RO"/>
              </w:rPr>
              <w:t>ț</w:t>
            </w:r>
            <w:r w:rsidRPr="00641B41">
              <w:rPr>
                <w:rFonts w:asciiTheme="majorBidi" w:hAnsiTheme="majorBidi" w:cstheme="majorBidi"/>
                <w:lang w:val="ro-RO"/>
              </w:rPr>
              <w:t>a VMS pentru a evalua cu regularitate necesită</w:t>
            </w:r>
            <w:r>
              <w:rPr>
                <w:rFonts w:asciiTheme="majorBidi" w:hAnsiTheme="majorBidi" w:cstheme="majorBidi"/>
                <w:lang w:val="ro-RO"/>
              </w:rPr>
              <w:t>ț</w:t>
            </w:r>
            <w:r w:rsidRPr="00641B41">
              <w:rPr>
                <w:rFonts w:asciiTheme="majorBidi" w:hAnsiTheme="majorBidi" w:cstheme="majorBidi"/>
                <w:lang w:val="ro-RO"/>
              </w:rPr>
              <w:t>ile investi</w:t>
            </w:r>
            <w:r>
              <w:rPr>
                <w:rFonts w:asciiTheme="majorBidi" w:hAnsiTheme="majorBidi" w:cstheme="majorBidi"/>
                <w:lang w:val="ro-RO"/>
              </w:rPr>
              <w:t>ț</w:t>
            </w:r>
            <w:r w:rsidRPr="00641B41">
              <w:rPr>
                <w:rFonts w:asciiTheme="majorBidi" w:hAnsiTheme="majorBidi" w:cstheme="majorBidi"/>
                <w:lang w:val="ro-RO"/>
              </w:rPr>
              <w:t>ionale la nivelul pie</w:t>
            </w:r>
            <w:r>
              <w:rPr>
                <w:rFonts w:asciiTheme="majorBidi" w:hAnsiTheme="majorBidi" w:cstheme="majorBidi"/>
                <w:lang w:val="ro-RO"/>
              </w:rPr>
              <w:t>ț</w:t>
            </w:r>
            <w:r w:rsidRPr="00641B41">
              <w:rPr>
                <w:rFonts w:asciiTheme="majorBidi" w:hAnsiTheme="majorBidi" w:cstheme="majorBidi"/>
                <w:lang w:val="ro-RO"/>
              </w:rPr>
              <w:t xml:space="preserve">ei, precum </w:t>
            </w:r>
            <w:r>
              <w:rPr>
                <w:rFonts w:asciiTheme="majorBidi" w:hAnsiTheme="majorBidi" w:cstheme="majorBidi"/>
                <w:lang w:val="ro-RO"/>
              </w:rPr>
              <w:t>ș</w:t>
            </w:r>
            <w:r w:rsidRPr="00641B41">
              <w:rPr>
                <w:rFonts w:asciiTheme="majorBidi" w:hAnsiTheme="majorBidi" w:cstheme="majorBidi"/>
                <w:lang w:val="ro-RO"/>
              </w:rPr>
              <w:t>i  a</w:t>
            </w:r>
            <w:r>
              <w:rPr>
                <w:rFonts w:asciiTheme="majorBidi" w:hAnsiTheme="majorBidi" w:cstheme="majorBidi"/>
                <w:lang w:val="ro-RO"/>
              </w:rPr>
              <w:t>ș</w:t>
            </w:r>
            <w:r w:rsidRPr="00641B41">
              <w:rPr>
                <w:rFonts w:asciiTheme="majorBidi" w:hAnsiTheme="majorBidi" w:cstheme="majorBidi"/>
                <w:lang w:val="ro-RO"/>
              </w:rPr>
              <w:t>teptările referitoare la condi</w:t>
            </w:r>
            <w:r>
              <w:rPr>
                <w:rFonts w:asciiTheme="majorBidi" w:hAnsiTheme="majorBidi" w:cstheme="majorBidi"/>
                <w:lang w:val="ro-RO"/>
              </w:rPr>
              <w:t>ț</w:t>
            </w:r>
            <w:r w:rsidRPr="00641B41">
              <w:rPr>
                <w:rFonts w:asciiTheme="majorBidi" w:hAnsiTheme="majorBidi" w:cstheme="majorBidi"/>
                <w:lang w:val="ro-RO"/>
              </w:rPr>
              <w:t>iile de pia</w:t>
            </w:r>
            <w:r>
              <w:rPr>
                <w:rFonts w:asciiTheme="majorBidi" w:hAnsiTheme="majorBidi" w:cstheme="majorBidi"/>
                <w:lang w:val="ro-RO"/>
              </w:rPr>
              <w:t>ț</w:t>
            </w:r>
            <w:r w:rsidRPr="00641B41">
              <w:rPr>
                <w:rFonts w:asciiTheme="majorBidi" w:hAnsiTheme="majorBidi" w:cstheme="majorBidi"/>
                <w:lang w:val="ro-RO"/>
              </w:rPr>
              <w:t>ă;</w:t>
            </w:r>
          </w:p>
          <w:p w:rsidR="008E4F31" w:rsidRPr="00641B41" w:rsidRDefault="008E4F31" w:rsidP="00FC731B">
            <w:pPr>
              <w:pStyle w:val="ListParagraph"/>
              <w:keepNext/>
              <w:keepLines/>
              <w:shd w:val="clear" w:color="auto" w:fill="FFFFFF"/>
              <w:ind w:left="0" w:firstLine="0"/>
              <w:jc w:val="left"/>
              <w:outlineLvl w:val="2"/>
              <w:rPr>
                <w:rFonts w:asciiTheme="majorBidi" w:hAnsiTheme="majorBidi" w:cstheme="majorBidi"/>
                <w:highlight w:val="yellow"/>
                <w:lang w:val="ro-RO"/>
              </w:rPr>
            </w:pPr>
          </w:p>
          <w:p w:rsidR="008E4F31" w:rsidRPr="00641B41" w:rsidRDefault="008E4F31" w:rsidP="00FC731B">
            <w:pPr>
              <w:pStyle w:val="ListParagraph"/>
              <w:shd w:val="clear" w:color="auto" w:fill="FFFFFF"/>
              <w:ind w:left="0" w:firstLine="0"/>
              <w:jc w:val="left"/>
              <w:rPr>
                <w:rFonts w:asciiTheme="majorBidi" w:hAnsiTheme="majorBidi" w:cstheme="majorBidi"/>
                <w:lang w:val="ro-RO"/>
              </w:rPr>
            </w:pPr>
            <w:r w:rsidRPr="00641B41">
              <w:rPr>
                <w:rFonts w:asciiTheme="majorBidi" w:hAnsiTheme="majorBidi" w:cstheme="majorBidi"/>
                <w:lang w:val="ro-RO"/>
              </w:rPr>
              <w:t>Efectuarea unor campanii de promovare a VMS, inclusiv familiarizarea persoanelor fizice privind posibilitatea investirii în valori mobiliare de stat ca instrument de economisire;</w:t>
            </w:r>
          </w:p>
          <w:p w:rsidR="008E4F31" w:rsidRPr="00641B41" w:rsidRDefault="008E4F31" w:rsidP="00FC731B">
            <w:pPr>
              <w:pStyle w:val="ListParagraph"/>
              <w:keepNext/>
              <w:keepLines/>
              <w:shd w:val="clear" w:color="auto" w:fill="FFFFFF"/>
              <w:ind w:left="0" w:firstLine="0"/>
              <w:jc w:val="left"/>
              <w:outlineLvl w:val="2"/>
              <w:rPr>
                <w:rFonts w:asciiTheme="majorBidi" w:hAnsiTheme="majorBidi" w:cstheme="majorBidi"/>
                <w:lang w:val="ro-RO"/>
              </w:rPr>
            </w:pPr>
          </w:p>
          <w:p w:rsidR="008E4F31" w:rsidRPr="00641B41" w:rsidRDefault="008E4F31" w:rsidP="00FC731B">
            <w:pPr>
              <w:pStyle w:val="ListParagraph"/>
              <w:shd w:val="clear" w:color="auto" w:fill="FFFFFF"/>
              <w:ind w:left="0" w:firstLine="0"/>
              <w:jc w:val="left"/>
              <w:rPr>
                <w:rFonts w:asciiTheme="majorBidi" w:hAnsiTheme="majorBidi" w:cstheme="majorBidi"/>
                <w:lang w:val="ro-RO"/>
              </w:rPr>
            </w:pPr>
            <w:r w:rsidRPr="00641B41">
              <w:rPr>
                <w:rFonts w:asciiTheme="majorBidi" w:hAnsiTheme="majorBidi" w:cstheme="majorBidi"/>
                <w:lang w:val="ro-RO"/>
              </w:rPr>
              <w:t xml:space="preserve">Diversificarea bazei de investitori, inclusiv atragerea investitorilor străini </w:t>
            </w:r>
            <w:r>
              <w:rPr>
                <w:rFonts w:asciiTheme="majorBidi" w:hAnsiTheme="majorBidi" w:cstheme="majorBidi"/>
                <w:lang w:val="ro-RO"/>
              </w:rPr>
              <w:t>ș</w:t>
            </w:r>
            <w:r w:rsidRPr="00641B41">
              <w:rPr>
                <w:rFonts w:asciiTheme="majorBidi" w:hAnsiTheme="majorBidi" w:cstheme="majorBidi"/>
                <w:lang w:val="ro-RO"/>
              </w:rPr>
              <w:t>i a celor institu</w:t>
            </w:r>
            <w:r>
              <w:rPr>
                <w:rFonts w:asciiTheme="majorBidi" w:hAnsiTheme="majorBidi" w:cstheme="majorBidi"/>
                <w:lang w:val="ro-RO"/>
              </w:rPr>
              <w:t>ț</w:t>
            </w:r>
            <w:r w:rsidRPr="00641B41">
              <w:rPr>
                <w:rFonts w:asciiTheme="majorBidi" w:hAnsiTheme="majorBidi" w:cstheme="majorBidi"/>
                <w:lang w:val="ro-RO"/>
              </w:rPr>
              <w:t>ionali;</w:t>
            </w:r>
          </w:p>
          <w:p w:rsidR="008E4F31" w:rsidRPr="00641B41" w:rsidRDefault="008E4F31" w:rsidP="00FC731B">
            <w:pPr>
              <w:pStyle w:val="ListParagraph"/>
              <w:keepNext/>
              <w:keepLines/>
              <w:shd w:val="clear" w:color="auto" w:fill="FFFFFF"/>
              <w:ind w:left="0" w:firstLine="0"/>
              <w:jc w:val="left"/>
              <w:outlineLvl w:val="2"/>
              <w:rPr>
                <w:rFonts w:asciiTheme="majorBidi" w:hAnsiTheme="majorBidi" w:cstheme="majorBidi"/>
                <w:lang w:val="ro-RO"/>
              </w:rPr>
            </w:pPr>
          </w:p>
          <w:p w:rsidR="008E4F31" w:rsidRPr="00641B41" w:rsidRDefault="008E4F31" w:rsidP="00FC731B">
            <w:pPr>
              <w:pStyle w:val="ListParagraph"/>
              <w:shd w:val="clear" w:color="auto" w:fill="FFFFFF"/>
              <w:ind w:left="0" w:firstLine="0"/>
              <w:jc w:val="left"/>
              <w:rPr>
                <w:rFonts w:asciiTheme="majorBidi" w:hAnsiTheme="majorBidi" w:cstheme="majorBidi"/>
                <w:lang w:val="ro-RO"/>
              </w:rPr>
            </w:pPr>
            <w:r w:rsidRPr="00641B41">
              <w:rPr>
                <w:rFonts w:asciiTheme="majorBidi" w:hAnsiTheme="majorBidi" w:cstheme="majorBidi"/>
                <w:lang w:val="ro-RO"/>
              </w:rPr>
              <w:t>Tratarea echitabilă a investitorilor;</w:t>
            </w:r>
          </w:p>
          <w:p w:rsidR="008E4F31" w:rsidRPr="00641B41" w:rsidRDefault="008E4F31" w:rsidP="00FC731B">
            <w:pPr>
              <w:pStyle w:val="ListParagraph"/>
              <w:keepNext/>
              <w:keepLines/>
              <w:shd w:val="clear" w:color="auto" w:fill="FFFFFF"/>
              <w:ind w:left="0" w:firstLine="0"/>
              <w:jc w:val="left"/>
              <w:outlineLvl w:val="2"/>
              <w:rPr>
                <w:rFonts w:asciiTheme="majorBidi" w:hAnsiTheme="majorBidi" w:cstheme="majorBidi"/>
                <w:lang w:val="ro-RO"/>
              </w:rPr>
            </w:pPr>
          </w:p>
          <w:p w:rsidR="008E4F31" w:rsidRPr="00641B41" w:rsidRDefault="008E4F31" w:rsidP="00FC731B">
            <w:pPr>
              <w:pStyle w:val="ListParagraph"/>
              <w:shd w:val="clear" w:color="auto" w:fill="FFFFFF"/>
              <w:ind w:left="0" w:firstLine="0"/>
              <w:jc w:val="left"/>
              <w:rPr>
                <w:rFonts w:asciiTheme="majorBidi" w:hAnsiTheme="majorBidi" w:cstheme="majorBidi"/>
                <w:lang w:val="ro-RO"/>
              </w:rPr>
            </w:pPr>
            <w:r w:rsidRPr="00641B41">
              <w:rPr>
                <w:rFonts w:asciiTheme="majorBidi" w:hAnsiTheme="majorBidi" w:cstheme="majorBidi"/>
                <w:lang w:val="ro-RO"/>
              </w:rPr>
              <w:t>Asigurarea în continuare a transparen</w:t>
            </w:r>
            <w:r>
              <w:rPr>
                <w:rFonts w:asciiTheme="majorBidi" w:hAnsiTheme="majorBidi" w:cstheme="majorBidi"/>
                <w:lang w:val="ro-RO"/>
              </w:rPr>
              <w:t>ț</w:t>
            </w:r>
            <w:r w:rsidRPr="00641B41">
              <w:rPr>
                <w:rFonts w:asciiTheme="majorBidi" w:hAnsiTheme="majorBidi" w:cstheme="majorBidi"/>
                <w:lang w:val="ro-RO"/>
              </w:rPr>
              <w:t xml:space="preserve">ei </w:t>
            </w:r>
            <w:r>
              <w:rPr>
                <w:rFonts w:asciiTheme="majorBidi" w:hAnsiTheme="majorBidi" w:cstheme="majorBidi"/>
                <w:lang w:val="ro-RO"/>
              </w:rPr>
              <w:t>ș</w:t>
            </w:r>
            <w:r w:rsidRPr="00641B41">
              <w:rPr>
                <w:rFonts w:asciiTheme="majorBidi" w:hAnsiTheme="majorBidi" w:cstheme="majorBidi"/>
                <w:lang w:val="ro-RO"/>
              </w:rPr>
              <w:t>i predictibilită</w:t>
            </w:r>
            <w:r>
              <w:rPr>
                <w:rFonts w:asciiTheme="majorBidi" w:hAnsiTheme="majorBidi" w:cstheme="majorBidi"/>
                <w:lang w:val="ro-RO"/>
              </w:rPr>
              <w:t>ț</w:t>
            </w:r>
            <w:r w:rsidRPr="00641B41">
              <w:rPr>
                <w:rFonts w:asciiTheme="majorBidi" w:hAnsiTheme="majorBidi" w:cstheme="majorBidi"/>
                <w:lang w:val="ro-RO"/>
              </w:rPr>
              <w:t>ii pie</w:t>
            </w:r>
            <w:r>
              <w:rPr>
                <w:rFonts w:asciiTheme="majorBidi" w:hAnsiTheme="majorBidi" w:cstheme="majorBidi"/>
                <w:lang w:val="ro-RO"/>
              </w:rPr>
              <w:t>ț</w:t>
            </w:r>
            <w:r w:rsidRPr="00641B41">
              <w:rPr>
                <w:rFonts w:asciiTheme="majorBidi" w:hAnsiTheme="majorBidi" w:cstheme="majorBidi"/>
                <w:lang w:val="ro-RO"/>
              </w:rPr>
              <w:t>ei VMS prin publicarea cu regularitate, pe pagina web a Ministerului Finan</w:t>
            </w:r>
            <w:r>
              <w:rPr>
                <w:rFonts w:asciiTheme="majorBidi" w:hAnsiTheme="majorBidi" w:cstheme="majorBidi"/>
                <w:lang w:val="ro-RO"/>
              </w:rPr>
              <w:t>ț</w:t>
            </w:r>
            <w:r w:rsidRPr="00641B41">
              <w:rPr>
                <w:rFonts w:asciiTheme="majorBidi" w:hAnsiTheme="majorBidi" w:cstheme="majorBidi"/>
                <w:lang w:val="ro-RO"/>
              </w:rPr>
              <w:t>elor, a informa</w:t>
            </w:r>
            <w:r>
              <w:rPr>
                <w:rFonts w:asciiTheme="majorBidi" w:hAnsiTheme="majorBidi" w:cstheme="majorBidi"/>
                <w:lang w:val="ro-RO"/>
              </w:rPr>
              <w:t>ț</w:t>
            </w:r>
            <w:r w:rsidRPr="00641B41">
              <w:rPr>
                <w:rFonts w:asciiTheme="majorBidi" w:hAnsiTheme="majorBidi" w:cstheme="majorBidi"/>
                <w:lang w:val="ro-RO"/>
              </w:rPr>
              <w:t>iilor aferente tranzac</w:t>
            </w:r>
            <w:r>
              <w:rPr>
                <w:rFonts w:asciiTheme="majorBidi" w:hAnsiTheme="majorBidi" w:cstheme="majorBidi"/>
                <w:lang w:val="ro-RO"/>
              </w:rPr>
              <w:t>ț</w:t>
            </w:r>
            <w:r w:rsidRPr="00641B41">
              <w:rPr>
                <w:rFonts w:asciiTheme="majorBidi" w:hAnsiTheme="majorBidi" w:cstheme="majorBidi"/>
                <w:lang w:val="ro-RO"/>
              </w:rPr>
              <w:t xml:space="preserve">iilor: calendarul </w:t>
            </w:r>
            <w:r>
              <w:rPr>
                <w:rFonts w:asciiTheme="majorBidi" w:hAnsiTheme="majorBidi" w:cstheme="majorBidi"/>
                <w:lang w:val="ro-RO"/>
              </w:rPr>
              <w:t>ș</w:t>
            </w:r>
            <w:r w:rsidRPr="00641B41">
              <w:rPr>
                <w:rFonts w:asciiTheme="majorBidi" w:hAnsiTheme="majorBidi" w:cstheme="majorBidi"/>
                <w:lang w:val="ro-RO"/>
              </w:rPr>
              <w:t>i comunicatele de plasare, rezultatele licita</w:t>
            </w:r>
            <w:r>
              <w:rPr>
                <w:rFonts w:asciiTheme="majorBidi" w:hAnsiTheme="majorBidi" w:cstheme="majorBidi"/>
                <w:lang w:val="ro-RO"/>
              </w:rPr>
              <w:t>ț</w:t>
            </w:r>
            <w:r w:rsidRPr="00641B41">
              <w:rPr>
                <w:rFonts w:asciiTheme="majorBidi" w:hAnsiTheme="majorBidi" w:cstheme="majorBidi"/>
                <w:lang w:val="ro-RO"/>
              </w:rPr>
              <w:t>iilor, informa</w:t>
            </w:r>
            <w:r>
              <w:rPr>
                <w:rFonts w:asciiTheme="majorBidi" w:hAnsiTheme="majorBidi" w:cstheme="majorBidi"/>
                <w:lang w:val="ro-RO"/>
              </w:rPr>
              <w:t>ț</w:t>
            </w:r>
            <w:r w:rsidRPr="00641B41">
              <w:rPr>
                <w:rFonts w:asciiTheme="majorBidi" w:hAnsiTheme="majorBidi" w:cstheme="majorBidi"/>
                <w:lang w:val="ro-RO"/>
              </w:rPr>
              <w:t>ia privind rata dobînzii aferentă VMS comercializate etc.;</w:t>
            </w:r>
          </w:p>
          <w:p w:rsidR="008E4F31" w:rsidRPr="00641B41" w:rsidRDefault="008E4F31" w:rsidP="00FC731B">
            <w:pPr>
              <w:pStyle w:val="ListParagraph"/>
              <w:shd w:val="clear" w:color="auto" w:fill="FFFFFF"/>
              <w:ind w:left="0" w:firstLine="0"/>
              <w:jc w:val="left"/>
              <w:rPr>
                <w:rFonts w:asciiTheme="majorBidi" w:hAnsiTheme="majorBidi" w:cstheme="majorBidi"/>
                <w:lang w:val="ro-RO"/>
              </w:rPr>
            </w:pPr>
          </w:p>
          <w:p w:rsidR="008E4F31" w:rsidRPr="00641B41" w:rsidRDefault="008E4F31" w:rsidP="00FC731B">
            <w:pPr>
              <w:pStyle w:val="ListParagraph"/>
              <w:shd w:val="clear" w:color="auto" w:fill="FFFFFF"/>
              <w:ind w:left="0" w:firstLine="0"/>
              <w:jc w:val="left"/>
              <w:rPr>
                <w:rFonts w:asciiTheme="majorBidi" w:hAnsiTheme="majorBidi" w:cstheme="majorBidi"/>
                <w:lang w:val="ro-RO"/>
              </w:rPr>
            </w:pPr>
            <w:r w:rsidRPr="00641B41">
              <w:rPr>
                <w:rFonts w:asciiTheme="majorBidi" w:hAnsiTheme="majorBidi" w:cstheme="majorBidi"/>
                <w:lang w:val="ro-RO"/>
              </w:rPr>
              <w:t>Tranzac</w:t>
            </w:r>
            <w:r>
              <w:rPr>
                <w:rFonts w:asciiTheme="majorBidi" w:hAnsiTheme="majorBidi" w:cstheme="majorBidi"/>
                <w:lang w:val="ro-RO"/>
              </w:rPr>
              <w:t>ț</w:t>
            </w:r>
            <w:r w:rsidRPr="00641B41">
              <w:rPr>
                <w:rFonts w:asciiTheme="majorBidi" w:hAnsiTheme="majorBidi" w:cstheme="majorBidi"/>
                <w:lang w:val="ro-RO"/>
              </w:rPr>
              <w:t>ionarea VMS cu termenul mai mare de 1 an la bursa de valori, în contextul creării Depozitarului central unic;</w:t>
            </w:r>
          </w:p>
          <w:p w:rsidR="008E4F31" w:rsidRPr="00641B41" w:rsidRDefault="008E4F31" w:rsidP="00FC731B">
            <w:pPr>
              <w:pStyle w:val="ListParagraph"/>
              <w:keepNext/>
              <w:keepLines/>
              <w:shd w:val="clear" w:color="auto" w:fill="FFFFFF"/>
              <w:ind w:left="0" w:firstLine="0"/>
              <w:jc w:val="left"/>
              <w:outlineLvl w:val="2"/>
              <w:rPr>
                <w:rFonts w:asciiTheme="majorBidi" w:hAnsiTheme="majorBidi" w:cstheme="majorBidi"/>
                <w:lang w:val="ro-RO"/>
              </w:rPr>
            </w:pPr>
          </w:p>
          <w:p w:rsidR="008E4F31" w:rsidRPr="00641B41" w:rsidRDefault="008E4F31" w:rsidP="00FC731B">
            <w:pPr>
              <w:pStyle w:val="ListParagraph"/>
              <w:shd w:val="clear" w:color="auto" w:fill="FFFFFF"/>
              <w:ind w:left="0" w:firstLine="0"/>
              <w:jc w:val="left"/>
              <w:rPr>
                <w:rFonts w:asciiTheme="majorBidi" w:hAnsiTheme="majorBidi" w:cstheme="majorBidi"/>
                <w:lang w:val="ro-RO"/>
              </w:rPr>
            </w:pPr>
            <w:r w:rsidRPr="00641B41">
              <w:rPr>
                <w:rFonts w:asciiTheme="majorBidi" w:hAnsiTheme="majorBidi" w:cstheme="majorBidi"/>
                <w:lang w:val="ro-RO"/>
              </w:rPr>
              <w:t>Identificarea oportunită</w:t>
            </w:r>
            <w:r>
              <w:rPr>
                <w:rFonts w:asciiTheme="majorBidi" w:hAnsiTheme="majorBidi" w:cstheme="majorBidi"/>
                <w:lang w:val="ro-RO"/>
              </w:rPr>
              <w:t>ț</w:t>
            </w:r>
            <w:r w:rsidRPr="00641B41">
              <w:rPr>
                <w:rFonts w:asciiTheme="majorBidi" w:hAnsiTheme="majorBidi" w:cstheme="majorBidi"/>
                <w:lang w:val="ro-RO"/>
              </w:rPr>
              <w:t xml:space="preserve">ii evaluării ratingului de </w:t>
            </w:r>
            <w:r>
              <w:rPr>
                <w:rFonts w:asciiTheme="majorBidi" w:hAnsiTheme="majorBidi" w:cstheme="majorBidi"/>
                <w:lang w:val="ro-RO"/>
              </w:rPr>
              <w:t>ț</w:t>
            </w:r>
            <w:r w:rsidRPr="00641B41">
              <w:rPr>
                <w:rFonts w:asciiTheme="majorBidi" w:hAnsiTheme="majorBidi" w:cstheme="majorBidi"/>
                <w:lang w:val="ro-RO"/>
              </w:rPr>
              <w:t>ară al Republicii Moldova de către agen</w:t>
            </w:r>
            <w:r>
              <w:rPr>
                <w:rFonts w:asciiTheme="majorBidi" w:hAnsiTheme="majorBidi" w:cstheme="majorBidi"/>
                <w:lang w:val="ro-RO"/>
              </w:rPr>
              <w:t>ț</w:t>
            </w:r>
            <w:r w:rsidRPr="00641B41">
              <w:rPr>
                <w:rFonts w:asciiTheme="majorBidi" w:hAnsiTheme="majorBidi" w:cstheme="majorBidi"/>
                <w:lang w:val="ro-RO"/>
              </w:rPr>
              <w:t>iile de rating interna</w:t>
            </w:r>
            <w:r>
              <w:rPr>
                <w:rFonts w:asciiTheme="majorBidi" w:hAnsiTheme="majorBidi" w:cstheme="majorBidi"/>
                <w:lang w:val="ro-RO"/>
              </w:rPr>
              <w:t>ț</w:t>
            </w:r>
            <w:r w:rsidRPr="00641B41">
              <w:rPr>
                <w:rFonts w:asciiTheme="majorBidi" w:hAnsiTheme="majorBidi" w:cstheme="majorBidi"/>
                <w:lang w:val="ro-RO"/>
              </w:rPr>
              <w:t>ionale (altele decît Moody’s)</w:t>
            </w:r>
          </w:p>
        </w:tc>
      </w:tr>
      <w:tr w:rsidR="008E4F31" w:rsidRPr="0003293D" w:rsidTr="00FC731B">
        <w:tc>
          <w:tcPr>
            <w:tcW w:w="2235" w:type="dxa"/>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pStyle w:val="ListParagraph"/>
              <w:ind w:left="0" w:firstLine="0"/>
              <w:jc w:val="left"/>
              <w:rPr>
                <w:rFonts w:asciiTheme="majorBidi" w:hAnsiTheme="majorBidi" w:cstheme="majorBidi"/>
                <w:highlight w:val="yellow"/>
                <w:lang w:val="ro-RO"/>
              </w:rPr>
            </w:pPr>
            <w:r w:rsidRPr="00641B41">
              <w:rPr>
                <w:rFonts w:asciiTheme="majorBidi" w:hAnsiTheme="majorBidi" w:cstheme="majorBidi"/>
                <w:lang w:val="ro-RO"/>
              </w:rPr>
              <w:t>11. Pia</w:t>
            </w:r>
            <w:r>
              <w:rPr>
                <w:rFonts w:asciiTheme="majorBidi" w:hAnsiTheme="majorBidi" w:cstheme="majorBidi"/>
                <w:lang w:val="ro-RO"/>
              </w:rPr>
              <w:t>ț</w:t>
            </w:r>
            <w:r w:rsidRPr="00641B41">
              <w:rPr>
                <w:rFonts w:asciiTheme="majorBidi" w:hAnsiTheme="majorBidi" w:cstheme="majorBidi"/>
                <w:lang w:val="ro-RO"/>
              </w:rPr>
              <w:t xml:space="preserve">a secundară a VMS foarte slab dezvoltată </w:t>
            </w:r>
            <w:r>
              <w:rPr>
                <w:rFonts w:asciiTheme="majorBidi" w:hAnsiTheme="majorBidi" w:cstheme="majorBidi"/>
                <w:lang w:val="ro-RO"/>
              </w:rPr>
              <w:t>ș</w:t>
            </w:r>
            <w:r w:rsidRPr="00641B41">
              <w:rPr>
                <w:rFonts w:asciiTheme="majorBidi" w:hAnsiTheme="majorBidi" w:cstheme="majorBidi"/>
                <w:lang w:val="ro-RO"/>
              </w:rPr>
              <w:t>i fără lichidită</w:t>
            </w:r>
            <w:r>
              <w:rPr>
                <w:rFonts w:asciiTheme="majorBidi" w:hAnsiTheme="majorBidi" w:cstheme="majorBidi"/>
                <w:lang w:val="ro-RO"/>
              </w:rPr>
              <w:t>ț</w:t>
            </w:r>
            <w:r w:rsidRPr="00641B41">
              <w:rPr>
                <w:rFonts w:asciiTheme="majorBidi" w:hAnsiTheme="majorBidi" w:cstheme="majorBidi"/>
                <w:lang w:val="ro-RO"/>
              </w:rPr>
              <w:t>i/</w:t>
            </w:r>
            <w:r>
              <w:rPr>
                <w:rFonts w:asciiTheme="majorBidi" w:hAnsiTheme="majorBidi" w:cstheme="majorBidi"/>
                <w:lang w:val="ro-RO"/>
              </w:rPr>
              <w:t>p</w:t>
            </w:r>
            <w:r w:rsidRPr="00641B41">
              <w:rPr>
                <w:rFonts w:asciiTheme="majorBidi" w:hAnsiTheme="majorBidi" w:cstheme="majorBidi"/>
                <w:lang w:val="ro-RO"/>
              </w:rPr>
              <w:t>asiv</w:t>
            </w:r>
            <w:r>
              <w:rPr>
                <w:rFonts w:asciiTheme="majorBidi" w:hAnsiTheme="majorBidi" w:cstheme="majorBidi"/>
                <w:lang w:val="ro-RO"/>
              </w:rPr>
              <w:t>i</w:t>
            </w:r>
            <w:r w:rsidRPr="00641B41">
              <w:rPr>
                <w:rFonts w:asciiTheme="majorBidi" w:hAnsiTheme="majorBidi" w:cstheme="majorBidi"/>
                <w:lang w:val="ro-RO"/>
              </w:rPr>
              <w:t>tatea dealerilor primari pe pia</w:t>
            </w:r>
            <w:r>
              <w:rPr>
                <w:rFonts w:asciiTheme="majorBidi" w:hAnsiTheme="majorBidi" w:cstheme="majorBidi"/>
                <w:lang w:val="ro-RO"/>
              </w:rPr>
              <w:t>ț</w:t>
            </w:r>
            <w:r w:rsidRPr="00641B41">
              <w:rPr>
                <w:rFonts w:asciiTheme="majorBidi" w:hAnsiTheme="majorBidi" w:cstheme="majorBidi"/>
                <w:lang w:val="ro-RO"/>
              </w:rPr>
              <w:t>a secundară</w:t>
            </w:r>
          </w:p>
        </w:tc>
        <w:tc>
          <w:tcPr>
            <w:tcW w:w="2976" w:type="dxa"/>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keepNext/>
              <w:tabs>
                <w:tab w:val="left" w:pos="567"/>
              </w:tabs>
              <w:ind w:firstLine="0"/>
              <w:jc w:val="left"/>
              <w:outlineLvl w:val="0"/>
              <w:rPr>
                <w:rFonts w:asciiTheme="majorBidi" w:hAnsiTheme="majorBidi" w:cstheme="majorBidi"/>
                <w:b/>
                <w:bCs/>
                <w:kern w:val="32"/>
                <w:lang w:val="ro-RO"/>
              </w:rPr>
            </w:pPr>
            <w:r w:rsidRPr="00641B41">
              <w:rPr>
                <w:rFonts w:asciiTheme="majorBidi" w:eastAsia="Calibri" w:hAnsiTheme="majorBidi" w:cstheme="majorBidi"/>
                <w:lang w:val="ro-RO"/>
              </w:rPr>
              <w:t>Informa</w:t>
            </w:r>
            <w:r>
              <w:rPr>
                <w:rFonts w:asciiTheme="majorBidi" w:eastAsia="Calibri" w:hAnsiTheme="majorBidi" w:cstheme="majorBidi"/>
                <w:lang w:val="ro-RO"/>
              </w:rPr>
              <w:t>ț</w:t>
            </w:r>
            <w:r w:rsidRPr="00641B41">
              <w:rPr>
                <w:rFonts w:asciiTheme="majorBidi" w:eastAsia="Calibri" w:hAnsiTheme="majorBidi" w:cstheme="majorBidi"/>
                <w:lang w:val="ro-RO"/>
              </w:rPr>
              <w:t>ia redusă privind situa</w:t>
            </w:r>
            <w:r>
              <w:rPr>
                <w:rFonts w:asciiTheme="majorBidi" w:eastAsia="Calibri" w:hAnsiTheme="majorBidi" w:cstheme="majorBidi"/>
                <w:lang w:val="ro-RO"/>
              </w:rPr>
              <w:t>ț</w:t>
            </w:r>
            <w:r w:rsidRPr="00641B41">
              <w:rPr>
                <w:rFonts w:asciiTheme="majorBidi" w:eastAsia="Calibri" w:hAnsiTheme="majorBidi" w:cstheme="majorBidi"/>
                <w:lang w:val="ro-RO"/>
              </w:rPr>
              <w:t>ia pe pia</w:t>
            </w:r>
            <w:r>
              <w:rPr>
                <w:rFonts w:asciiTheme="majorBidi" w:eastAsia="Calibri" w:hAnsiTheme="majorBidi" w:cstheme="majorBidi"/>
                <w:lang w:val="ro-RO"/>
              </w:rPr>
              <w:t>ț</w:t>
            </w:r>
            <w:r w:rsidRPr="00641B41">
              <w:rPr>
                <w:rFonts w:asciiTheme="majorBidi" w:eastAsia="Calibri" w:hAnsiTheme="majorBidi" w:cstheme="majorBidi"/>
                <w:lang w:val="ro-RO"/>
              </w:rPr>
              <w:t>a VMS: cota</w:t>
            </w:r>
            <w:r>
              <w:rPr>
                <w:rFonts w:asciiTheme="majorBidi" w:eastAsia="Calibri" w:hAnsiTheme="majorBidi" w:cstheme="majorBidi"/>
                <w:lang w:val="ro-RO"/>
              </w:rPr>
              <w:t>ț</w:t>
            </w:r>
            <w:r w:rsidRPr="00641B41">
              <w:rPr>
                <w:rFonts w:asciiTheme="majorBidi" w:eastAsia="Calibri" w:hAnsiTheme="majorBidi" w:cstheme="majorBidi"/>
                <w:lang w:val="ro-RO"/>
              </w:rPr>
              <w:t>iile VMS, performan</w:t>
            </w:r>
            <w:r>
              <w:rPr>
                <w:rFonts w:asciiTheme="majorBidi" w:eastAsia="Calibri" w:hAnsiTheme="majorBidi" w:cstheme="majorBidi"/>
                <w:lang w:val="ro-RO"/>
              </w:rPr>
              <w:t>ț</w:t>
            </w:r>
            <w:r w:rsidRPr="00641B41">
              <w:rPr>
                <w:rFonts w:asciiTheme="majorBidi" w:eastAsia="Calibri" w:hAnsiTheme="majorBidi" w:cstheme="majorBidi"/>
                <w:lang w:val="ro-RO"/>
              </w:rPr>
              <w:t>a dealerilor primari etc.</w:t>
            </w:r>
          </w:p>
        </w:tc>
        <w:tc>
          <w:tcPr>
            <w:tcW w:w="9639"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pStyle w:val="ListParagraph"/>
              <w:shd w:val="clear" w:color="auto" w:fill="FFFFFF"/>
              <w:ind w:left="0" w:firstLine="0"/>
              <w:jc w:val="left"/>
              <w:rPr>
                <w:rFonts w:asciiTheme="majorBidi" w:hAnsiTheme="majorBidi" w:cstheme="majorBidi"/>
                <w:lang w:val="ro-RO"/>
              </w:rPr>
            </w:pPr>
            <w:r w:rsidRPr="00641B41">
              <w:rPr>
                <w:rFonts w:asciiTheme="majorBidi" w:hAnsiTheme="majorBidi" w:cstheme="majorBidi"/>
                <w:lang w:val="ro-RO"/>
              </w:rPr>
              <w:t>Evitarea fragmentării pie</w:t>
            </w:r>
            <w:r>
              <w:rPr>
                <w:rFonts w:asciiTheme="majorBidi" w:hAnsiTheme="majorBidi" w:cstheme="majorBidi"/>
                <w:lang w:val="ro-RO"/>
              </w:rPr>
              <w:t>ț</w:t>
            </w:r>
            <w:r w:rsidRPr="00641B41">
              <w:rPr>
                <w:rFonts w:asciiTheme="majorBidi" w:hAnsiTheme="majorBidi" w:cstheme="majorBidi"/>
                <w:lang w:val="ro-RO"/>
              </w:rPr>
              <w:t>ei prin reducerea numărului de emisiuni în scopul facilitării comercializării de valori mobiliare pe pia</w:t>
            </w:r>
            <w:r>
              <w:rPr>
                <w:rFonts w:asciiTheme="majorBidi" w:hAnsiTheme="majorBidi" w:cstheme="majorBidi"/>
                <w:lang w:val="ro-RO"/>
              </w:rPr>
              <w:t>ț</w:t>
            </w:r>
            <w:r w:rsidRPr="00641B41">
              <w:rPr>
                <w:rFonts w:asciiTheme="majorBidi" w:hAnsiTheme="majorBidi" w:cstheme="majorBidi"/>
                <w:lang w:val="ro-RO"/>
              </w:rPr>
              <w:t>a secundară;</w:t>
            </w:r>
          </w:p>
          <w:p w:rsidR="008E4F31" w:rsidRPr="00641B41" w:rsidRDefault="008E4F31" w:rsidP="00FC731B">
            <w:pPr>
              <w:pStyle w:val="ListParagraph"/>
              <w:keepNext/>
              <w:keepLines/>
              <w:shd w:val="clear" w:color="auto" w:fill="FFFFFF"/>
              <w:ind w:left="0" w:firstLine="0"/>
              <w:jc w:val="left"/>
              <w:outlineLvl w:val="2"/>
              <w:rPr>
                <w:rFonts w:asciiTheme="majorBidi" w:hAnsiTheme="majorBidi" w:cstheme="majorBidi"/>
                <w:lang w:val="ro-RO"/>
              </w:rPr>
            </w:pPr>
          </w:p>
          <w:p w:rsidR="008E4F31" w:rsidRPr="00641B41" w:rsidRDefault="008E4F31" w:rsidP="00FC731B">
            <w:pPr>
              <w:ind w:firstLine="0"/>
              <w:jc w:val="left"/>
              <w:rPr>
                <w:rFonts w:asciiTheme="majorBidi" w:eastAsia="Calibri" w:hAnsiTheme="majorBidi" w:cstheme="majorBidi"/>
                <w:lang w:val="ro-RO"/>
              </w:rPr>
            </w:pPr>
            <w:r w:rsidRPr="00641B41">
              <w:rPr>
                <w:rFonts w:asciiTheme="majorBidi" w:eastAsia="Calibri" w:hAnsiTheme="majorBidi" w:cstheme="majorBidi"/>
                <w:lang w:val="ro-RO"/>
              </w:rPr>
              <w:t>Construc</w:t>
            </w:r>
            <w:r>
              <w:rPr>
                <w:rFonts w:asciiTheme="majorBidi" w:eastAsia="Calibri" w:hAnsiTheme="majorBidi" w:cstheme="majorBidi"/>
                <w:lang w:val="ro-RO"/>
              </w:rPr>
              <w:t>ț</w:t>
            </w:r>
            <w:r w:rsidRPr="00641B41">
              <w:rPr>
                <w:rFonts w:asciiTheme="majorBidi" w:eastAsia="Calibri" w:hAnsiTheme="majorBidi" w:cstheme="majorBidi"/>
                <w:lang w:val="ro-RO"/>
              </w:rPr>
              <w:t>ia curbei  de randament pentru VMS, ceea ce ar contribui la dezvoltarea pie</w:t>
            </w:r>
            <w:r>
              <w:rPr>
                <w:rFonts w:asciiTheme="majorBidi" w:eastAsia="Calibri" w:hAnsiTheme="majorBidi" w:cstheme="majorBidi"/>
                <w:lang w:val="ro-RO"/>
              </w:rPr>
              <w:t>ț</w:t>
            </w:r>
            <w:r w:rsidRPr="00641B41">
              <w:rPr>
                <w:rFonts w:asciiTheme="majorBidi" w:eastAsia="Calibri" w:hAnsiTheme="majorBidi" w:cstheme="majorBidi"/>
                <w:lang w:val="ro-RO"/>
              </w:rPr>
              <w:t>ei financiare locale;</w:t>
            </w:r>
          </w:p>
          <w:p w:rsidR="008E4F31" w:rsidRPr="00641B41" w:rsidRDefault="008E4F31" w:rsidP="00FC731B">
            <w:pPr>
              <w:keepNext/>
              <w:keepLines/>
              <w:ind w:firstLine="0"/>
              <w:jc w:val="left"/>
              <w:outlineLvl w:val="2"/>
              <w:rPr>
                <w:rFonts w:asciiTheme="majorBidi" w:eastAsia="Calibri" w:hAnsiTheme="majorBidi" w:cstheme="majorBidi"/>
                <w:lang w:val="ro-RO"/>
              </w:rPr>
            </w:pPr>
          </w:p>
          <w:p w:rsidR="008E4F31" w:rsidRPr="00641B41" w:rsidRDefault="008E4F31" w:rsidP="00FC731B">
            <w:pPr>
              <w:keepNext/>
              <w:tabs>
                <w:tab w:val="left" w:pos="567"/>
              </w:tabs>
              <w:ind w:firstLine="0"/>
              <w:jc w:val="left"/>
              <w:outlineLvl w:val="0"/>
              <w:rPr>
                <w:rFonts w:asciiTheme="majorBidi" w:eastAsia="Calibri" w:hAnsiTheme="majorBidi" w:cstheme="majorBidi"/>
                <w:lang w:val="ro-RO"/>
              </w:rPr>
            </w:pPr>
            <w:r w:rsidRPr="00641B41">
              <w:rPr>
                <w:rFonts w:asciiTheme="majorBidi" w:eastAsia="Calibri" w:hAnsiTheme="majorBidi" w:cstheme="majorBidi"/>
                <w:lang w:val="ro-RO"/>
              </w:rPr>
              <w:t>Instalarea în Ministerul Finan</w:t>
            </w:r>
            <w:r>
              <w:rPr>
                <w:rFonts w:asciiTheme="majorBidi" w:eastAsia="Calibri" w:hAnsiTheme="majorBidi" w:cstheme="majorBidi"/>
                <w:lang w:val="ro-RO"/>
              </w:rPr>
              <w:t>ț</w:t>
            </w:r>
            <w:r w:rsidRPr="00641B41">
              <w:rPr>
                <w:rFonts w:asciiTheme="majorBidi" w:eastAsia="Calibri" w:hAnsiTheme="majorBidi" w:cstheme="majorBidi"/>
                <w:lang w:val="ro-RO"/>
              </w:rPr>
              <w:t>elor a unui terminal Bloomberg, care va  permite speciali</w:t>
            </w:r>
            <w:r>
              <w:rPr>
                <w:rFonts w:asciiTheme="majorBidi" w:eastAsia="Calibri" w:hAnsiTheme="majorBidi" w:cstheme="majorBidi"/>
                <w:lang w:val="ro-RO"/>
              </w:rPr>
              <w:t>ș</w:t>
            </w:r>
            <w:r w:rsidRPr="00641B41">
              <w:rPr>
                <w:rFonts w:asciiTheme="majorBidi" w:eastAsia="Calibri" w:hAnsiTheme="majorBidi" w:cstheme="majorBidi"/>
                <w:lang w:val="ro-RO"/>
              </w:rPr>
              <w:t>tilor din domeniul finan</w:t>
            </w:r>
            <w:r>
              <w:rPr>
                <w:rFonts w:asciiTheme="majorBidi" w:eastAsia="Calibri" w:hAnsiTheme="majorBidi" w:cstheme="majorBidi"/>
                <w:lang w:val="ro-RO"/>
              </w:rPr>
              <w:t>ț</w:t>
            </w:r>
            <w:r w:rsidRPr="00641B41">
              <w:rPr>
                <w:rFonts w:asciiTheme="majorBidi" w:eastAsia="Calibri" w:hAnsiTheme="majorBidi" w:cstheme="majorBidi"/>
                <w:lang w:val="ro-RO"/>
              </w:rPr>
              <w:t xml:space="preserve">elor, precum </w:t>
            </w:r>
            <w:r>
              <w:rPr>
                <w:rFonts w:asciiTheme="majorBidi" w:eastAsia="Calibri" w:hAnsiTheme="majorBidi" w:cstheme="majorBidi"/>
                <w:lang w:val="ro-RO"/>
              </w:rPr>
              <w:t>ș</w:t>
            </w:r>
            <w:r w:rsidRPr="00641B41">
              <w:rPr>
                <w:rFonts w:asciiTheme="majorBidi" w:eastAsia="Calibri" w:hAnsiTheme="majorBidi" w:cstheme="majorBidi"/>
                <w:lang w:val="ro-RO"/>
              </w:rPr>
              <w:t xml:space="preserve">i din alte domenii să acceseze în timp real date, analize, cercetări </w:t>
            </w:r>
            <w:r>
              <w:rPr>
                <w:rFonts w:asciiTheme="majorBidi" w:eastAsia="Calibri" w:hAnsiTheme="majorBidi" w:cstheme="majorBidi"/>
                <w:lang w:val="ro-RO"/>
              </w:rPr>
              <w:t>ș</w:t>
            </w:r>
            <w:r w:rsidRPr="00641B41">
              <w:rPr>
                <w:rFonts w:asciiTheme="majorBidi" w:eastAsia="Calibri" w:hAnsiTheme="majorBidi" w:cstheme="majorBidi"/>
                <w:lang w:val="ro-RO"/>
              </w:rPr>
              <w:t xml:space="preserve">i </w:t>
            </w:r>
            <w:r>
              <w:rPr>
                <w:rFonts w:asciiTheme="majorBidi" w:eastAsia="Calibri" w:hAnsiTheme="majorBidi" w:cstheme="majorBidi"/>
                <w:lang w:val="ro-RO"/>
              </w:rPr>
              <w:t>ș</w:t>
            </w:r>
            <w:r w:rsidRPr="00641B41">
              <w:rPr>
                <w:rFonts w:asciiTheme="majorBidi" w:eastAsia="Calibri" w:hAnsiTheme="majorBidi" w:cstheme="majorBidi"/>
                <w:lang w:val="ro-RO"/>
              </w:rPr>
              <w:t>tiri de pe pia</w:t>
            </w:r>
            <w:r>
              <w:rPr>
                <w:rFonts w:asciiTheme="majorBidi" w:eastAsia="Calibri" w:hAnsiTheme="majorBidi" w:cstheme="majorBidi"/>
                <w:lang w:val="ro-RO"/>
              </w:rPr>
              <w:t>ț</w:t>
            </w:r>
            <w:r w:rsidRPr="00641B41">
              <w:rPr>
                <w:rFonts w:asciiTheme="majorBidi" w:eastAsia="Calibri" w:hAnsiTheme="majorBidi" w:cstheme="majorBidi"/>
                <w:lang w:val="ro-RO"/>
              </w:rPr>
              <w:t xml:space="preserve">a financiară din întreaga lume, inclusiv monitorizarea </w:t>
            </w:r>
            <w:r>
              <w:rPr>
                <w:rFonts w:asciiTheme="majorBidi" w:eastAsia="Calibri" w:hAnsiTheme="majorBidi" w:cstheme="majorBidi"/>
                <w:lang w:val="ro-RO"/>
              </w:rPr>
              <w:t>ș</w:t>
            </w:r>
            <w:r w:rsidRPr="00641B41">
              <w:rPr>
                <w:rFonts w:asciiTheme="majorBidi" w:eastAsia="Calibri" w:hAnsiTheme="majorBidi" w:cstheme="majorBidi"/>
                <w:lang w:val="ro-RO"/>
              </w:rPr>
              <w:t>i evaluarea activită</w:t>
            </w:r>
            <w:r>
              <w:rPr>
                <w:rFonts w:asciiTheme="majorBidi" w:eastAsia="Calibri" w:hAnsiTheme="majorBidi" w:cstheme="majorBidi"/>
                <w:lang w:val="ro-RO"/>
              </w:rPr>
              <w:t>ț</w:t>
            </w:r>
            <w:r w:rsidRPr="00641B41">
              <w:rPr>
                <w:rFonts w:asciiTheme="majorBidi" w:eastAsia="Calibri" w:hAnsiTheme="majorBidi" w:cstheme="majorBidi"/>
                <w:lang w:val="ro-RO"/>
              </w:rPr>
              <w:t>ii dealerilor primari pe pia</w:t>
            </w:r>
            <w:r>
              <w:rPr>
                <w:rFonts w:asciiTheme="majorBidi" w:eastAsia="Calibri" w:hAnsiTheme="majorBidi" w:cstheme="majorBidi"/>
                <w:lang w:val="ro-RO"/>
              </w:rPr>
              <w:t>ț</w:t>
            </w:r>
            <w:r w:rsidRPr="00641B41">
              <w:rPr>
                <w:rFonts w:asciiTheme="majorBidi" w:eastAsia="Calibri" w:hAnsiTheme="majorBidi" w:cstheme="majorBidi"/>
                <w:lang w:val="ro-RO"/>
              </w:rPr>
              <w:t xml:space="preserve">a primară </w:t>
            </w:r>
            <w:r>
              <w:rPr>
                <w:rFonts w:asciiTheme="majorBidi" w:eastAsia="Calibri" w:hAnsiTheme="majorBidi" w:cstheme="majorBidi"/>
                <w:lang w:val="ro-RO"/>
              </w:rPr>
              <w:t>ș</w:t>
            </w:r>
            <w:r w:rsidRPr="00641B41">
              <w:rPr>
                <w:rFonts w:asciiTheme="majorBidi" w:eastAsia="Calibri" w:hAnsiTheme="majorBidi" w:cstheme="majorBidi"/>
                <w:lang w:val="ro-RO"/>
              </w:rPr>
              <w:t>i secundară locală;</w:t>
            </w:r>
          </w:p>
          <w:p w:rsidR="008E4F31" w:rsidRPr="00641B41" w:rsidRDefault="008E4F31" w:rsidP="00FC731B">
            <w:pPr>
              <w:keepNext/>
              <w:keepLines/>
              <w:tabs>
                <w:tab w:val="left" w:pos="567"/>
              </w:tabs>
              <w:ind w:firstLine="0"/>
              <w:jc w:val="left"/>
              <w:outlineLvl w:val="0"/>
              <w:rPr>
                <w:rFonts w:asciiTheme="majorBidi" w:eastAsia="Calibri" w:hAnsiTheme="majorBidi" w:cstheme="majorBidi"/>
                <w:lang w:val="ro-RO"/>
              </w:rPr>
            </w:pPr>
          </w:p>
          <w:p w:rsidR="008E4F31" w:rsidRPr="00641B41" w:rsidRDefault="008E4F31" w:rsidP="00FC731B">
            <w:pPr>
              <w:keepNext/>
              <w:tabs>
                <w:tab w:val="left" w:pos="567"/>
              </w:tabs>
              <w:ind w:firstLine="0"/>
              <w:jc w:val="left"/>
              <w:outlineLvl w:val="0"/>
              <w:rPr>
                <w:rFonts w:asciiTheme="majorBidi" w:eastAsia="Calibri" w:hAnsiTheme="majorBidi" w:cstheme="majorBidi"/>
                <w:lang w:val="ro-RO"/>
              </w:rPr>
            </w:pPr>
            <w:r w:rsidRPr="00641B41">
              <w:rPr>
                <w:rFonts w:asciiTheme="majorBidi" w:eastAsia="Calibri" w:hAnsiTheme="majorBidi" w:cstheme="majorBidi"/>
                <w:lang w:val="ro-RO"/>
              </w:rPr>
              <w:lastRenderedPageBreak/>
              <w:t>Explorarea unor noi posibilită</w:t>
            </w:r>
            <w:r>
              <w:rPr>
                <w:rFonts w:asciiTheme="majorBidi" w:eastAsia="Calibri" w:hAnsiTheme="majorBidi" w:cstheme="majorBidi"/>
                <w:lang w:val="ro-RO"/>
              </w:rPr>
              <w:t>ț</w:t>
            </w:r>
            <w:r w:rsidRPr="00641B41">
              <w:rPr>
                <w:rFonts w:asciiTheme="majorBidi" w:eastAsia="Calibri" w:hAnsiTheme="majorBidi" w:cstheme="majorBidi"/>
                <w:lang w:val="ro-RO"/>
              </w:rPr>
              <w:t>i de asisten</w:t>
            </w:r>
            <w:r>
              <w:rPr>
                <w:rFonts w:asciiTheme="majorBidi" w:eastAsia="Calibri" w:hAnsiTheme="majorBidi" w:cstheme="majorBidi"/>
                <w:lang w:val="ro-RO"/>
              </w:rPr>
              <w:t>ț</w:t>
            </w:r>
            <w:r w:rsidRPr="00641B41">
              <w:rPr>
                <w:rFonts w:asciiTheme="majorBidi" w:eastAsia="Calibri" w:hAnsiTheme="majorBidi" w:cstheme="majorBidi"/>
                <w:lang w:val="ro-RO"/>
              </w:rPr>
              <w:t>ă tehnică din partea Uniunii Europene în domeniul managementului finan</w:t>
            </w:r>
            <w:r>
              <w:rPr>
                <w:rFonts w:asciiTheme="majorBidi" w:eastAsia="Calibri" w:hAnsiTheme="majorBidi" w:cstheme="majorBidi"/>
                <w:lang w:val="ro-RO"/>
              </w:rPr>
              <w:t>ț</w:t>
            </w:r>
            <w:r w:rsidRPr="00641B41">
              <w:rPr>
                <w:rFonts w:asciiTheme="majorBidi" w:eastAsia="Calibri" w:hAnsiTheme="majorBidi" w:cstheme="majorBidi"/>
                <w:lang w:val="ro-RO"/>
              </w:rPr>
              <w:t>elor publice, la capitolul Pia</w:t>
            </w:r>
            <w:r>
              <w:rPr>
                <w:rFonts w:asciiTheme="majorBidi" w:eastAsia="Calibri" w:hAnsiTheme="majorBidi" w:cstheme="majorBidi"/>
                <w:lang w:val="ro-RO"/>
              </w:rPr>
              <w:t>ț</w:t>
            </w:r>
            <w:r w:rsidRPr="00641B41">
              <w:rPr>
                <w:rFonts w:asciiTheme="majorBidi" w:eastAsia="Calibri" w:hAnsiTheme="majorBidi" w:cstheme="majorBidi"/>
                <w:lang w:val="ro-RO"/>
              </w:rPr>
              <w:t>a secundară a valorilor mobiliare de stat;</w:t>
            </w:r>
          </w:p>
          <w:p w:rsidR="008E4F31" w:rsidRPr="00641B41" w:rsidRDefault="008E4F31" w:rsidP="00FC731B">
            <w:pPr>
              <w:keepNext/>
              <w:keepLines/>
              <w:tabs>
                <w:tab w:val="left" w:pos="567"/>
              </w:tabs>
              <w:ind w:firstLine="0"/>
              <w:jc w:val="left"/>
              <w:outlineLvl w:val="0"/>
              <w:rPr>
                <w:rFonts w:asciiTheme="majorBidi" w:eastAsia="Calibri" w:hAnsiTheme="majorBidi" w:cstheme="majorBidi"/>
                <w:lang w:val="ro-RO"/>
              </w:rPr>
            </w:pPr>
          </w:p>
          <w:p w:rsidR="008E4F31" w:rsidRPr="00641B41" w:rsidRDefault="008E4F31" w:rsidP="00FC731B">
            <w:pPr>
              <w:keepNext/>
              <w:tabs>
                <w:tab w:val="left" w:pos="567"/>
              </w:tabs>
              <w:ind w:firstLine="0"/>
              <w:jc w:val="left"/>
              <w:outlineLvl w:val="0"/>
              <w:rPr>
                <w:rFonts w:asciiTheme="majorBidi" w:eastAsiaTheme="minorEastAsia" w:hAnsiTheme="majorBidi" w:cstheme="majorBidi"/>
                <w:b/>
                <w:bCs/>
                <w:kern w:val="32"/>
                <w:lang w:val="ro-RO"/>
              </w:rPr>
            </w:pPr>
            <w:r w:rsidRPr="00641B41">
              <w:rPr>
                <w:rFonts w:asciiTheme="majorBidi" w:eastAsia="Calibri" w:hAnsiTheme="majorBidi" w:cstheme="majorBidi"/>
                <w:lang w:val="ro-RO"/>
              </w:rPr>
              <w:t>Gestionarea eficientă a portofoliului de valori mobiliare de stat prin efectuarea analizei sistematice a parametrilor de risc precum: valoarea prezentă a punctelor de referin</w:t>
            </w:r>
            <w:r>
              <w:rPr>
                <w:rFonts w:asciiTheme="majorBidi" w:eastAsia="Calibri" w:hAnsiTheme="majorBidi" w:cstheme="majorBidi"/>
                <w:lang w:val="ro-RO"/>
              </w:rPr>
              <w:t>ț</w:t>
            </w:r>
            <w:r w:rsidRPr="00641B41">
              <w:rPr>
                <w:rFonts w:asciiTheme="majorBidi" w:eastAsia="Calibri" w:hAnsiTheme="majorBidi" w:cstheme="majorBidi"/>
                <w:lang w:val="ro-RO"/>
              </w:rPr>
              <w:t xml:space="preserve">ă, durata </w:t>
            </w:r>
            <w:r>
              <w:rPr>
                <w:rFonts w:asciiTheme="majorBidi" w:eastAsia="Calibri" w:hAnsiTheme="majorBidi" w:cstheme="majorBidi"/>
                <w:lang w:val="ro-RO"/>
              </w:rPr>
              <w:t>ș</w:t>
            </w:r>
            <w:r w:rsidRPr="00641B41">
              <w:rPr>
                <w:rFonts w:asciiTheme="majorBidi" w:eastAsia="Calibri" w:hAnsiTheme="majorBidi" w:cstheme="majorBidi"/>
                <w:lang w:val="ro-RO"/>
              </w:rPr>
              <w:t>i convexitatea</w:t>
            </w:r>
          </w:p>
        </w:tc>
      </w:tr>
      <w:tr w:rsidR="008E4F31" w:rsidRPr="0003293D" w:rsidTr="00FC731B">
        <w:tc>
          <w:tcPr>
            <w:tcW w:w="2235" w:type="dxa"/>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lang w:val="ro-RO"/>
              </w:rPr>
              <w:lastRenderedPageBreak/>
              <w:t>12. Preferin</w:t>
            </w:r>
            <w:r>
              <w:rPr>
                <w:rFonts w:asciiTheme="majorBidi" w:hAnsiTheme="majorBidi" w:cstheme="majorBidi"/>
                <w:lang w:val="ro-RO"/>
              </w:rPr>
              <w:t>ț</w:t>
            </w:r>
            <w:r w:rsidRPr="00641B41">
              <w:rPr>
                <w:rFonts w:asciiTheme="majorBidi" w:hAnsiTheme="majorBidi" w:cstheme="majorBidi"/>
                <w:lang w:val="ro-RO"/>
              </w:rPr>
              <w:t>a investitorilor pentru VMS cu termen scurt de circula</w:t>
            </w:r>
            <w:r>
              <w:rPr>
                <w:rFonts w:asciiTheme="majorBidi" w:hAnsiTheme="majorBidi" w:cstheme="majorBidi"/>
                <w:lang w:val="ro-RO"/>
              </w:rPr>
              <w:t>ț</w:t>
            </w:r>
            <w:r w:rsidRPr="00641B41">
              <w:rPr>
                <w:rFonts w:asciiTheme="majorBidi" w:hAnsiTheme="majorBidi" w:cstheme="majorBidi"/>
                <w:lang w:val="ro-RO"/>
              </w:rPr>
              <w:t>ie</w:t>
            </w:r>
          </w:p>
        </w:tc>
        <w:tc>
          <w:tcPr>
            <w:tcW w:w="2976" w:type="dxa"/>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keepNext/>
              <w:tabs>
                <w:tab w:val="left" w:pos="567"/>
              </w:tabs>
              <w:ind w:firstLine="0"/>
              <w:jc w:val="left"/>
              <w:outlineLvl w:val="0"/>
              <w:rPr>
                <w:rFonts w:asciiTheme="majorBidi" w:eastAsia="Calibri" w:hAnsiTheme="majorBidi" w:cstheme="majorBidi"/>
                <w:highlight w:val="red"/>
                <w:lang w:val="ro-RO"/>
              </w:rPr>
            </w:pPr>
            <w:r w:rsidRPr="00641B41">
              <w:rPr>
                <w:rFonts w:asciiTheme="majorBidi" w:hAnsiTheme="majorBidi" w:cstheme="majorBidi"/>
                <w:lang w:val="ro-RO"/>
              </w:rPr>
              <w:t>Diminuarea maturită</w:t>
            </w:r>
            <w:r>
              <w:rPr>
                <w:rFonts w:asciiTheme="majorBidi" w:hAnsiTheme="majorBidi" w:cstheme="majorBidi"/>
                <w:lang w:val="ro-RO"/>
              </w:rPr>
              <w:t>ț</w:t>
            </w:r>
            <w:r w:rsidRPr="00641B41">
              <w:rPr>
                <w:rFonts w:asciiTheme="majorBidi" w:hAnsiTheme="majorBidi" w:cstheme="majorBidi"/>
                <w:lang w:val="ro-RO"/>
              </w:rPr>
              <w:t>ii portofoliului VMS plasate pe pia</w:t>
            </w:r>
            <w:r>
              <w:rPr>
                <w:rFonts w:asciiTheme="majorBidi" w:hAnsiTheme="majorBidi" w:cstheme="majorBidi"/>
                <w:lang w:val="ro-RO"/>
              </w:rPr>
              <w:t>ț</w:t>
            </w:r>
            <w:r w:rsidRPr="00641B41">
              <w:rPr>
                <w:rFonts w:asciiTheme="majorBidi" w:hAnsiTheme="majorBidi" w:cstheme="majorBidi"/>
                <w:lang w:val="ro-RO"/>
              </w:rPr>
              <w:t>a primară</w:t>
            </w:r>
          </w:p>
        </w:tc>
        <w:tc>
          <w:tcPr>
            <w:tcW w:w="9639"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pStyle w:val="ListParagraph"/>
              <w:ind w:left="0" w:firstLine="0"/>
              <w:jc w:val="left"/>
              <w:rPr>
                <w:rFonts w:asciiTheme="majorBidi" w:eastAsia="Calibri" w:hAnsiTheme="majorBidi" w:cstheme="majorBidi"/>
                <w:lang w:val="ro-RO"/>
              </w:rPr>
            </w:pPr>
            <w:r w:rsidRPr="00641B41">
              <w:rPr>
                <w:rFonts w:asciiTheme="majorBidi" w:hAnsiTheme="majorBidi" w:cstheme="majorBidi"/>
                <w:lang w:val="ro-RO"/>
              </w:rPr>
              <w:t>Urmărirea creării unui profil cît mai uniform al rambursării datoriei, cu precădere pentru portofoliul în monedă na</w:t>
            </w:r>
            <w:r>
              <w:rPr>
                <w:rFonts w:asciiTheme="majorBidi" w:hAnsiTheme="majorBidi" w:cstheme="majorBidi"/>
                <w:lang w:val="ro-RO"/>
              </w:rPr>
              <w:t>ț</w:t>
            </w:r>
            <w:r w:rsidRPr="00641B41">
              <w:rPr>
                <w:rFonts w:asciiTheme="majorBidi" w:hAnsiTheme="majorBidi" w:cstheme="majorBidi"/>
                <w:lang w:val="ro-RO"/>
              </w:rPr>
              <w:t xml:space="preserve">ională, evitînd pe cît posibil concentrarea rambursărilor sumelor de principal a </w:t>
            </w:r>
            <w:r>
              <w:rPr>
                <w:rFonts w:asciiTheme="majorBidi" w:hAnsiTheme="majorBidi" w:cstheme="majorBidi"/>
                <w:lang w:val="ro-RO"/>
              </w:rPr>
              <w:t xml:space="preserve">VMS </w:t>
            </w:r>
            <w:r w:rsidRPr="00641B41">
              <w:rPr>
                <w:rFonts w:asciiTheme="majorBidi" w:hAnsiTheme="majorBidi" w:cstheme="majorBidi"/>
                <w:lang w:val="ro-RO"/>
              </w:rPr>
              <w:t>pe termen scurt;</w:t>
            </w:r>
          </w:p>
          <w:p w:rsidR="008E4F31" w:rsidRPr="00641B41" w:rsidRDefault="008E4F31" w:rsidP="00FC731B">
            <w:pPr>
              <w:pStyle w:val="ListParagraph"/>
              <w:keepNext/>
              <w:keepLines/>
              <w:ind w:left="0" w:firstLine="0"/>
              <w:jc w:val="left"/>
              <w:outlineLvl w:val="2"/>
              <w:rPr>
                <w:rFonts w:asciiTheme="majorBidi" w:hAnsiTheme="majorBidi" w:cstheme="majorBidi"/>
                <w:lang w:val="ro-RO"/>
              </w:rPr>
            </w:pPr>
          </w:p>
          <w:p w:rsidR="008E4F31" w:rsidRPr="00641B41" w:rsidRDefault="008E4F31" w:rsidP="00FC731B">
            <w:pPr>
              <w:pStyle w:val="ListParagraph"/>
              <w:shd w:val="clear" w:color="auto" w:fill="FFFFFF"/>
              <w:ind w:left="0" w:firstLine="0"/>
              <w:jc w:val="left"/>
              <w:rPr>
                <w:rFonts w:asciiTheme="majorBidi" w:hAnsiTheme="majorBidi" w:cstheme="majorBidi"/>
                <w:lang w:val="ro-RO"/>
              </w:rPr>
            </w:pPr>
            <w:r w:rsidRPr="00641B41">
              <w:rPr>
                <w:rFonts w:asciiTheme="majorBidi" w:hAnsiTheme="majorBidi" w:cstheme="majorBidi"/>
                <w:lang w:val="ro-RO"/>
              </w:rPr>
              <w:t>Analiza oportunită</w:t>
            </w:r>
            <w:r>
              <w:rPr>
                <w:rFonts w:asciiTheme="majorBidi" w:hAnsiTheme="majorBidi" w:cstheme="majorBidi"/>
                <w:lang w:val="ro-RO"/>
              </w:rPr>
              <w:t>ț</w:t>
            </w:r>
            <w:r w:rsidRPr="00641B41">
              <w:rPr>
                <w:rFonts w:asciiTheme="majorBidi" w:hAnsiTheme="majorBidi" w:cstheme="majorBidi"/>
                <w:lang w:val="ro-RO"/>
              </w:rPr>
              <w:t xml:space="preserve">ii </w:t>
            </w:r>
            <w:r>
              <w:rPr>
                <w:rFonts w:asciiTheme="majorBidi" w:hAnsiTheme="majorBidi" w:cstheme="majorBidi"/>
                <w:lang w:val="ro-RO"/>
              </w:rPr>
              <w:t>ș</w:t>
            </w:r>
            <w:r w:rsidRPr="00641B41">
              <w:rPr>
                <w:rFonts w:asciiTheme="majorBidi" w:hAnsiTheme="majorBidi" w:cstheme="majorBidi"/>
                <w:lang w:val="ro-RO"/>
              </w:rPr>
              <w:t>i întreprinderea ac</w:t>
            </w:r>
            <w:r>
              <w:rPr>
                <w:rFonts w:asciiTheme="majorBidi" w:hAnsiTheme="majorBidi" w:cstheme="majorBidi"/>
                <w:lang w:val="ro-RO"/>
              </w:rPr>
              <w:t>ț</w:t>
            </w:r>
            <w:r w:rsidRPr="00641B41">
              <w:rPr>
                <w:rFonts w:asciiTheme="majorBidi" w:hAnsiTheme="majorBidi" w:cstheme="majorBidi"/>
                <w:lang w:val="ro-RO"/>
              </w:rPr>
              <w:t>iunilor necesare pentru intrarea pe pie</w:t>
            </w:r>
            <w:r>
              <w:rPr>
                <w:rFonts w:asciiTheme="majorBidi" w:hAnsiTheme="majorBidi" w:cstheme="majorBidi"/>
                <w:lang w:val="ro-RO"/>
              </w:rPr>
              <w:t>ț</w:t>
            </w:r>
            <w:r w:rsidRPr="00641B41">
              <w:rPr>
                <w:rFonts w:asciiTheme="majorBidi" w:hAnsiTheme="majorBidi" w:cstheme="majorBidi"/>
                <w:lang w:val="ro-RO"/>
              </w:rPr>
              <w:t>ele financiare interna</w:t>
            </w:r>
            <w:r>
              <w:rPr>
                <w:rFonts w:asciiTheme="majorBidi" w:hAnsiTheme="majorBidi" w:cstheme="majorBidi"/>
                <w:lang w:val="ro-RO"/>
              </w:rPr>
              <w:t>ț</w:t>
            </w:r>
            <w:r w:rsidRPr="00641B41">
              <w:rPr>
                <w:rFonts w:asciiTheme="majorBidi" w:hAnsiTheme="majorBidi" w:cstheme="majorBidi"/>
                <w:lang w:val="ro-RO"/>
              </w:rPr>
              <w:t>ionale prin emisiunea de obliga</w:t>
            </w:r>
            <w:r>
              <w:rPr>
                <w:rFonts w:asciiTheme="majorBidi" w:hAnsiTheme="majorBidi" w:cstheme="majorBidi"/>
                <w:lang w:val="ro-RO"/>
              </w:rPr>
              <w:t>ț</w:t>
            </w:r>
            <w:r w:rsidRPr="00641B41">
              <w:rPr>
                <w:rFonts w:asciiTheme="majorBidi" w:hAnsiTheme="majorBidi" w:cstheme="majorBidi"/>
                <w:lang w:val="ro-RO"/>
              </w:rPr>
              <w:t>iuni în valută străină în scopul extinderii maturită</w:t>
            </w:r>
            <w:r>
              <w:rPr>
                <w:rFonts w:asciiTheme="majorBidi" w:hAnsiTheme="majorBidi" w:cstheme="majorBidi"/>
                <w:lang w:val="ro-RO"/>
              </w:rPr>
              <w:t>ț</w:t>
            </w:r>
            <w:r w:rsidRPr="00641B41">
              <w:rPr>
                <w:rFonts w:asciiTheme="majorBidi" w:hAnsiTheme="majorBidi" w:cstheme="majorBidi"/>
                <w:lang w:val="ro-RO"/>
              </w:rPr>
              <w:t xml:space="preserve">ii portofoliului datoriei </w:t>
            </w:r>
            <w:r>
              <w:rPr>
                <w:rFonts w:asciiTheme="majorBidi" w:hAnsiTheme="majorBidi" w:cstheme="majorBidi"/>
                <w:lang w:val="ro-RO"/>
              </w:rPr>
              <w:t>ș</w:t>
            </w:r>
            <w:r w:rsidRPr="00641B41">
              <w:rPr>
                <w:rFonts w:asciiTheme="majorBidi" w:hAnsiTheme="majorBidi" w:cstheme="majorBidi"/>
                <w:lang w:val="ro-RO"/>
              </w:rPr>
              <w:t>i diversificării bazei investi</w:t>
            </w:r>
            <w:r>
              <w:rPr>
                <w:rFonts w:asciiTheme="majorBidi" w:hAnsiTheme="majorBidi" w:cstheme="majorBidi"/>
                <w:lang w:val="ro-RO"/>
              </w:rPr>
              <w:t>ț</w:t>
            </w:r>
            <w:r w:rsidRPr="00641B41">
              <w:rPr>
                <w:rFonts w:asciiTheme="majorBidi" w:hAnsiTheme="majorBidi" w:cstheme="majorBidi"/>
                <w:lang w:val="ro-RO"/>
              </w:rPr>
              <w:t>ionale;</w:t>
            </w:r>
          </w:p>
          <w:p w:rsidR="008E4F31" w:rsidRPr="00641B41" w:rsidRDefault="008E4F31" w:rsidP="00FC731B">
            <w:pPr>
              <w:pStyle w:val="ListParagraph"/>
              <w:keepNext/>
              <w:keepLines/>
              <w:shd w:val="clear" w:color="auto" w:fill="FFFFFF"/>
              <w:ind w:left="0" w:firstLine="0"/>
              <w:jc w:val="left"/>
              <w:outlineLvl w:val="2"/>
              <w:rPr>
                <w:rFonts w:asciiTheme="majorBidi" w:hAnsiTheme="majorBidi" w:cstheme="majorBidi"/>
                <w:lang w:val="ro-RO"/>
              </w:rPr>
            </w:pPr>
          </w:p>
          <w:p w:rsidR="008E4F31" w:rsidRPr="00641B41" w:rsidRDefault="008E4F31" w:rsidP="00FC731B">
            <w:pPr>
              <w:pStyle w:val="ListParagraph"/>
              <w:shd w:val="clear" w:color="auto" w:fill="FFFFFF"/>
              <w:ind w:left="0" w:firstLine="0"/>
              <w:jc w:val="left"/>
              <w:rPr>
                <w:rFonts w:asciiTheme="majorBidi" w:hAnsiTheme="majorBidi" w:cstheme="majorBidi"/>
                <w:lang w:val="ro-RO"/>
              </w:rPr>
            </w:pPr>
            <w:r w:rsidRPr="00641B41">
              <w:rPr>
                <w:rFonts w:asciiTheme="majorBidi" w:hAnsiTheme="majorBidi" w:cstheme="majorBidi"/>
                <w:lang w:val="ro-RO"/>
              </w:rPr>
              <w:t>Men</w:t>
            </w:r>
            <w:r>
              <w:rPr>
                <w:rFonts w:asciiTheme="majorBidi" w:hAnsiTheme="majorBidi" w:cstheme="majorBidi"/>
                <w:lang w:val="ro-RO"/>
              </w:rPr>
              <w:t>ț</w:t>
            </w:r>
            <w:r w:rsidRPr="00641B41">
              <w:rPr>
                <w:rFonts w:asciiTheme="majorBidi" w:hAnsiTheme="majorBidi" w:cstheme="majorBidi"/>
                <w:lang w:val="ro-RO"/>
              </w:rPr>
              <w:t>inerea în continuare a rezervei de lichidită</w:t>
            </w:r>
            <w:r>
              <w:rPr>
                <w:rFonts w:asciiTheme="majorBidi" w:hAnsiTheme="majorBidi" w:cstheme="majorBidi"/>
                <w:lang w:val="ro-RO"/>
              </w:rPr>
              <w:t>ț</w:t>
            </w:r>
            <w:r w:rsidRPr="00641B41">
              <w:rPr>
                <w:rFonts w:asciiTheme="majorBidi" w:hAnsiTheme="majorBidi" w:cstheme="majorBidi"/>
                <w:lang w:val="ro-RO"/>
              </w:rPr>
              <w:t>i, cu completarea acesteia pînă la 2 000,0 mil. lei, în scopul de a îmbunătă</w:t>
            </w:r>
            <w:r>
              <w:rPr>
                <w:rFonts w:asciiTheme="majorBidi" w:hAnsiTheme="majorBidi" w:cstheme="majorBidi"/>
                <w:lang w:val="ro-RO"/>
              </w:rPr>
              <w:t>ț</w:t>
            </w:r>
            <w:r w:rsidRPr="00641B41">
              <w:rPr>
                <w:rFonts w:asciiTheme="majorBidi" w:hAnsiTheme="majorBidi" w:cstheme="majorBidi"/>
                <w:lang w:val="ro-RO"/>
              </w:rPr>
              <w:t xml:space="preserve">i gestionarea datoriei de stat </w:t>
            </w:r>
            <w:r>
              <w:rPr>
                <w:rFonts w:asciiTheme="majorBidi" w:hAnsiTheme="majorBidi" w:cstheme="majorBidi"/>
                <w:lang w:val="ro-RO"/>
              </w:rPr>
              <w:t>ș</w:t>
            </w:r>
            <w:r w:rsidRPr="00641B41">
              <w:rPr>
                <w:rFonts w:asciiTheme="majorBidi" w:hAnsiTheme="majorBidi" w:cstheme="majorBidi"/>
                <w:lang w:val="ro-RO"/>
              </w:rPr>
              <w:t>i a reduce riscul de refinan</w:t>
            </w:r>
            <w:r>
              <w:rPr>
                <w:rFonts w:asciiTheme="majorBidi" w:hAnsiTheme="majorBidi" w:cstheme="majorBidi"/>
                <w:lang w:val="ro-RO"/>
              </w:rPr>
              <w:t>ț</w:t>
            </w:r>
            <w:r w:rsidRPr="00641B41">
              <w:rPr>
                <w:rFonts w:asciiTheme="majorBidi" w:hAnsiTheme="majorBidi" w:cstheme="majorBidi"/>
                <w:lang w:val="ro-RO"/>
              </w:rPr>
              <w:t xml:space="preserve">are a datoriei de stat </w:t>
            </w:r>
            <w:r>
              <w:rPr>
                <w:rFonts w:asciiTheme="majorBidi" w:hAnsiTheme="majorBidi" w:cstheme="majorBidi"/>
                <w:lang w:val="ro-RO"/>
              </w:rPr>
              <w:t>ș</w:t>
            </w:r>
            <w:r w:rsidRPr="00641B41">
              <w:rPr>
                <w:rFonts w:asciiTheme="majorBidi" w:hAnsiTheme="majorBidi" w:cstheme="majorBidi"/>
                <w:lang w:val="ro-RO"/>
              </w:rPr>
              <w:t>i riscurile legate de lichidită</w:t>
            </w:r>
            <w:r>
              <w:rPr>
                <w:rFonts w:asciiTheme="majorBidi" w:hAnsiTheme="majorBidi" w:cstheme="majorBidi"/>
                <w:lang w:val="ro-RO"/>
              </w:rPr>
              <w:t>ț</w:t>
            </w:r>
            <w:r w:rsidRPr="00641B41">
              <w:rPr>
                <w:rFonts w:asciiTheme="majorBidi" w:hAnsiTheme="majorBidi" w:cstheme="majorBidi"/>
                <w:lang w:val="ro-RO"/>
              </w:rPr>
              <w:t>i;</w:t>
            </w:r>
          </w:p>
          <w:p w:rsidR="008E4F31" w:rsidRPr="00641B41" w:rsidRDefault="008E4F31" w:rsidP="00FC731B">
            <w:pPr>
              <w:pStyle w:val="ListParagraph"/>
              <w:shd w:val="clear" w:color="auto" w:fill="FFFFFF"/>
              <w:ind w:left="0" w:firstLine="0"/>
              <w:jc w:val="left"/>
              <w:rPr>
                <w:rFonts w:asciiTheme="majorBidi" w:hAnsiTheme="majorBidi" w:cstheme="majorBidi"/>
                <w:lang w:val="ro-RO"/>
              </w:rPr>
            </w:pPr>
          </w:p>
          <w:p w:rsidR="008E4F31" w:rsidRPr="00641B41" w:rsidRDefault="008E4F31" w:rsidP="00FC731B">
            <w:pPr>
              <w:pStyle w:val="ListParagraph"/>
              <w:shd w:val="clear" w:color="auto" w:fill="FFFFFF"/>
              <w:ind w:left="0" w:firstLine="0"/>
              <w:jc w:val="left"/>
              <w:rPr>
                <w:rFonts w:asciiTheme="majorBidi" w:hAnsiTheme="majorBidi" w:cstheme="majorBidi"/>
                <w:lang w:val="ro-RO"/>
              </w:rPr>
            </w:pPr>
            <w:r w:rsidRPr="00641B41">
              <w:rPr>
                <w:rFonts w:asciiTheme="majorBidi" w:hAnsiTheme="majorBidi" w:cstheme="majorBidi"/>
                <w:lang w:val="ro-RO"/>
              </w:rPr>
              <w:t>Analiza posibilită</w:t>
            </w:r>
            <w:r>
              <w:rPr>
                <w:rFonts w:asciiTheme="majorBidi" w:hAnsiTheme="majorBidi" w:cstheme="majorBidi"/>
                <w:lang w:val="ro-RO"/>
              </w:rPr>
              <w:t>ț</w:t>
            </w:r>
            <w:r w:rsidRPr="00641B41">
              <w:rPr>
                <w:rFonts w:asciiTheme="majorBidi" w:hAnsiTheme="majorBidi" w:cstheme="majorBidi"/>
                <w:lang w:val="ro-RO"/>
              </w:rPr>
              <w:t>ii modificării structurii instrumentelor existente, preferin</w:t>
            </w:r>
            <w:r>
              <w:rPr>
                <w:rFonts w:asciiTheme="majorBidi" w:hAnsiTheme="majorBidi" w:cstheme="majorBidi"/>
                <w:lang w:val="ro-RO"/>
              </w:rPr>
              <w:t>ț</w:t>
            </w:r>
            <w:r w:rsidRPr="00641B41">
              <w:rPr>
                <w:rFonts w:asciiTheme="majorBidi" w:hAnsiTheme="majorBidi" w:cstheme="majorBidi"/>
                <w:lang w:val="ro-RO"/>
              </w:rPr>
              <w:t>ă fiind acordată instrumentelor cu termen mai lung de circula</w:t>
            </w:r>
            <w:r>
              <w:rPr>
                <w:rFonts w:asciiTheme="majorBidi" w:hAnsiTheme="majorBidi" w:cstheme="majorBidi"/>
                <w:lang w:val="ro-RO"/>
              </w:rPr>
              <w:t>ț</w:t>
            </w:r>
            <w:r w:rsidRPr="00641B41">
              <w:rPr>
                <w:rFonts w:asciiTheme="majorBidi" w:hAnsiTheme="majorBidi" w:cstheme="majorBidi"/>
                <w:lang w:val="ro-RO"/>
              </w:rPr>
              <w:t>ie, asigurînd totodată un impact nesemnificativ asupra volumului total al datoriei de stat</w:t>
            </w:r>
          </w:p>
        </w:tc>
      </w:tr>
      <w:tr w:rsidR="008E4F31" w:rsidRPr="00641B41" w:rsidTr="00FC731B">
        <w:tc>
          <w:tcPr>
            <w:tcW w:w="2235" w:type="dxa"/>
            <w:tcBorders>
              <w:top w:val="single" w:sz="4" w:space="0" w:color="auto"/>
              <w:left w:val="single" w:sz="4" w:space="0" w:color="auto"/>
              <w:bottom w:val="single" w:sz="4" w:space="0" w:color="auto"/>
              <w:right w:val="single" w:sz="4" w:space="0" w:color="auto"/>
            </w:tcBorders>
            <w:hideMark/>
          </w:tcPr>
          <w:p w:rsidR="008E4F31" w:rsidRPr="00641B41" w:rsidRDefault="008E4F31" w:rsidP="00FC731B">
            <w:pPr>
              <w:pStyle w:val="ListParagraph"/>
              <w:ind w:left="0" w:firstLine="0"/>
              <w:jc w:val="left"/>
              <w:rPr>
                <w:rFonts w:asciiTheme="majorBidi" w:hAnsiTheme="majorBidi" w:cstheme="majorBidi"/>
                <w:lang w:val="ro-RO"/>
              </w:rPr>
            </w:pPr>
            <w:r w:rsidRPr="00641B41">
              <w:rPr>
                <w:rFonts w:asciiTheme="majorBidi" w:hAnsiTheme="majorBidi" w:cstheme="majorBidi"/>
                <w:lang w:val="ro-RO"/>
              </w:rPr>
              <w:t>13. Riscul opera</w:t>
            </w:r>
            <w:r>
              <w:rPr>
                <w:rFonts w:asciiTheme="majorBidi" w:hAnsiTheme="majorBidi" w:cstheme="majorBidi"/>
                <w:lang w:val="ro-RO"/>
              </w:rPr>
              <w:t>ț</w:t>
            </w:r>
            <w:r w:rsidRPr="00641B41">
              <w:rPr>
                <w:rFonts w:asciiTheme="majorBidi" w:hAnsiTheme="majorBidi" w:cstheme="majorBidi"/>
                <w:lang w:val="ro-RO"/>
              </w:rPr>
              <w:t>ional</w:t>
            </w:r>
          </w:p>
        </w:tc>
        <w:tc>
          <w:tcPr>
            <w:tcW w:w="2976"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keepNext/>
              <w:tabs>
                <w:tab w:val="left" w:pos="567"/>
              </w:tabs>
              <w:ind w:firstLine="0"/>
              <w:jc w:val="left"/>
              <w:outlineLvl w:val="0"/>
              <w:rPr>
                <w:rFonts w:asciiTheme="majorBidi" w:hAnsiTheme="majorBidi" w:cstheme="majorBidi"/>
                <w:bCs/>
                <w:kern w:val="32"/>
                <w:lang w:val="ro-RO"/>
              </w:rPr>
            </w:pPr>
            <w:r w:rsidRPr="00641B41">
              <w:rPr>
                <w:rFonts w:asciiTheme="majorBidi" w:hAnsiTheme="majorBidi" w:cstheme="majorBidi"/>
                <w:bCs/>
                <w:kern w:val="32"/>
                <w:lang w:val="ro-RO"/>
              </w:rPr>
              <w:t>Date eronate privind statistica în domeniul datoriei</w:t>
            </w:r>
            <w:r>
              <w:rPr>
                <w:rFonts w:asciiTheme="majorBidi" w:hAnsiTheme="majorBidi" w:cstheme="majorBidi"/>
                <w:bCs/>
                <w:kern w:val="32"/>
                <w:lang w:val="ro-RO"/>
              </w:rPr>
              <w:t>;</w:t>
            </w:r>
          </w:p>
          <w:p w:rsidR="008E4F31" w:rsidRPr="00641B41" w:rsidRDefault="008E4F31" w:rsidP="00FC731B">
            <w:pPr>
              <w:keepNext/>
              <w:tabs>
                <w:tab w:val="left" w:pos="567"/>
              </w:tabs>
              <w:ind w:firstLine="0"/>
              <w:jc w:val="left"/>
              <w:outlineLvl w:val="0"/>
              <w:rPr>
                <w:rFonts w:asciiTheme="majorBidi" w:hAnsiTheme="majorBidi" w:cstheme="majorBidi"/>
                <w:bCs/>
                <w:kern w:val="32"/>
                <w:lang w:val="ro-RO"/>
              </w:rPr>
            </w:pPr>
          </w:p>
          <w:p w:rsidR="008E4F31" w:rsidRPr="00641B41" w:rsidRDefault="008E4F31" w:rsidP="00FC731B">
            <w:pPr>
              <w:keepNext/>
              <w:tabs>
                <w:tab w:val="left" w:pos="567"/>
              </w:tabs>
              <w:ind w:firstLine="0"/>
              <w:jc w:val="left"/>
              <w:outlineLvl w:val="0"/>
              <w:rPr>
                <w:rFonts w:asciiTheme="majorBidi" w:hAnsiTheme="majorBidi" w:cstheme="majorBidi"/>
                <w:b/>
                <w:bCs/>
                <w:kern w:val="32"/>
                <w:lang w:val="ro-RO"/>
              </w:rPr>
            </w:pPr>
            <w:r w:rsidRPr="00641B41">
              <w:rPr>
                <w:rFonts w:asciiTheme="majorBidi" w:hAnsiTheme="majorBidi" w:cstheme="majorBidi"/>
                <w:bCs/>
                <w:kern w:val="32"/>
                <w:lang w:val="ro-RO"/>
              </w:rPr>
              <w:t>Defec</w:t>
            </w:r>
            <w:r>
              <w:rPr>
                <w:rFonts w:asciiTheme="majorBidi" w:hAnsiTheme="majorBidi" w:cstheme="majorBidi"/>
                <w:bCs/>
                <w:kern w:val="32"/>
                <w:lang w:val="ro-RO"/>
              </w:rPr>
              <w:t>ț</w:t>
            </w:r>
            <w:r w:rsidRPr="00641B41">
              <w:rPr>
                <w:rFonts w:asciiTheme="majorBidi" w:hAnsiTheme="majorBidi" w:cstheme="majorBidi"/>
                <w:bCs/>
                <w:kern w:val="32"/>
                <w:lang w:val="ro-RO"/>
              </w:rPr>
              <w:t>iuni tehnice ale sistemelor informa</w:t>
            </w:r>
            <w:r>
              <w:rPr>
                <w:rFonts w:asciiTheme="majorBidi" w:hAnsiTheme="majorBidi" w:cstheme="majorBidi"/>
                <w:bCs/>
                <w:kern w:val="32"/>
                <w:lang w:val="ro-RO"/>
              </w:rPr>
              <w:t>ț</w:t>
            </w:r>
            <w:r w:rsidRPr="00641B41">
              <w:rPr>
                <w:rFonts w:asciiTheme="majorBidi" w:hAnsiTheme="majorBidi" w:cstheme="majorBidi"/>
                <w:bCs/>
                <w:kern w:val="32"/>
                <w:lang w:val="ro-RO"/>
              </w:rPr>
              <w:t>ionale</w:t>
            </w:r>
          </w:p>
        </w:tc>
        <w:tc>
          <w:tcPr>
            <w:tcW w:w="9639" w:type="dxa"/>
            <w:tcBorders>
              <w:top w:val="single" w:sz="4" w:space="0" w:color="auto"/>
              <w:left w:val="single" w:sz="4" w:space="0" w:color="auto"/>
              <w:bottom w:val="single" w:sz="4" w:space="0" w:color="auto"/>
              <w:right w:val="single" w:sz="4" w:space="0" w:color="auto"/>
            </w:tcBorders>
          </w:tcPr>
          <w:p w:rsidR="008E4F31" w:rsidRPr="00641B41" w:rsidRDefault="008E4F31" w:rsidP="00FC731B">
            <w:pPr>
              <w:ind w:firstLine="0"/>
              <w:jc w:val="left"/>
              <w:rPr>
                <w:rFonts w:asciiTheme="majorBidi" w:eastAsia="Calibri" w:hAnsiTheme="majorBidi" w:cstheme="majorBidi"/>
                <w:lang w:val="ro-RO"/>
              </w:rPr>
            </w:pPr>
            <w:r w:rsidRPr="00641B41">
              <w:rPr>
                <w:rFonts w:asciiTheme="majorBidi" w:eastAsia="Calibri" w:hAnsiTheme="majorBidi" w:cstheme="majorBidi"/>
                <w:lang w:val="ro-RO"/>
              </w:rPr>
              <w:t>Elaborarea unui plan de gestionare a riscului opera</w:t>
            </w:r>
            <w:r>
              <w:rPr>
                <w:rFonts w:asciiTheme="majorBidi" w:eastAsia="Calibri" w:hAnsiTheme="majorBidi" w:cstheme="majorBidi"/>
                <w:lang w:val="ro-RO"/>
              </w:rPr>
              <w:t>ț</w:t>
            </w:r>
            <w:r w:rsidRPr="00641B41">
              <w:rPr>
                <w:rFonts w:asciiTheme="majorBidi" w:eastAsia="Calibri" w:hAnsiTheme="majorBidi" w:cstheme="majorBidi"/>
                <w:lang w:val="ro-RO"/>
              </w:rPr>
              <w:t>ional;</w:t>
            </w:r>
          </w:p>
          <w:p w:rsidR="008E4F31" w:rsidRPr="00641B41" w:rsidRDefault="008E4F31" w:rsidP="00FC731B">
            <w:pPr>
              <w:pStyle w:val="ListParagraph"/>
              <w:shd w:val="clear" w:color="auto" w:fill="FFFFFF"/>
              <w:ind w:left="0" w:firstLine="0"/>
              <w:jc w:val="left"/>
              <w:rPr>
                <w:rFonts w:asciiTheme="majorBidi" w:eastAsia="Calibri" w:hAnsiTheme="majorBidi" w:cstheme="majorBidi"/>
                <w:lang w:val="ro-RO"/>
              </w:rPr>
            </w:pPr>
          </w:p>
          <w:p w:rsidR="008E4F31" w:rsidRPr="00641B41" w:rsidRDefault="008E4F31" w:rsidP="00FC731B">
            <w:pPr>
              <w:pStyle w:val="ListParagraph"/>
              <w:shd w:val="clear" w:color="auto" w:fill="FFFFFF"/>
              <w:ind w:left="0" w:firstLine="0"/>
              <w:jc w:val="left"/>
              <w:rPr>
                <w:rFonts w:asciiTheme="majorBidi" w:hAnsiTheme="majorBidi" w:cstheme="majorBidi"/>
                <w:lang w:val="ro-RO"/>
              </w:rPr>
            </w:pPr>
            <w:r w:rsidRPr="00641B41">
              <w:rPr>
                <w:rFonts w:asciiTheme="majorBidi" w:hAnsiTheme="majorBidi" w:cstheme="majorBidi"/>
                <w:lang w:val="ro-RO"/>
              </w:rPr>
              <w:t>Utilizarea posibilită</w:t>
            </w:r>
            <w:r>
              <w:rPr>
                <w:rFonts w:asciiTheme="majorBidi" w:hAnsiTheme="majorBidi" w:cstheme="majorBidi"/>
                <w:lang w:val="ro-RO"/>
              </w:rPr>
              <w:t>ț</w:t>
            </w:r>
            <w:r w:rsidRPr="00641B41">
              <w:rPr>
                <w:rFonts w:asciiTheme="majorBidi" w:hAnsiTheme="majorBidi" w:cstheme="majorBidi"/>
                <w:lang w:val="ro-RO"/>
              </w:rPr>
              <w:t>ilor versiunii actualizate a sistemului informa</w:t>
            </w:r>
            <w:r>
              <w:rPr>
                <w:rFonts w:asciiTheme="majorBidi" w:hAnsiTheme="majorBidi" w:cstheme="majorBidi"/>
                <w:lang w:val="ro-RO"/>
              </w:rPr>
              <w:t>ț</w:t>
            </w:r>
            <w:r w:rsidRPr="00641B41">
              <w:rPr>
                <w:rFonts w:asciiTheme="majorBidi" w:hAnsiTheme="majorBidi" w:cstheme="majorBidi"/>
                <w:lang w:val="ro-RO"/>
              </w:rPr>
              <w:t>ional DMFAS 6.1 de gestionare a datoriei pentru validarea periodică a bazei de date;</w:t>
            </w:r>
          </w:p>
          <w:p w:rsidR="008E4F31" w:rsidRPr="00641B41" w:rsidRDefault="008E4F31" w:rsidP="00FC731B">
            <w:pPr>
              <w:pStyle w:val="ListParagraph"/>
              <w:keepNext/>
              <w:keepLines/>
              <w:shd w:val="clear" w:color="auto" w:fill="FFFFFF"/>
              <w:ind w:left="0" w:firstLine="0"/>
              <w:jc w:val="left"/>
              <w:outlineLvl w:val="2"/>
              <w:rPr>
                <w:rFonts w:asciiTheme="majorBidi" w:hAnsiTheme="majorBidi" w:cstheme="majorBidi"/>
                <w:lang w:val="ro-RO"/>
              </w:rPr>
            </w:pPr>
          </w:p>
          <w:p w:rsidR="008E4F31" w:rsidRPr="00641B41" w:rsidRDefault="008E4F31" w:rsidP="00FC731B">
            <w:pPr>
              <w:pStyle w:val="ListParagraph"/>
              <w:shd w:val="clear" w:color="auto" w:fill="FFFFFF"/>
              <w:ind w:left="0" w:firstLine="0"/>
              <w:jc w:val="left"/>
              <w:rPr>
                <w:rFonts w:asciiTheme="majorBidi" w:hAnsiTheme="majorBidi" w:cstheme="majorBidi"/>
                <w:lang w:val="ro-RO"/>
              </w:rPr>
            </w:pPr>
            <w:r w:rsidRPr="00641B41">
              <w:rPr>
                <w:rFonts w:asciiTheme="majorBidi" w:hAnsiTheme="majorBidi" w:cstheme="majorBidi"/>
                <w:lang w:val="ro-RO"/>
              </w:rPr>
              <w:t>Asigurarea securită</w:t>
            </w:r>
            <w:r>
              <w:rPr>
                <w:rFonts w:asciiTheme="majorBidi" w:hAnsiTheme="majorBidi" w:cstheme="majorBidi"/>
                <w:lang w:val="ro-RO"/>
              </w:rPr>
              <w:t>ț</w:t>
            </w:r>
            <w:r w:rsidRPr="00641B41">
              <w:rPr>
                <w:rFonts w:asciiTheme="majorBidi" w:hAnsiTheme="majorBidi" w:cstheme="majorBidi"/>
                <w:lang w:val="ro-RO"/>
              </w:rPr>
              <w:t>ii datelor prin păstrarea copiilor sistemului informa</w:t>
            </w:r>
            <w:r>
              <w:rPr>
                <w:rFonts w:asciiTheme="majorBidi" w:hAnsiTheme="majorBidi" w:cstheme="majorBidi"/>
                <w:lang w:val="ro-RO"/>
              </w:rPr>
              <w:t>ț</w:t>
            </w:r>
            <w:r w:rsidRPr="00641B41">
              <w:rPr>
                <w:rFonts w:asciiTheme="majorBidi" w:hAnsiTheme="majorBidi" w:cstheme="majorBidi"/>
                <w:lang w:val="ro-RO"/>
              </w:rPr>
              <w:t>ional într-o loca</w:t>
            </w:r>
            <w:r>
              <w:rPr>
                <w:rFonts w:asciiTheme="majorBidi" w:hAnsiTheme="majorBidi" w:cstheme="majorBidi"/>
                <w:lang w:val="ro-RO"/>
              </w:rPr>
              <w:t>ț</w:t>
            </w:r>
            <w:r w:rsidRPr="00641B41">
              <w:rPr>
                <w:rFonts w:asciiTheme="majorBidi" w:hAnsiTheme="majorBidi" w:cstheme="majorBidi"/>
                <w:lang w:val="ro-RO"/>
              </w:rPr>
              <w:t>ie sigură, ceea ce ar facilita continuitatea activită</w:t>
            </w:r>
            <w:r>
              <w:rPr>
                <w:rFonts w:asciiTheme="majorBidi" w:hAnsiTheme="majorBidi" w:cstheme="majorBidi"/>
                <w:lang w:val="ro-RO"/>
              </w:rPr>
              <w:t>ț</w:t>
            </w:r>
            <w:r w:rsidRPr="00641B41">
              <w:rPr>
                <w:rFonts w:asciiTheme="majorBidi" w:hAnsiTheme="majorBidi" w:cstheme="majorBidi"/>
                <w:lang w:val="ro-RO"/>
              </w:rPr>
              <w:t>ii în caz de situa</w:t>
            </w:r>
            <w:r>
              <w:rPr>
                <w:rFonts w:asciiTheme="majorBidi" w:hAnsiTheme="majorBidi" w:cstheme="majorBidi"/>
                <w:lang w:val="ro-RO"/>
              </w:rPr>
              <w:t>ț</w:t>
            </w:r>
            <w:r w:rsidRPr="00641B41">
              <w:rPr>
                <w:rFonts w:asciiTheme="majorBidi" w:hAnsiTheme="majorBidi" w:cstheme="majorBidi"/>
                <w:lang w:val="ro-RO"/>
              </w:rPr>
              <w:t>ii neprevăzute;</w:t>
            </w:r>
          </w:p>
          <w:p w:rsidR="008E4F31" w:rsidRPr="00641B41" w:rsidRDefault="008E4F31" w:rsidP="00FC731B">
            <w:pPr>
              <w:pStyle w:val="ListParagraph"/>
              <w:keepNext/>
              <w:keepLines/>
              <w:shd w:val="clear" w:color="auto" w:fill="FFFFFF"/>
              <w:ind w:left="0" w:firstLine="0"/>
              <w:jc w:val="left"/>
              <w:outlineLvl w:val="2"/>
              <w:rPr>
                <w:rFonts w:asciiTheme="majorBidi" w:hAnsiTheme="majorBidi" w:cstheme="majorBidi"/>
                <w:lang w:val="ro-RO"/>
              </w:rPr>
            </w:pPr>
          </w:p>
          <w:p w:rsidR="008E4F31" w:rsidRPr="00641B41" w:rsidRDefault="008E4F31" w:rsidP="00FC731B">
            <w:pPr>
              <w:pStyle w:val="ListParagraph"/>
              <w:shd w:val="clear" w:color="auto" w:fill="FFFFFF"/>
              <w:ind w:left="0" w:firstLine="0"/>
              <w:jc w:val="left"/>
              <w:rPr>
                <w:rFonts w:asciiTheme="majorBidi" w:hAnsiTheme="majorBidi" w:cstheme="majorBidi"/>
                <w:lang w:val="ro-RO"/>
              </w:rPr>
            </w:pPr>
            <w:r w:rsidRPr="00641B41">
              <w:rPr>
                <w:rFonts w:asciiTheme="majorBidi" w:hAnsiTheme="majorBidi" w:cstheme="majorBidi"/>
                <w:lang w:val="ro-RO"/>
              </w:rPr>
              <w:t xml:space="preserve">Elaborarea în continuare </w:t>
            </w:r>
            <w:r>
              <w:rPr>
                <w:rFonts w:asciiTheme="majorBidi" w:hAnsiTheme="majorBidi" w:cstheme="majorBidi"/>
                <w:lang w:val="ro-RO"/>
              </w:rPr>
              <w:t>ș</w:t>
            </w:r>
            <w:r w:rsidRPr="00641B41">
              <w:rPr>
                <w:rFonts w:asciiTheme="majorBidi" w:hAnsiTheme="majorBidi" w:cstheme="majorBidi"/>
                <w:lang w:val="ro-RO"/>
              </w:rPr>
              <w:t>i ghidarea activită</w:t>
            </w:r>
            <w:r>
              <w:rPr>
                <w:rFonts w:asciiTheme="majorBidi" w:hAnsiTheme="majorBidi" w:cstheme="majorBidi"/>
                <w:lang w:val="ro-RO"/>
              </w:rPr>
              <w:t>ț</w:t>
            </w:r>
            <w:r w:rsidRPr="00641B41">
              <w:rPr>
                <w:rFonts w:asciiTheme="majorBidi" w:hAnsiTheme="majorBidi" w:cstheme="majorBidi"/>
                <w:lang w:val="ro-RO"/>
              </w:rPr>
              <w:t>ii conform Registrului riscurilor asociat atingerii obiectivelor, cu stabilirea clară a activită</w:t>
            </w:r>
            <w:r>
              <w:rPr>
                <w:rFonts w:asciiTheme="majorBidi" w:hAnsiTheme="majorBidi" w:cstheme="majorBidi"/>
                <w:lang w:val="ro-RO"/>
              </w:rPr>
              <w:t>ț</w:t>
            </w:r>
            <w:r w:rsidRPr="00641B41">
              <w:rPr>
                <w:rFonts w:asciiTheme="majorBidi" w:hAnsiTheme="majorBidi" w:cstheme="majorBidi"/>
                <w:lang w:val="ro-RO"/>
              </w:rPr>
              <w:t>ilor de control necesare gestionării eficiente a riscurilor asociate domeniului de datorie;</w:t>
            </w:r>
          </w:p>
          <w:p w:rsidR="008E4F31" w:rsidRPr="00641B41" w:rsidRDefault="008E4F31" w:rsidP="00FC731B">
            <w:pPr>
              <w:pStyle w:val="ListParagraph"/>
              <w:keepNext/>
              <w:keepLines/>
              <w:shd w:val="clear" w:color="auto" w:fill="FFFFFF"/>
              <w:ind w:left="0" w:firstLine="0"/>
              <w:jc w:val="left"/>
              <w:outlineLvl w:val="2"/>
              <w:rPr>
                <w:rFonts w:asciiTheme="majorBidi" w:hAnsiTheme="majorBidi" w:cstheme="majorBidi"/>
                <w:lang w:val="ro-RO"/>
              </w:rPr>
            </w:pPr>
          </w:p>
          <w:p w:rsidR="008E4F31" w:rsidRPr="00641B41" w:rsidRDefault="008E4F31" w:rsidP="00FC731B">
            <w:pPr>
              <w:pStyle w:val="ListParagraph"/>
              <w:shd w:val="clear" w:color="auto" w:fill="FFFFFF"/>
              <w:ind w:left="0" w:firstLine="0"/>
              <w:jc w:val="left"/>
              <w:rPr>
                <w:rFonts w:asciiTheme="majorBidi" w:hAnsiTheme="majorBidi" w:cstheme="majorBidi"/>
                <w:lang w:val="ro-RO"/>
              </w:rPr>
            </w:pPr>
            <w:r w:rsidRPr="00641B41">
              <w:rPr>
                <w:rFonts w:asciiTheme="majorBidi" w:hAnsiTheme="majorBidi" w:cstheme="majorBidi"/>
                <w:lang w:val="ro-RO"/>
              </w:rPr>
              <w:t>Îmbunătă</w:t>
            </w:r>
            <w:r>
              <w:rPr>
                <w:rFonts w:asciiTheme="majorBidi" w:hAnsiTheme="majorBidi" w:cstheme="majorBidi"/>
                <w:lang w:val="ro-RO"/>
              </w:rPr>
              <w:t>ț</w:t>
            </w:r>
            <w:r w:rsidRPr="00641B41">
              <w:rPr>
                <w:rFonts w:asciiTheme="majorBidi" w:hAnsiTheme="majorBidi" w:cstheme="majorBidi"/>
                <w:lang w:val="ro-RO"/>
              </w:rPr>
              <w:t>irea continuă a capacită</w:t>
            </w:r>
            <w:r>
              <w:rPr>
                <w:rFonts w:asciiTheme="majorBidi" w:hAnsiTheme="majorBidi" w:cstheme="majorBidi"/>
                <w:lang w:val="ro-RO"/>
              </w:rPr>
              <w:t>ț</w:t>
            </w:r>
            <w:r w:rsidRPr="00641B41">
              <w:rPr>
                <w:rFonts w:asciiTheme="majorBidi" w:hAnsiTheme="majorBidi" w:cstheme="majorBidi"/>
                <w:lang w:val="ro-RO"/>
              </w:rPr>
              <w:t>ilor personalului</w:t>
            </w:r>
          </w:p>
        </w:tc>
      </w:tr>
    </w:tbl>
    <w:p w:rsidR="00D221BE" w:rsidRDefault="00D221BE"/>
    <w:sectPr w:rsidR="00D221BE" w:rsidSect="008E4F3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022" w:rsidRDefault="008E2022" w:rsidP="008E4F31">
      <w:r>
        <w:separator/>
      </w:r>
    </w:p>
  </w:endnote>
  <w:endnote w:type="continuationSeparator" w:id="1">
    <w:p w:rsidR="008E2022" w:rsidRDefault="008E2022" w:rsidP="008E4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2B" w:rsidRPr="00C74719" w:rsidRDefault="008E2022" w:rsidP="00C74719">
    <w:pPr>
      <w:pStyle w:val="Footer"/>
      <w:ind w:firstLine="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2B" w:rsidRPr="00814406" w:rsidRDefault="008E2022" w:rsidP="00814406">
    <w:pPr>
      <w:pStyle w:val="Footer"/>
      <w:ind w:firstLine="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022" w:rsidRDefault="008E2022" w:rsidP="008E4F31">
      <w:r>
        <w:separator/>
      </w:r>
    </w:p>
  </w:footnote>
  <w:footnote w:type="continuationSeparator" w:id="1">
    <w:p w:rsidR="008E2022" w:rsidRDefault="008E2022" w:rsidP="008E4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2B" w:rsidRDefault="008E2022" w:rsidP="002B0FA8">
    <w:pPr>
      <w:pStyle w:val="Header"/>
      <w:tabs>
        <w:tab w:val="left" w:pos="5076"/>
        <w:tab w:val="center" w:pos="7646"/>
      </w:tabs>
      <w:ind w:firstLine="0"/>
      <w:jc w:val="left"/>
    </w:pPr>
    <w:r>
      <w:tab/>
    </w:r>
    <w:r>
      <w:fldChar w:fldCharType="begin"/>
    </w:r>
    <w:r>
      <w:instrText>PAGE   \* MERGEFORMAT</w:instrText>
    </w:r>
    <w:r>
      <w:fldChar w:fldCharType="separate"/>
    </w:r>
    <w:r w:rsidR="008E4F31" w:rsidRPr="008E4F31">
      <w:rPr>
        <w:noProof/>
        <w:lang w:val="ro-RO"/>
      </w:rPr>
      <w:t>16</w:t>
    </w:r>
    <w:r>
      <w:fldChar w:fldCharType="end"/>
    </w:r>
  </w:p>
  <w:p w:rsidR="0070452B" w:rsidRDefault="008E20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131F6"/>
    <w:multiLevelType w:val="hybridMultilevel"/>
    <w:tmpl w:val="E2DE0AB6"/>
    <w:lvl w:ilvl="0" w:tplc="9AF2D76C">
      <w:start w:val="1"/>
      <w:numFmt w:val="lowerLetter"/>
      <w:lvlText w:val="%1)"/>
      <w:lvlJc w:val="left"/>
      <w:pPr>
        <w:ind w:left="1097" w:hanging="360"/>
      </w:pPr>
    </w:lvl>
    <w:lvl w:ilvl="1" w:tplc="04090019">
      <w:start w:val="1"/>
      <w:numFmt w:val="lowerLetter"/>
      <w:lvlText w:val="%2."/>
      <w:lvlJc w:val="left"/>
      <w:pPr>
        <w:ind w:left="1817" w:hanging="360"/>
      </w:pPr>
    </w:lvl>
    <w:lvl w:ilvl="2" w:tplc="0409001B">
      <w:start w:val="1"/>
      <w:numFmt w:val="lowerRoman"/>
      <w:lvlText w:val="%3."/>
      <w:lvlJc w:val="right"/>
      <w:pPr>
        <w:ind w:left="2537" w:hanging="180"/>
      </w:pPr>
    </w:lvl>
    <w:lvl w:ilvl="3" w:tplc="0409000F">
      <w:start w:val="1"/>
      <w:numFmt w:val="decimal"/>
      <w:lvlText w:val="%4."/>
      <w:lvlJc w:val="left"/>
      <w:pPr>
        <w:ind w:left="3257" w:hanging="360"/>
      </w:pPr>
    </w:lvl>
    <w:lvl w:ilvl="4" w:tplc="04090019">
      <w:start w:val="1"/>
      <w:numFmt w:val="lowerLetter"/>
      <w:lvlText w:val="%5."/>
      <w:lvlJc w:val="left"/>
      <w:pPr>
        <w:ind w:left="3977" w:hanging="360"/>
      </w:pPr>
    </w:lvl>
    <w:lvl w:ilvl="5" w:tplc="0409001B">
      <w:start w:val="1"/>
      <w:numFmt w:val="lowerRoman"/>
      <w:lvlText w:val="%6."/>
      <w:lvlJc w:val="right"/>
      <w:pPr>
        <w:ind w:left="4697" w:hanging="180"/>
      </w:pPr>
    </w:lvl>
    <w:lvl w:ilvl="6" w:tplc="0409000F">
      <w:start w:val="1"/>
      <w:numFmt w:val="decimal"/>
      <w:lvlText w:val="%7."/>
      <w:lvlJc w:val="left"/>
      <w:pPr>
        <w:ind w:left="5417" w:hanging="360"/>
      </w:pPr>
    </w:lvl>
    <w:lvl w:ilvl="7" w:tplc="04090019">
      <w:start w:val="1"/>
      <w:numFmt w:val="lowerLetter"/>
      <w:lvlText w:val="%8."/>
      <w:lvlJc w:val="left"/>
      <w:pPr>
        <w:ind w:left="6137" w:hanging="360"/>
      </w:pPr>
    </w:lvl>
    <w:lvl w:ilvl="8" w:tplc="0409001B">
      <w:start w:val="1"/>
      <w:numFmt w:val="lowerRoman"/>
      <w:lvlText w:val="%9."/>
      <w:lvlJc w:val="right"/>
      <w:pPr>
        <w:ind w:left="6857" w:hanging="180"/>
      </w:pPr>
    </w:lvl>
  </w:abstractNum>
  <w:abstractNum w:abstractNumId="1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D24138"/>
    <w:multiLevelType w:val="hybridMultilevel"/>
    <w:tmpl w:val="88CC8BBE"/>
    <w:lvl w:ilvl="0" w:tplc="81260B00">
      <w:start w:val="1"/>
      <w:numFmt w:val="lowerLetter"/>
      <w:lvlText w:val="%1)"/>
      <w:lvlJc w:val="left"/>
      <w:pPr>
        <w:tabs>
          <w:tab w:val="num" w:pos="900"/>
        </w:tabs>
        <w:ind w:left="900" w:hanging="360"/>
      </w:pPr>
      <w:rPr>
        <w:rFonts w:cs="Times New Roman"/>
      </w:rPr>
    </w:lvl>
    <w:lvl w:ilvl="1" w:tplc="743486D2">
      <w:start w:val="1"/>
      <w:numFmt w:val="decimal"/>
      <w:lvlText w:val="%2)"/>
      <w:lvlJc w:val="left"/>
      <w:pPr>
        <w:tabs>
          <w:tab w:val="num" w:pos="1620"/>
        </w:tabs>
        <w:ind w:left="1620" w:hanging="360"/>
      </w:pPr>
      <w:rPr>
        <w:rFonts w:cs="Times New Roman"/>
        <w:b/>
        <w:i w:val="0"/>
      </w:rPr>
    </w:lvl>
    <w:lvl w:ilvl="2" w:tplc="0FA6B624">
      <w:numFmt w:val="bullet"/>
      <w:lvlText w:val="→"/>
      <w:lvlJc w:val="left"/>
      <w:pPr>
        <w:tabs>
          <w:tab w:val="num" w:pos="2685"/>
        </w:tabs>
        <w:ind w:left="2685" w:hanging="525"/>
      </w:pPr>
      <w:rPr>
        <w:rFonts w:ascii="Times New Roman" w:eastAsia="Times New Roman" w:hAnsi="Times New Roman" w:cs="Times New Roman" w:hint="default"/>
      </w:rPr>
    </w:lvl>
    <w:lvl w:ilvl="3" w:tplc="8A1827B0">
      <w:start w:val="3"/>
      <w:numFmt w:val="decimal"/>
      <w:lvlText w:val="%4"/>
      <w:lvlJc w:val="left"/>
      <w:pPr>
        <w:ind w:left="3060" w:hanging="360"/>
      </w:pPr>
      <w:rPr>
        <w:rFonts w:cs="Times New Roman"/>
        <w:i/>
      </w:rPr>
    </w:lvl>
    <w:lvl w:ilvl="4" w:tplc="5D1A3FF8">
      <w:start w:val="1"/>
      <w:numFmt w:val="upperLetter"/>
      <w:lvlText w:val="%5)"/>
      <w:lvlJc w:val="left"/>
      <w:pPr>
        <w:ind w:left="3780" w:hanging="360"/>
      </w:pPr>
      <w:rPr>
        <w:rFonts w:cs="Times New Roman"/>
        <w:b/>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645C4"/>
    <w:multiLevelType w:val="hybridMultilevel"/>
    <w:tmpl w:val="9522D972"/>
    <w:lvl w:ilvl="0" w:tplc="3DFEB552">
      <w:start w:val="1"/>
      <w:numFmt w:val="upperRoman"/>
      <w:lvlText w:val="%1."/>
      <w:lvlJc w:val="left"/>
      <w:pPr>
        <w:ind w:left="2214" w:hanging="72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7">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357EF8"/>
    <w:multiLevelType w:val="hybridMultilevel"/>
    <w:tmpl w:val="D736A9B8"/>
    <w:lvl w:ilvl="0" w:tplc="04180017">
      <w:start w:val="1"/>
      <w:numFmt w:val="lowerLetter"/>
      <w:lvlText w:val="%1)"/>
      <w:lvlJc w:val="left"/>
      <w:pPr>
        <w:ind w:left="3129" w:hanging="360"/>
      </w:pPr>
      <w:rPr>
        <w:rFonts w:cs="Times New Roman"/>
      </w:rPr>
    </w:lvl>
    <w:lvl w:ilvl="1" w:tplc="04090019">
      <w:start w:val="1"/>
      <w:numFmt w:val="lowerLetter"/>
      <w:lvlText w:val="%2."/>
      <w:lvlJc w:val="left"/>
      <w:pPr>
        <w:ind w:left="3849" w:hanging="360"/>
      </w:pPr>
      <w:rPr>
        <w:rFonts w:cs="Times New Roman"/>
      </w:rPr>
    </w:lvl>
    <w:lvl w:ilvl="2" w:tplc="0409001B">
      <w:start w:val="1"/>
      <w:numFmt w:val="lowerRoman"/>
      <w:lvlText w:val="%3."/>
      <w:lvlJc w:val="right"/>
      <w:pPr>
        <w:ind w:left="4569" w:hanging="180"/>
      </w:pPr>
      <w:rPr>
        <w:rFonts w:cs="Times New Roman"/>
      </w:rPr>
    </w:lvl>
    <w:lvl w:ilvl="3" w:tplc="0409000F">
      <w:start w:val="1"/>
      <w:numFmt w:val="decimal"/>
      <w:lvlText w:val="%4."/>
      <w:lvlJc w:val="left"/>
      <w:pPr>
        <w:ind w:left="5289" w:hanging="360"/>
      </w:pPr>
      <w:rPr>
        <w:rFonts w:cs="Times New Roman"/>
      </w:rPr>
    </w:lvl>
    <w:lvl w:ilvl="4" w:tplc="04090019">
      <w:start w:val="1"/>
      <w:numFmt w:val="lowerLetter"/>
      <w:lvlText w:val="%5."/>
      <w:lvlJc w:val="left"/>
      <w:pPr>
        <w:ind w:left="6009" w:hanging="360"/>
      </w:pPr>
      <w:rPr>
        <w:rFonts w:cs="Times New Roman"/>
      </w:rPr>
    </w:lvl>
    <w:lvl w:ilvl="5" w:tplc="0409001B">
      <w:start w:val="1"/>
      <w:numFmt w:val="lowerRoman"/>
      <w:lvlText w:val="%6."/>
      <w:lvlJc w:val="right"/>
      <w:pPr>
        <w:ind w:left="6729" w:hanging="180"/>
      </w:pPr>
      <w:rPr>
        <w:rFonts w:cs="Times New Roman"/>
      </w:rPr>
    </w:lvl>
    <w:lvl w:ilvl="6" w:tplc="0409000F">
      <w:start w:val="1"/>
      <w:numFmt w:val="decimal"/>
      <w:lvlText w:val="%7."/>
      <w:lvlJc w:val="left"/>
      <w:pPr>
        <w:ind w:left="7449" w:hanging="360"/>
      </w:pPr>
      <w:rPr>
        <w:rFonts w:cs="Times New Roman"/>
      </w:rPr>
    </w:lvl>
    <w:lvl w:ilvl="7" w:tplc="04090019">
      <w:start w:val="1"/>
      <w:numFmt w:val="lowerLetter"/>
      <w:lvlText w:val="%8."/>
      <w:lvlJc w:val="left"/>
      <w:pPr>
        <w:ind w:left="8169" w:hanging="360"/>
      </w:pPr>
      <w:rPr>
        <w:rFonts w:cs="Times New Roman"/>
      </w:rPr>
    </w:lvl>
    <w:lvl w:ilvl="8" w:tplc="0409001B">
      <w:start w:val="1"/>
      <w:numFmt w:val="lowerRoman"/>
      <w:lvlText w:val="%9."/>
      <w:lvlJc w:val="right"/>
      <w:pPr>
        <w:ind w:left="8889" w:hanging="180"/>
      </w:pPr>
      <w:rPr>
        <w:rFonts w:cs="Times New Roman"/>
      </w:rPr>
    </w:lvl>
  </w:abstractNum>
  <w:abstractNum w:abstractNumId="2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7"/>
  </w:num>
  <w:num w:numId="3">
    <w:abstractNumId w:val="0"/>
  </w:num>
  <w:num w:numId="4">
    <w:abstractNumId w:val="10"/>
  </w:num>
  <w:num w:numId="5">
    <w:abstractNumId w:val="7"/>
  </w:num>
  <w:num w:numId="6">
    <w:abstractNumId w:val="11"/>
  </w:num>
  <w:num w:numId="7">
    <w:abstractNumId w:val="3"/>
  </w:num>
  <w:num w:numId="8">
    <w:abstractNumId w:val="8"/>
  </w:num>
  <w:num w:numId="9">
    <w:abstractNumId w:val="18"/>
  </w:num>
  <w:num w:numId="10">
    <w:abstractNumId w:val="20"/>
  </w:num>
  <w:num w:numId="11">
    <w:abstractNumId w:val="6"/>
  </w:num>
  <w:num w:numId="12">
    <w:abstractNumId w:val="15"/>
  </w:num>
  <w:num w:numId="13">
    <w:abstractNumId w:val="2"/>
  </w:num>
  <w:num w:numId="14">
    <w:abstractNumId w:val="1"/>
  </w:num>
  <w:num w:numId="15">
    <w:abstractNumId w:val="5"/>
  </w:num>
  <w:num w:numId="16">
    <w:abstractNumId w:val="14"/>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8E4F31"/>
    <w:rsid w:val="008E2022"/>
    <w:rsid w:val="008E4F31"/>
    <w:rsid w:val="00D221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31"/>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E4F3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E4F31"/>
    <w:pPr>
      <w:keepNext/>
      <w:jc w:val="center"/>
      <w:outlineLvl w:val="1"/>
    </w:pPr>
    <w:rPr>
      <w:rFonts w:ascii="$ Benguiat_Bold" w:hAnsi="$ Benguiat_Bold"/>
      <w:b/>
      <w:sz w:val="132"/>
      <w:lang/>
    </w:rPr>
  </w:style>
  <w:style w:type="paragraph" w:styleId="Heading3">
    <w:name w:val="heading 3"/>
    <w:basedOn w:val="Normal"/>
    <w:next w:val="Normal"/>
    <w:link w:val="Heading3Char"/>
    <w:qFormat/>
    <w:rsid w:val="008E4F31"/>
    <w:pPr>
      <w:keepNext/>
      <w:jc w:val="center"/>
      <w:outlineLvl w:val="2"/>
    </w:pPr>
    <w:rPr>
      <w:rFonts w:ascii="$Caslon" w:hAnsi="$Caslon"/>
      <w:b/>
      <w:lang/>
    </w:rPr>
  </w:style>
  <w:style w:type="paragraph" w:styleId="Heading4">
    <w:name w:val="heading 4"/>
    <w:basedOn w:val="Normal"/>
    <w:next w:val="Normal"/>
    <w:link w:val="Heading4Char"/>
    <w:qFormat/>
    <w:rsid w:val="008E4F31"/>
    <w:pPr>
      <w:keepNext/>
      <w:jc w:val="center"/>
      <w:outlineLvl w:val="3"/>
    </w:pPr>
    <w:rPr>
      <w:rFonts w:ascii="$Caslon" w:hAnsi="$Caslon"/>
      <w:b/>
      <w:sz w:val="26"/>
      <w:lang/>
    </w:rPr>
  </w:style>
  <w:style w:type="paragraph" w:styleId="Heading5">
    <w:name w:val="heading 5"/>
    <w:basedOn w:val="Normal"/>
    <w:next w:val="Normal"/>
    <w:link w:val="Heading5Char"/>
    <w:qFormat/>
    <w:rsid w:val="008E4F31"/>
    <w:pPr>
      <w:keepNext/>
      <w:jc w:val="center"/>
      <w:outlineLvl w:val="4"/>
    </w:pPr>
    <w:rPr>
      <w:rFonts w:ascii="$Caslon" w:hAnsi="$Caslon"/>
      <w:sz w:val="24"/>
      <w:lang/>
    </w:rPr>
  </w:style>
  <w:style w:type="paragraph" w:styleId="Heading6">
    <w:name w:val="heading 6"/>
    <w:basedOn w:val="Normal"/>
    <w:next w:val="Normal"/>
    <w:link w:val="Heading6Char"/>
    <w:qFormat/>
    <w:rsid w:val="008E4F31"/>
    <w:pPr>
      <w:keepNext/>
      <w:jc w:val="center"/>
      <w:outlineLvl w:val="5"/>
    </w:pPr>
    <w:rPr>
      <w:rFonts w:ascii="$Caslon" w:hAnsi="$Caslon"/>
      <w:b/>
      <w:sz w:val="22"/>
      <w:lang/>
    </w:rPr>
  </w:style>
  <w:style w:type="paragraph" w:styleId="Heading7">
    <w:name w:val="heading 7"/>
    <w:basedOn w:val="Normal"/>
    <w:next w:val="Normal"/>
    <w:link w:val="Heading7Char"/>
    <w:qFormat/>
    <w:rsid w:val="008E4F31"/>
    <w:pPr>
      <w:keepNext/>
      <w:jc w:val="center"/>
      <w:outlineLvl w:val="6"/>
    </w:pPr>
    <w:rPr>
      <w:rFonts w:ascii="Garamond" w:hAnsi="Garamond"/>
      <w:b/>
      <w:sz w:val="28"/>
    </w:rPr>
  </w:style>
  <w:style w:type="paragraph" w:styleId="Heading8">
    <w:name w:val="heading 8"/>
    <w:basedOn w:val="Normal"/>
    <w:next w:val="Normal"/>
    <w:link w:val="Heading8Char"/>
    <w:qFormat/>
    <w:rsid w:val="008E4F31"/>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F31"/>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8E4F31"/>
    <w:rPr>
      <w:rFonts w:ascii="$ Benguiat_Bold" w:eastAsia="Times New Roman" w:hAnsi="$ Benguiat_Bold" w:cs="Times New Roman"/>
      <w:b/>
      <w:sz w:val="132"/>
      <w:szCs w:val="20"/>
      <w:lang/>
    </w:rPr>
  </w:style>
  <w:style w:type="character" w:customStyle="1" w:styleId="Heading3Char">
    <w:name w:val="Heading 3 Char"/>
    <w:basedOn w:val="DefaultParagraphFont"/>
    <w:link w:val="Heading3"/>
    <w:rsid w:val="008E4F31"/>
    <w:rPr>
      <w:rFonts w:ascii="$Caslon" w:eastAsia="Times New Roman" w:hAnsi="$Caslon" w:cs="Times New Roman"/>
      <w:b/>
      <w:sz w:val="20"/>
      <w:szCs w:val="20"/>
      <w:lang/>
    </w:rPr>
  </w:style>
  <w:style w:type="character" w:customStyle="1" w:styleId="Heading4Char">
    <w:name w:val="Heading 4 Char"/>
    <w:basedOn w:val="DefaultParagraphFont"/>
    <w:link w:val="Heading4"/>
    <w:rsid w:val="008E4F31"/>
    <w:rPr>
      <w:rFonts w:ascii="$Caslon" w:eastAsia="Times New Roman" w:hAnsi="$Caslon" w:cs="Times New Roman"/>
      <w:b/>
      <w:sz w:val="26"/>
      <w:szCs w:val="20"/>
      <w:lang/>
    </w:rPr>
  </w:style>
  <w:style w:type="character" w:customStyle="1" w:styleId="Heading5Char">
    <w:name w:val="Heading 5 Char"/>
    <w:basedOn w:val="DefaultParagraphFont"/>
    <w:link w:val="Heading5"/>
    <w:rsid w:val="008E4F31"/>
    <w:rPr>
      <w:rFonts w:ascii="$Caslon" w:eastAsia="Times New Roman" w:hAnsi="$Caslon" w:cs="Times New Roman"/>
      <w:sz w:val="24"/>
      <w:szCs w:val="20"/>
      <w:lang/>
    </w:rPr>
  </w:style>
  <w:style w:type="character" w:customStyle="1" w:styleId="Heading6Char">
    <w:name w:val="Heading 6 Char"/>
    <w:basedOn w:val="DefaultParagraphFont"/>
    <w:link w:val="Heading6"/>
    <w:rsid w:val="008E4F31"/>
    <w:rPr>
      <w:rFonts w:ascii="$Caslon" w:eastAsia="Times New Roman" w:hAnsi="$Caslon" w:cs="Times New Roman"/>
      <w:b/>
      <w:szCs w:val="20"/>
      <w:lang/>
    </w:rPr>
  </w:style>
  <w:style w:type="character" w:customStyle="1" w:styleId="Heading7Char">
    <w:name w:val="Heading 7 Char"/>
    <w:basedOn w:val="DefaultParagraphFont"/>
    <w:link w:val="Heading7"/>
    <w:rsid w:val="008E4F31"/>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8E4F31"/>
    <w:rPr>
      <w:rFonts w:ascii="$Caslon" w:eastAsia="Times New Roman" w:hAnsi="$Caslon" w:cs="Times New Roman"/>
      <w:b/>
      <w:sz w:val="24"/>
      <w:szCs w:val="20"/>
      <w:lang w:val="en-US"/>
    </w:rPr>
  </w:style>
  <w:style w:type="paragraph" w:styleId="BalloonText">
    <w:name w:val="Balloon Text"/>
    <w:basedOn w:val="Normal"/>
    <w:link w:val="BalloonTextChar"/>
    <w:rsid w:val="008E4F31"/>
    <w:rPr>
      <w:rFonts w:ascii="Tahoma" w:hAnsi="Tahoma"/>
      <w:sz w:val="16"/>
      <w:szCs w:val="16"/>
    </w:rPr>
  </w:style>
  <w:style w:type="character" w:customStyle="1" w:styleId="BalloonTextChar">
    <w:name w:val="Balloon Text Char"/>
    <w:basedOn w:val="DefaultParagraphFont"/>
    <w:link w:val="BalloonText"/>
    <w:rsid w:val="008E4F31"/>
    <w:rPr>
      <w:rFonts w:ascii="Tahoma" w:eastAsia="Times New Roman" w:hAnsi="Tahoma" w:cs="Times New Roman"/>
      <w:sz w:val="16"/>
      <w:szCs w:val="16"/>
      <w:lang w:val="en-US"/>
    </w:rPr>
  </w:style>
  <w:style w:type="paragraph" w:customStyle="1" w:styleId="CharChar">
    <w:name w:val="Знак Знак Char Char Знак"/>
    <w:basedOn w:val="Normal"/>
    <w:rsid w:val="008E4F31"/>
    <w:pPr>
      <w:spacing w:after="160" w:line="240" w:lineRule="exact"/>
      <w:ind w:firstLine="0"/>
      <w:jc w:val="left"/>
    </w:pPr>
    <w:rPr>
      <w:rFonts w:ascii="Arial" w:eastAsia="Batang" w:hAnsi="Arial" w:cs="Arial"/>
    </w:rPr>
  </w:style>
  <w:style w:type="paragraph" w:styleId="NormalWeb">
    <w:name w:val="Normal (Web)"/>
    <w:basedOn w:val="Normal"/>
    <w:unhideWhenUsed/>
    <w:rsid w:val="008E4F31"/>
    <w:pPr>
      <w:ind w:firstLine="567"/>
    </w:pPr>
    <w:rPr>
      <w:sz w:val="24"/>
      <w:szCs w:val="24"/>
      <w:lang w:val="ru-RU" w:eastAsia="ru-RU"/>
    </w:rPr>
  </w:style>
  <w:style w:type="paragraph" w:customStyle="1" w:styleId="cn">
    <w:name w:val="cn"/>
    <w:basedOn w:val="Normal"/>
    <w:rsid w:val="008E4F31"/>
    <w:pPr>
      <w:ind w:firstLine="0"/>
      <w:jc w:val="center"/>
    </w:pPr>
    <w:rPr>
      <w:sz w:val="24"/>
      <w:szCs w:val="24"/>
      <w:lang w:val="ru-RU" w:eastAsia="ru-RU"/>
    </w:rPr>
  </w:style>
  <w:style w:type="paragraph" w:customStyle="1" w:styleId="cb">
    <w:name w:val="cb"/>
    <w:basedOn w:val="Normal"/>
    <w:uiPriority w:val="99"/>
    <w:semiHidden/>
    <w:rsid w:val="008E4F31"/>
    <w:pPr>
      <w:ind w:firstLine="0"/>
      <w:jc w:val="center"/>
    </w:pPr>
    <w:rPr>
      <w:b/>
      <w:bCs/>
      <w:sz w:val="24"/>
      <w:szCs w:val="24"/>
      <w:lang w:val="ru-RU" w:eastAsia="ru-RU"/>
    </w:rPr>
  </w:style>
  <w:style w:type="paragraph" w:styleId="Header">
    <w:name w:val="header"/>
    <w:basedOn w:val="Normal"/>
    <w:link w:val="HeaderChar"/>
    <w:rsid w:val="008E4F31"/>
    <w:pPr>
      <w:tabs>
        <w:tab w:val="center" w:pos="4677"/>
        <w:tab w:val="right" w:pos="9355"/>
      </w:tabs>
    </w:pPr>
  </w:style>
  <w:style w:type="character" w:customStyle="1" w:styleId="HeaderChar">
    <w:name w:val="Header Char"/>
    <w:basedOn w:val="DefaultParagraphFont"/>
    <w:link w:val="Header"/>
    <w:rsid w:val="008E4F31"/>
    <w:rPr>
      <w:rFonts w:ascii="Times New Roman" w:eastAsia="Times New Roman" w:hAnsi="Times New Roman" w:cs="Times New Roman"/>
      <w:sz w:val="20"/>
      <w:szCs w:val="20"/>
      <w:lang w:val="en-US"/>
    </w:rPr>
  </w:style>
  <w:style w:type="paragraph" w:styleId="Footer">
    <w:name w:val="footer"/>
    <w:basedOn w:val="Normal"/>
    <w:link w:val="FooterChar"/>
    <w:rsid w:val="008E4F31"/>
    <w:pPr>
      <w:tabs>
        <w:tab w:val="center" w:pos="4677"/>
        <w:tab w:val="right" w:pos="9355"/>
      </w:tabs>
    </w:pPr>
  </w:style>
  <w:style w:type="character" w:customStyle="1" w:styleId="FooterChar">
    <w:name w:val="Footer Char"/>
    <w:basedOn w:val="DefaultParagraphFont"/>
    <w:link w:val="Footer"/>
    <w:rsid w:val="008E4F31"/>
    <w:rPr>
      <w:rFonts w:ascii="Times New Roman" w:eastAsia="Times New Roman" w:hAnsi="Times New Roman" w:cs="Times New Roman"/>
      <w:sz w:val="20"/>
      <w:szCs w:val="20"/>
      <w:lang w:val="en-US"/>
    </w:rPr>
  </w:style>
  <w:style w:type="table" w:styleId="TableGrid">
    <w:name w:val="Table Grid"/>
    <w:basedOn w:val="TableNormal"/>
    <w:rsid w:val="008E4F31"/>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8E4F31"/>
    <w:pPr>
      <w:ind w:firstLine="0"/>
      <w:jc w:val="left"/>
    </w:pPr>
    <w:rPr>
      <w:rFonts w:ascii="Arial" w:hAnsi="Arial" w:cs="Arial"/>
      <w:lang w:val="ru-RU" w:eastAsia="ru-RU"/>
    </w:rPr>
  </w:style>
  <w:style w:type="table" w:customStyle="1" w:styleId="GrilTabel1">
    <w:name w:val="Grilă Tabel1"/>
    <w:basedOn w:val="TableNormal"/>
    <w:next w:val="TableGrid"/>
    <w:uiPriority w:val="59"/>
    <w:rsid w:val="008E4F31"/>
    <w:pPr>
      <w:spacing w:after="0" w:line="240" w:lineRule="auto"/>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E4F31"/>
    <w:pPr>
      <w:ind w:left="720"/>
      <w:contextualSpacing/>
    </w:pPr>
  </w:style>
  <w:style w:type="numbering" w:customStyle="1" w:styleId="FrListare1">
    <w:name w:val="Fără Listare1"/>
    <w:next w:val="NoList"/>
    <w:semiHidden/>
    <w:rsid w:val="008E4F31"/>
  </w:style>
  <w:style w:type="character" w:styleId="PageNumber">
    <w:name w:val="page number"/>
    <w:basedOn w:val="DefaultParagraphFont"/>
    <w:rsid w:val="008E4F31"/>
  </w:style>
  <w:style w:type="paragraph" w:customStyle="1" w:styleId="tt">
    <w:name w:val="tt"/>
    <w:basedOn w:val="Normal"/>
    <w:rsid w:val="008E4F31"/>
    <w:pPr>
      <w:ind w:firstLine="0"/>
      <w:jc w:val="center"/>
    </w:pPr>
    <w:rPr>
      <w:b/>
      <w:bCs/>
      <w:sz w:val="24"/>
      <w:szCs w:val="24"/>
      <w:lang w:val="ru-RU" w:eastAsia="ru-RU"/>
    </w:rPr>
  </w:style>
  <w:style w:type="paragraph" w:customStyle="1" w:styleId="CharChar0">
    <w:name w:val="Char Char Знак Знак"/>
    <w:basedOn w:val="Normal"/>
    <w:rsid w:val="008E4F31"/>
    <w:pPr>
      <w:spacing w:after="160" w:line="240" w:lineRule="exact"/>
      <w:ind w:firstLine="0"/>
      <w:jc w:val="left"/>
    </w:pPr>
    <w:rPr>
      <w:rFonts w:ascii="Arial" w:eastAsia="Batang" w:hAnsi="Arial" w:cs="Arial"/>
    </w:rPr>
  </w:style>
  <w:style w:type="character" w:customStyle="1" w:styleId="docheader1">
    <w:name w:val="doc_header1"/>
    <w:rsid w:val="008E4F31"/>
    <w:rPr>
      <w:rFonts w:ascii="Times New Roman" w:hAnsi="Times New Roman" w:cs="Times New Roman" w:hint="default"/>
      <w:b/>
      <w:bCs/>
      <w:color w:val="000000"/>
      <w:sz w:val="24"/>
      <w:szCs w:val="24"/>
    </w:rPr>
  </w:style>
  <w:style w:type="character" w:styleId="Strong">
    <w:name w:val="Strong"/>
    <w:uiPriority w:val="22"/>
    <w:qFormat/>
    <w:rsid w:val="008E4F31"/>
    <w:rPr>
      <w:b/>
      <w:bCs/>
    </w:rPr>
  </w:style>
  <w:style w:type="character" w:customStyle="1" w:styleId="docsign11">
    <w:name w:val="doc_sign11"/>
    <w:rsid w:val="008E4F31"/>
    <w:rPr>
      <w:rFonts w:ascii="Times New Roman" w:hAnsi="Times New Roman" w:cs="Times New Roman" w:hint="default"/>
      <w:b/>
      <w:bCs/>
      <w:color w:val="000000"/>
      <w:sz w:val="22"/>
      <w:szCs w:val="22"/>
    </w:rPr>
  </w:style>
  <w:style w:type="character" w:customStyle="1" w:styleId="sttart">
    <w:name w:val="st_tart"/>
    <w:basedOn w:val="DefaultParagraphFont"/>
    <w:rsid w:val="008E4F31"/>
  </w:style>
  <w:style w:type="character" w:customStyle="1" w:styleId="tal1">
    <w:name w:val="tal1"/>
    <w:rsid w:val="008E4F31"/>
  </w:style>
  <w:style w:type="table" w:customStyle="1" w:styleId="GrilTabel2">
    <w:name w:val="Grilă Tabel2"/>
    <w:basedOn w:val="TableNormal"/>
    <w:next w:val="TableGrid"/>
    <w:rsid w:val="008E4F3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8E4F31"/>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8E4F31"/>
  </w:style>
  <w:style w:type="paragraph" w:customStyle="1" w:styleId="cnam1">
    <w:name w:val="cnam1"/>
    <w:basedOn w:val="Normal"/>
    <w:rsid w:val="008E4F31"/>
    <w:pPr>
      <w:spacing w:before="100" w:beforeAutospacing="1" w:after="100" w:afterAutospacing="1"/>
      <w:ind w:firstLine="0"/>
      <w:jc w:val="left"/>
    </w:pPr>
    <w:rPr>
      <w:color w:val="2D2D2D"/>
      <w:sz w:val="29"/>
      <w:szCs w:val="29"/>
      <w:lang w:eastAsia="zh-CN"/>
    </w:rPr>
  </w:style>
  <w:style w:type="character" w:styleId="CommentReference">
    <w:name w:val="annotation reference"/>
    <w:rsid w:val="008E4F31"/>
    <w:rPr>
      <w:sz w:val="16"/>
      <w:szCs w:val="16"/>
    </w:rPr>
  </w:style>
  <w:style w:type="paragraph" w:styleId="CommentText">
    <w:name w:val="annotation text"/>
    <w:basedOn w:val="Normal"/>
    <w:link w:val="CommentTextChar"/>
    <w:rsid w:val="008E4F31"/>
    <w:pPr>
      <w:ind w:firstLine="0"/>
      <w:jc w:val="left"/>
    </w:pPr>
    <w:rPr>
      <w:lang w:val="ro-RO" w:eastAsia="ru-RU"/>
    </w:rPr>
  </w:style>
  <w:style w:type="character" w:customStyle="1" w:styleId="CommentTextChar">
    <w:name w:val="Comment Text Char"/>
    <w:basedOn w:val="DefaultParagraphFont"/>
    <w:link w:val="CommentText"/>
    <w:rsid w:val="008E4F31"/>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rsid w:val="008E4F31"/>
    <w:rPr>
      <w:b/>
      <w:bCs/>
    </w:rPr>
  </w:style>
  <w:style w:type="character" w:customStyle="1" w:styleId="CommentSubjectChar">
    <w:name w:val="Comment Subject Char"/>
    <w:basedOn w:val="CommentTextChar"/>
    <w:link w:val="CommentSubject"/>
    <w:rsid w:val="008E4F31"/>
    <w:rPr>
      <w:b/>
      <w:bCs/>
    </w:rPr>
  </w:style>
  <w:style w:type="character" w:customStyle="1" w:styleId="apple-converted-space">
    <w:name w:val="apple-converted-space"/>
    <w:rsid w:val="008E4F31"/>
  </w:style>
  <w:style w:type="character" w:customStyle="1" w:styleId="docheader">
    <w:name w:val="doc_header"/>
    <w:rsid w:val="008E4F31"/>
  </w:style>
  <w:style w:type="paragraph" w:customStyle="1" w:styleId="Style2">
    <w:name w:val="Style2"/>
    <w:basedOn w:val="Normal"/>
    <w:uiPriority w:val="99"/>
    <w:rsid w:val="008E4F31"/>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8E4F31"/>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8E4F31"/>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8E4F3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5293</Words>
  <Characters>30172</Characters>
  <Application>Microsoft Office Word</Application>
  <DocSecurity>0</DocSecurity>
  <Lines>251</Lines>
  <Paragraphs>70</Paragraphs>
  <ScaleCrop>false</ScaleCrop>
  <Company/>
  <LinksUpToDate>false</LinksUpToDate>
  <CharactersWithSpaces>35395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2018-01-15T08:57:00Z</dcterms:created>
  <dcterms:modified xsi:type="dcterms:W3CDTF">2018-01-15T09:00:00Z</dcterms:modified>
</cp:coreProperties>
</file>