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25" w:rsidRPr="00932625" w:rsidRDefault="00932625" w:rsidP="00932625">
      <w:pPr>
        <w:spacing w:after="40"/>
        <w:jc w:val="right"/>
        <w:rPr>
          <w:rFonts w:eastAsia="Times New Roman"/>
          <w:bCs/>
          <w:sz w:val="22"/>
          <w:szCs w:val="22"/>
          <w:lang w:eastAsia="ru-RU"/>
        </w:rPr>
      </w:pPr>
      <w:r w:rsidRPr="00932625">
        <w:rPr>
          <w:rFonts w:eastAsia="Times New Roman"/>
          <w:bCs/>
          <w:sz w:val="22"/>
          <w:szCs w:val="22"/>
          <w:lang w:eastAsia="ru-RU"/>
        </w:rPr>
        <w:t>Утверждено</w:t>
      </w:r>
    </w:p>
    <w:p w:rsidR="00932625" w:rsidRDefault="00932625" w:rsidP="00932625">
      <w:pPr>
        <w:spacing w:after="40"/>
        <w:ind w:left="6096" w:hanging="6096"/>
        <w:jc w:val="right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Постановлением  Административного</w:t>
      </w:r>
    </w:p>
    <w:p w:rsidR="00932625" w:rsidRDefault="00932625" w:rsidP="00932625">
      <w:pPr>
        <w:spacing w:after="40"/>
        <w:ind w:left="6096" w:hanging="6096"/>
        <w:jc w:val="right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 xml:space="preserve"> Совета НАРЭ</w:t>
      </w:r>
    </w:p>
    <w:p w:rsidR="00932625" w:rsidRPr="008E7375" w:rsidRDefault="00932625" w:rsidP="00932625">
      <w:pPr>
        <w:spacing w:after="40"/>
        <w:ind w:left="6096" w:hanging="6096"/>
        <w:jc w:val="right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 xml:space="preserve">№ </w:t>
      </w:r>
      <w:r>
        <w:rPr>
          <w:rFonts w:eastAsia="Times New Roman"/>
          <w:bCs/>
          <w:sz w:val="22"/>
          <w:szCs w:val="22"/>
          <w:lang w:val="ro-RO" w:eastAsia="ru-RU"/>
        </w:rPr>
        <w:t xml:space="preserve"> 483</w:t>
      </w:r>
      <w:bookmarkStart w:id="0" w:name="_GoBack"/>
      <w:bookmarkEnd w:id="0"/>
      <w:r w:rsidRPr="00EC30A6">
        <w:rPr>
          <w:rFonts w:eastAsia="Times New Roman"/>
          <w:bCs/>
          <w:sz w:val="22"/>
          <w:szCs w:val="22"/>
          <w:lang w:val="ro-RO" w:eastAsia="ru-RU"/>
        </w:rPr>
        <w:t>/2017</w:t>
      </w:r>
      <w:r>
        <w:rPr>
          <w:rFonts w:eastAsia="Times New Roman"/>
          <w:bCs/>
          <w:sz w:val="22"/>
          <w:szCs w:val="22"/>
          <w:lang w:eastAsia="ru-RU"/>
        </w:rPr>
        <w:t xml:space="preserve">от </w:t>
      </w:r>
      <w:r>
        <w:rPr>
          <w:rFonts w:eastAsia="Times New Roman"/>
          <w:bCs/>
          <w:sz w:val="22"/>
          <w:szCs w:val="22"/>
          <w:lang w:val="ro-RO" w:eastAsia="ru-RU"/>
        </w:rPr>
        <w:t>13</w:t>
      </w:r>
      <w:r>
        <w:rPr>
          <w:rFonts w:eastAsia="Times New Roman"/>
          <w:bCs/>
          <w:sz w:val="22"/>
          <w:szCs w:val="22"/>
          <w:lang w:eastAsia="ru-RU"/>
        </w:rPr>
        <w:t xml:space="preserve"> декабря </w:t>
      </w:r>
      <w:r w:rsidRPr="00EC30A6">
        <w:rPr>
          <w:rFonts w:eastAsia="Times New Roman"/>
          <w:bCs/>
          <w:sz w:val="22"/>
          <w:szCs w:val="22"/>
          <w:lang w:val="ro-RO" w:eastAsia="ru-RU"/>
        </w:rPr>
        <w:t>2017</w:t>
      </w:r>
      <w:r>
        <w:rPr>
          <w:rFonts w:eastAsia="Times New Roman"/>
          <w:bCs/>
          <w:sz w:val="22"/>
          <w:szCs w:val="22"/>
          <w:lang w:eastAsia="ru-RU"/>
        </w:rPr>
        <w:t xml:space="preserve"> г.</w:t>
      </w:r>
    </w:p>
    <w:p w:rsidR="00932625" w:rsidRPr="008E7375" w:rsidRDefault="00932625" w:rsidP="00932625">
      <w:pPr>
        <w:pStyle w:val="rg"/>
      </w:pPr>
    </w:p>
    <w:p w:rsidR="00932625" w:rsidRPr="008E7375" w:rsidRDefault="00932625" w:rsidP="00932625">
      <w:pPr>
        <w:pStyle w:val="NormalWeb"/>
      </w:pPr>
      <w:r w:rsidRPr="00DF5842">
        <w:rPr>
          <w:lang w:val="it-IT"/>
        </w:rPr>
        <w:t> </w:t>
      </w:r>
    </w:p>
    <w:p w:rsidR="00932625" w:rsidRDefault="00932625" w:rsidP="00932625">
      <w:pPr>
        <w:pStyle w:val="cp"/>
      </w:pPr>
      <w:r w:rsidRPr="00DF5842">
        <w:t>МЕТОДОЛОГИ</w:t>
      </w:r>
      <w:r>
        <w:t>Я</w:t>
      </w:r>
    </w:p>
    <w:p w:rsidR="00932625" w:rsidRPr="00DF5842" w:rsidRDefault="00932625" w:rsidP="00932625">
      <w:pPr>
        <w:pStyle w:val="cp"/>
      </w:pPr>
      <w:r w:rsidRPr="00DF5842">
        <w:t>расчета, утверждения и применения регулируемых цен на</w:t>
      </w:r>
      <w:r>
        <w:t xml:space="preserve"> электроэнергию, п</w:t>
      </w:r>
      <w:r>
        <w:rPr>
          <w:lang w:val="en-US"/>
        </w:rPr>
        <w:t>o</w:t>
      </w:r>
      <w:r>
        <w:t>ставляемую</w:t>
      </w:r>
      <w:r w:rsidRPr="00DF5842">
        <w:t xml:space="preserve"> центральным поставщиком электроэнергии</w:t>
      </w:r>
    </w:p>
    <w:p w:rsidR="00932625" w:rsidRPr="00DF5842" w:rsidRDefault="00932625" w:rsidP="00932625">
      <w:pPr>
        <w:pStyle w:val="cp"/>
      </w:pPr>
    </w:p>
    <w:p w:rsidR="00932625" w:rsidRPr="008E7375" w:rsidRDefault="00932625" w:rsidP="00932625">
      <w:pPr>
        <w:pStyle w:val="NormalWeb"/>
        <w:spacing w:after="120"/>
        <w:jc w:val="center"/>
        <w:rPr>
          <w:b/>
          <w:bCs/>
        </w:rPr>
      </w:pPr>
      <w:r w:rsidRPr="00BF283B">
        <w:rPr>
          <w:b/>
          <w:bCs/>
        </w:rPr>
        <w:t>Раздел 1</w:t>
      </w:r>
    </w:p>
    <w:p w:rsidR="00932625" w:rsidRDefault="00932625" w:rsidP="00932625">
      <w:pPr>
        <w:pStyle w:val="NormalWeb"/>
        <w:spacing w:after="120"/>
        <w:jc w:val="center"/>
        <w:rPr>
          <w:b/>
          <w:bCs/>
        </w:rPr>
      </w:pPr>
      <w:r w:rsidRPr="003C3618">
        <w:rPr>
          <w:b/>
          <w:bCs/>
        </w:rPr>
        <w:t>ОСНОВНЫЕ ПОЛОЖЕНИЯ</w:t>
      </w:r>
    </w:p>
    <w:p w:rsidR="00932625" w:rsidRPr="003C3618" w:rsidRDefault="00932625" w:rsidP="00932625">
      <w:pPr>
        <w:pStyle w:val="NormalWeb"/>
        <w:spacing w:after="120"/>
      </w:pPr>
      <w:r w:rsidRPr="00DF5842">
        <w:rPr>
          <w:b/>
          <w:bCs/>
        </w:rPr>
        <w:t>1.</w:t>
      </w:r>
      <w:r w:rsidRPr="003C3618">
        <w:t>Методологи</w:t>
      </w:r>
      <w:r>
        <w:t>я</w:t>
      </w:r>
      <w:r w:rsidRPr="003C3618">
        <w:t xml:space="preserve"> расчета, утверждения и применения регулируемых цен на электроэнергию, </w:t>
      </w:r>
      <w:r w:rsidRPr="00AD0851">
        <w:t>п</w:t>
      </w:r>
      <w:r w:rsidRPr="00AD0851">
        <w:rPr>
          <w:lang w:val="en-US"/>
        </w:rPr>
        <w:t>o</w:t>
      </w:r>
      <w:r w:rsidRPr="00AD0851">
        <w:t>ставляем</w:t>
      </w:r>
      <w:r>
        <w:t>ую</w:t>
      </w:r>
      <w:r w:rsidRPr="003C3618">
        <w:t>центральным поставщиком электроэнергии</w:t>
      </w:r>
      <w:r>
        <w:t xml:space="preserve"> (далее Методология) </w:t>
      </w:r>
      <w:r w:rsidRPr="006E6C45">
        <w:t>имеет целью установлени</w:t>
      </w:r>
      <w:r>
        <w:t>е</w:t>
      </w:r>
      <w:r w:rsidRPr="006E6C45">
        <w:t>метода расчета</w:t>
      </w:r>
      <w:r>
        <w:t>,</w:t>
      </w:r>
      <w:r w:rsidRPr="0099761B">
        <w:t xml:space="preserve">утверждения и применения регулируемых цен на электроэнергию, </w:t>
      </w:r>
      <w:r w:rsidRPr="00AD0851">
        <w:t>п</w:t>
      </w:r>
      <w:r w:rsidRPr="00AD0851">
        <w:rPr>
          <w:lang w:val="en-US"/>
        </w:rPr>
        <w:t>o</w:t>
      </w:r>
      <w:r w:rsidRPr="00AD0851">
        <w:t>ставляем</w:t>
      </w:r>
      <w:r>
        <w:t>ую</w:t>
      </w:r>
      <w:r w:rsidRPr="0099761B">
        <w:t xml:space="preserve"> центральным поставщиком электроэнергии</w:t>
      </w:r>
      <w:r>
        <w:t xml:space="preserve"> (далее – центральный поставщик).</w:t>
      </w:r>
    </w:p>
    <w:p w:rsidR="00932625" w:rsidRPr="0099761B" w:rsidRDefault="00932625" w:rsidP="00932625">
      <w:pPr>
        <w:pStyle w:val="NormalWeb"/>
        <w:spacing w:after="40"/>
      </w:pPr>
      <w:r w:rsidRPr="0099761B">
        <w:rPr>
          <w:b/>
          <w:bCs/>
        </w:rPr>
        <w:t>2.</w:t>
      </w:r>
      <w:r>
        <w:t>Методология устанавливает</w:t>
      </w:r>
      <w:r w:rsidRPr="0099761B">
        <w:t>:</w:t>
      </w:r>
    </w:p>
    <w:p w:rsidR="00932625" w:rsidRPr="0099761B" w:rsidRDefault="00932625" w:rsidP="00932625">
      <w:pPr>
        <w:pStyle w:val="NormalWeb"/>
        <w:spacing w:after="40"/>
      </w:pPr>
      <w:r w:rsidRPr="00EC30A6">
        <w:rPr>
          <w:lang w:val="en-US"/>
        </w:rPr>
        <w:t>a</w:t>
      </w:r>
      <w:r w:rsidRPr="0099761B">
        <w:t xml:space="preserve">) </w:t>
      </w:r>
      <w:proofErr w:type="gramStart"/>
      <w:r>
        <w:t>принципы</w:t>
      </w:r>
      <w:proofErr w:type="gramEnd"/>
      <w:r>
        <w:t xml:space="preserve"> и способ расчета</w:t>
      </w:r>
      <w:r w:rsidRPr="0099761B">
        <w:t xml:space="preserve">регулируемых цен на электроэнергию, </w:t>
      </w:r>
      <w:r w:rsidRPr="00E16871">
        <w:t>п</w:t>
      </w:r>
      <w:r w:rsidRPr="00E16871">
        <w:rPr>
          <w:lang w:val="en-US"/>
        </w:rPr>
        <w:t>o</w:t>
      </w:r>
      <w:r w:rsidRPr="00E16871">
        <w:t>ставляем</w:t>
      </w:r>
      <w:r>
        <w:t>ую</w:t>
      </w:r>
      <w:r w:rsidRPr="0099761B">
        <w:t xml:space="preserve"> центральным поставщиком;</w:t>
      </w:r>
    </w:p>
    <w:p w:rsidR="00932625" w:rsidRPr="0099761B" w:rsidRDefault="00932625" w:rsidP="00932625">
      <w:pPr>
        <w:pStyle w:val="NormalWeb"/>
        <w:spacing w:after="40"/>
      </w:pPr>
      <w:r w:rsidRPr="00EC30A6">
        <w:rPr>
          <w:lang w:val="en-US"/>
        </w:rPr>
        <w:t>b</w:t>
      </w:r>
      <w:r w:rsidRPr="008D603E">
        <w:t xml:space="preserve">) </w:t>
      </w:r>
      <w:proofErr w:type="gramStart"/>
      <w:r>
        <w:t>процедуру</w:t>
      </w:r>
      <w:proofErr w:type="gramEnd"/>
      <w:r>
        <w:t xml:space="preserve"> и способ пересмотра</w:t>
      </w:r>
      <w:r w:rsidRPr="0099761B">
        <w:t xml:space="preserve">регулируемых цен на электроэнергию, </w:t>
      </w:r>
      <w:r w:rsidRPr="00E16871">
        <w:t>п</w:t>
      </w:r>
      <w:r w:rsidRPr="00E16871">
        <w:rPr>
          <w:lang w:val="en-US"/>
        </w:rPr>
        <w:t>o</w:t>
      </w:r>
      <w:r w:rsidRPr="00E16871">
        <w:t>ставляем</w:t>
      </w:r>
      <w:r>
        <w:t>ую</w:t>
      </w:r>
      <w:r w:rsidRPr="0099761B">
        <w:t xml:space="preserve"> центральным поставщиком;</w:t>
      </w:r>
    </w:p>
    <w:p w:rsidR="00932625" w:rsidRDefault="00932625" w:rsidP="00932625">
      <w:pPr>
        <w:pStyle w:val="NormalWeb"/>
        <w:spacing w:after="120"/>
      </w:pPr>
      <w:r w:rsidRPr="00D23029">
        <w:rPr>
          <w:b/>
          <w:bCs/>
        </w:rPr>
        <w:t xml:space="preserve">3. </w:t>
      </w:r>
      <w:r w:rsidRPr="00D23029">
        <w:t xml:space="preserve">Механизм, применяемый для определения регулируемой цены, </w:t>
      </w:r>
      <w:r>
        <w:t>основываетя на следующих принципах:</w:t>
      </w:r>
    </w:p>
    <w:p w:rsidR="00932625" w:rsidRDefault="00932625" w:rsidP="00932625">
      <w:pPr>
        <w:pStyle w:val="NormalWeb"/>
        <w:spacing w:after="120"/>
      </w:pPr>
      <w:r w:rsidRPr="00EC30A6">
        <w:rPr>
          <w:lang w:val="en-US"/>
        </w:rPr>
        <w:t>a</w:t>
      </w:r>
      <w:r w:rsidRPr="00F75D61">
        <w:t xml:space="preserve">) </w:t>
      </w:r>
      <w:proofErr w:type="gramStart"/>
      <w:r>
        <w:t>продвижение</w:t>
      </w:r>
      <w:proofErr w:type="gramEnd"/>
      <w:r w:rsidRPr="00A47458">
        <w:t xml:space="preserve"> использовани</w:t>
      </w:r>
      <w:r>
        <w:t>я</w:t>
      </w:r>
      <w:r w:rsidRPr="00A47458">
        <w:t xml:space="preserve"> электроэнергии из возобновляемых источников энергии и электроэнергии, производимой</w:t>
      </w:r>
      <w:r>
        <w:rPr>
          <w:color w:val="000000"/>
        </w:rPr>
        <w:t>в режиме когенерации;</w:t>
      </w:r>
    </w:p>
    <w:p w:rsidR="00932625" w:rsidRDefault="00932625" w:rsidP="00932625">
      <w:pPr>
        <w:pStyle w:val="NormalWeb"/>
        <w:spacing w:after="40"/>
      </w:pPr>
      <w:r w:rsidRPr="00417D1B">
        <w:rPr>
          <w:lang w:val="en-US"/>
        </w:rPr>
        <w:t>b</w:t>
      </w:r>
      <w:r w:rsidRPr="00417D1B">
        <w:t>)</w:t>
      </w:r>
      <w:r>
        <w:t xml:space="preserve"> </w:t>
      </w:r>
      <w:proofErr w:type="gramStart"/>
      <w:r>
        <w:t>гарантирование</w:t>
      </w:r>
      <w:proofErr w:type="gramEnd"/>
      <w:r>
        <w:t xml:space="preserve"> преобретения</w:t>
      </w:r>
      <w:r w:rsidRPr="0077780C">
        <w:t xml:space="preserve">электроэнергииот </w:t>
      </w:r>
      <w:r>
        <w:t>правомочных</w:t>
      </w:r>
      <w:r w:rsidRPr="0077780C">
        <w:t xml:space="preserve"> электростанций</w:t>
      </w:r>
      <w:r>
        <w:t>,</w:t>
      </w:r>
      <w:r w:rsidRPr="0077780C">
        <w:t>производя</w:t>
      </w:r>
      <w:r>
        <w:t xml:space="preserve">щих </w:t>
      </w:r>
      <w:r w:rsidRPr="0077780C">
        <w:t>электроэнерги</w:t>
      </w:r>
      <w:r>
        <w:t>ю</w:t>
      </w:r>
      <w:r w:rsidRPr="0077780C">
        <w:t xml:space="preserve"> из возобновляемых источников энергии, а также электроэнергии,</w:t>
      </w:r>
      <w:r w:rsidRPr="00C95C80">
        <w:t xml:space="preserve"> произв</w:t>
      </w:r>
      <w:r>
        <w:t>еденной</w:t>
      </w:r>
      <w:r w:rsidRPr="00C95C80">
        <w:t xml:space="preserve"> гор</w:t>
      </w:r>
      <w:r>
        <w:t>одскими теплоэлектроцентралями;</w:t>
      </w:r>
    </w:p>
    <w:p w:rsidR="00932625" w:rsidRPr="0077780C" w:rsidRDefault="00932625" w:rsidP="00932625">
      <w:pPr>
        <w:pStyle w:val="NormalWeb"/>
        <w:spacing w:after="40"/>
      </w:pPr>
      <w:r w:rsidRPr="00EC30A6">
        <w:rPr>
          <w:lang w:val="en-US"/>
        </w:rPr>
        <w:t>c</w:t>
      </w:r>
      <w:r w:rsidRPr="0077780C">
        <w:t xml:space="preserve">) </w:t>
      </w:r>
      <w:proofErr w:type="gramStart"/>
      <w:r w:rsidRPr="0077780C">
        <w:t>эффективное</w:t>
      </w:r>
      <w:proofErr w:type="gramEnd"/>
      <w:r w:rsidRPr="0077780C">
        <w:t xml:space="preserve"> функционирование и обеспечение жизнеспособности центрального поставщика;</w:t>
      </w:r>
    </w:p>
    <w:p w:rsidR="00932625" w:rsidRPr="0077780C" w:rsidRDefault="00932625" w:rsidP="00932625">
      <w:pPr>
        <w:pStyle w:val="NormalWeb"/>
        <w:spacing w:after="120"/>
      </w:pPr>
      <w:r w:rsidRPr="00EC30A6">
        <w:rPr>
          <w:lang w:val="en-US"/>
        </w:rPr>
        <w:t>d</w:t>
      </w:r>
      <w:r w:rsidRPr="0077780C">
        <w:t xml:space="preserve">) </w:t>
      </w:r>
      <w:proofErr w:type="gramStart"/>
      <w:r>
        <w:t>обеспечениепрозрачностивпроцессерегулирования</w:t>
      </w:r>
      <w:proofErr w:type="gramEnd"/>
      <w:r>
        <w:t xml:space="preserve"> цен.</w:t>
      </w:r>
    </w:p>
    <w:p w:rsidR="00932625" w:rsidRPr="00A47458" w:rsidRDefault="00932625" w:rsidP="00932625">
      <w:pPr>
        <w:pStyle w:val="NormalWeb"/>
        <w:spacing w:after="120"/>
      </w:pPr>
      <w:r w:rsidRPr="00A47458">
        <w:rPr>
          <w:b/>
        </w:rPr>
        <w:t>4.</w:t>
      </w:r>
      <w:r>
        <w:t>В смысле настоящей Методологиииспользуются понятия определенные в Законе № </w:t>
      </w:r>
      <w:r w:rsidRPr="00A47458">
        <w:t xml:space="preserve">10 </w:t>
      </w:r>
      <w:r>
        <w:t>от</w:t>
      </w:r>
      <w:r w:rsidRPr="00A47458">
        <w:t xml:space="preserve"> 26</w:t>
      </w:r>
      <w:r>
        <w:t xml:space="preserve">февраля </w:t>
      </w:r>
      <w:r w:rsidRPr="00A47458">
        <w:t>2016</w:t>
      </w:r>
      <w:r>
        <w:t xml:space="preserve"> года</w:t>
      </w:r>
      <w:r w:rsidRPr="00A47458">
        <w:t>о пр</w:t>
      </w:r>
      <w:r>
        <w:t xml:space="preserve">одвижении использования энергии </w:t>
      </w:r>
      <w:r w:rsidRPr="00A47458">
        <w:t>из возобновляемых источников,</w:t>
      </w:r>
      <w:r>
        <w:t xml:space="preserve"> атакжепонятия определенные в Законе №</w:t>
      </w:r>
      <w:r w:rsidRPr="00A47458">
        <w:t xml:space="preserve">107 </w:t>
      </w:r>
      <w:r>
        <w:t>от</w:t>
      </w:r>
      <w:r w:rsidRPr="00A47458">
        <w:t xml:space="preserve"> 27 </w:t>
      </w:r>
      <w:r>
        <w:t xml:space="preserve">мая </w:t>
      </w:r>
      <w:r w:rsidRPr="00A47458">
        <w:t>2016</w:t>
      </w:r>
      <w:r>
        <w:t xml:space="preserve"> года,</w:t>
      </w:r>
      <w:r w:rsidRPr="00A47458">
        <w:t>об электроэнергии.</w:t>
      </w:r>
    </w:p>
    <w:p w:rsidR="00932625" w:rsidRPr="00A47458" w:rsidRDefault="00932625" w:rsidP="00932625">
      <w:pPr>
        <w:pStyle w:val="cp"/>
      </w:pPr>
    </w:p>
    <w:p w:rsidR="00932625" w:rsidRPr="00D23029" w:rsidRDefault="00932625" w:rsidP="00932625">
      <w:pPr>
        <w:pStyle w:val="NormalWeb"/>
        <w:ind w:firstLine="0"/>
        <w:jc w:val="center"/>
        <w:rPr>
          <w:b/>
        </w:rPr>
      </w:pPr>
      <w:r w:rsidRPr="00D23029">
        <w:rPr>
          <w:b/>
          <w:bCs/>
        </w:rPr>
        <w:t>Раздел</w:t>
      </w:r>
      <w:r w:rsidRPr="00D23029">
        <w:rPr>
          <w:b/>
        </w:rPr>
        <w:t xml:space="preserve"> 2</w:t>
      </w:r>
    </w:p>
    <w:p w:rsidR="00932625" w:rsidRPr="00DB3701" w:rsidRDefault="00932625" w:rsidP="00932625">
      <w:pPr>
        <w:pStyle w:val="cp"/>
        <w:spacing w:after="120"/>
      </w:pPr>
      <w:r>
        <w:t xml:space="preserve">РАСЧЕТ РЕГУЛИРУЕМЫХ ЦЕН </w:t>
      </w:r>
    </w:p>
    <w:p w:rsidR="00932625" w:rsidRDefault="00932625" w:rsidP="00932625">
      <w:pPr>
        <w:pStyle w:val="NormalWeb"/>
        <w:tabs>
          <w:tab w:val="left" w:pos="709"/>
          <w:tab w:val="left" w:pos="851"/>
        </w:tabs>
        <w:spacing w:after="120"/>
      </w:pPr>
      <w:r w:rsidRPr="00D23029">
        <w:rPr>
          <w:b/>
          <w:bCs/>
        </w:rPr>
        <w:t>5.</w:t>
      </w:r>
      <w:r w:rsidRPr="003C3618">
        <w:t>Регулируем</w:t>
      </w:r>
      <w:r>
        <w:t>ая</w:t>
      </w:r>
      <w:r w:rsidRPr="003C3618">
        <w:t xml:space="preserve"> цен</w:t>
      </w:r>
      <w:r>
        <w:t>а</w:t>
      </w:r>
      <w:r w:rsidRPr="003C3618">
        <w:t xml:space="preserve"> на электроэнергию, </w:t>
      </w:r>
      <w:r w:rsidRPr="009D7D0F">
        <w:t>п</w:t>
      </w:r>
      <w:r w:rsidRPr="009D7D0F">
        <w:rPr>
          <w:lang w:val="en-US"/>
        </w:rPr>
        <w:t>o</w:t>
      </w:r>
      <w:r w:rsidRPr="009D7D0F">
        <w:t>ставляем</w:t>
      </w:r>
      <w:r>
        <w:t>ую</w:t>
      </w:r>
      <w:r w:rsidRPr="003C3618">
        <w:t xml:space="preserve"> центральным поставщиком </w:t>
      </w:r>
      <w:r w:rsidRPr="00D23029">
        <w:t>(</w:t>
      </w:r>
      <w:r w:rsidRPr="00EC30A6">
        <w:rPr>
          <w:i/>
          <w:lang w:val="en-US"/>
        </w:rPr>
        <w:t>PFFC</w:t>
      </w:r>
      <w:r w:rsidRPr="00D23029">
        <w:t xml:space="preserve">) </w:t>
      </w:r>
      <w:r>
        <w:t>всем поставщикам электрической энергии,которые работают на розничном рынке электрической энергии в году «</w:t>
      </w:r>
      <w:r w:rsidRPr="00EC30A6">
        <w:rPr>
          <w:i/>
          <w:lang w:val="en-US"/>
        </w:rPr>
        <w:t>t</w:t>
      </w:r>
      <w:r>
        <w:t>»,являетсясредней ценой поставки,</w:t>
      </w:r>
      <w:r w:rsidRPr="00930443">
        <w:t>определ</w:t>
      </w:r>
      <w:r>
        <w:t xml:space="preserve">яемая исходя из </w:t>
      </w:r>
      <w:r w:rsidRPr="00930443">
        <w:t>дохода,</w:t>
      </w:r>
      <w:r>
        <w:t xml:space="preserve"> которого должен </w:t>
      </w:r>
      <w:r w:rsidRPr="00930443">
        <w:t>получ</w:t>
      </w:r>
      <w:r>
        <w:t>ить</w:t>
      </w:r>
      <w:r w:rsidRPr="00930443">
        <w:t>центральн</w:t>
      </w:r>
      <w:r>
        <w:t>ый</w:t>
      </w:r>
      <w:r w:rsidRPr="00930443">
        <w:t xml:space="preserve"> поставщик для покрытия необходимых расходов </w:t>
      </w:r>
      <w:r>
        <w:t>напоставку</w:t>
      </w:r>
      <w:r w:rsidRPr="00930443">
        <w:t xml:space="preserve"> электроэнерги</w:t>
      </w:r>
      <w:r>
        <w:t>и</w:t>
      </w:r>
      <w:r w:rsidRPr="00930443">
        <w:t xml:space="preserve"> и получения разумного уровня прибыли. Таким образом, регулируемая цена </w:t>
      </w:r>
      <w:r>
        <w:t xml:space="preserve">поставки </w:t>
      </w:r>
      <w:r w:rsidRPr="00930443">
        <w:t>электро</w:t>
      </w:r>
      <w:r>
        <w:t>энергии</w:t>
      </w:r>
      <w:r w:rsidRPr="00930443">
        <w:t xml:space="preserve"> центральн</w:t>
      </w:r>
      <w:r>
        <w:t>ым</w:t>
      </w:r>
      <w:r w:rsidRPr="00930443">
        <w:t xml:space="preserve"> поставщик</w:t>
      </w:r>
      <w:r>
        <w:t>ом</w:t>
      </w:r>
      <w:r w:rsidRPr="00930443">
        <w:t xml:space="preserve"> определяется по формуле:</w:t>
      </w:r>
    </w:p>
    <w:p w:rsidR="00932625" w:rsidRPr="00930443" w:rsidRDefault="00932625" w:rsidP="00932625">
      <w:pPr>
        <w:pStyle w:val="NormalWeb"/>
        <w:spacing w:after="120"/>
      </w:pPr>
    </w:p>
    <w:p w:rsidR="00932625" w:rsidRPr="00C95C80" w:rsidRDefault="00932625" w:rsidP="00932625">
      <w:pPr>
        <w:pStyle w:val="cn"/>
        <w:spacing w:after="120"/>
      </w:pPr>
      <m:oMath>
        <m:r>
          <w:rPr>
            <w:rFonts w:ascii="Cambria Math" w:hAnsi="Cambria Math"/>
            <w:sz w:val="26"/>
            <w:szCs w:val="26"/>
          </w:rPr>
          <m:t>PFFCt=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+...+p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100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ITP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ev t-1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+...+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sub>
            </m:sSub>
          </m:den>
        </m:f>
      </m:oMath>
      <w:r w:rsidRPr="00C95C80">
        <w:t xml:space="preserve">, </w:t>
      </w:r>
      <w:r>
        <w:t>лей</w:t>
      </w:r>
      <w:r w:rsidRPr="00C95C80">
        <w:t>/кВтч</w:t>
      </w:r>
    </w:p>
    <w:p w:rsidR="00932625" w:rsidRPr="00C95C80" w:rsidRDefault="00932625" w:rsidP="00932625">
      <w:pPr>
        <w:pStyle w:val="NormalWeb"/>
        <w:spacing w:after="120"/>
      </w:pPr>
    </w:p>
    <w:p w:rsidR="00932625" w:rsidRPr="00C95C80" w:rsidRDefault="00932625" w:rsidP="00932625">
      <w:pPr>
        <w:pStyle w:val="NormalWeb"/>
        <w:spacing w:after="120"/>
      </w:pPr>
      <w:r>
        <w:t>где</w:t>
      </w:r>
      <w:r w:rsidRPr="00C95C80">
        <w:t>:</w:t>
      </w:r>
    </w:p>
    <w:p w:rsidR="00932625" w:rsidRPr="00C95C80" w:rsidRDefault="00932625" w:rsidP="00932625">
      <w:pPr>
        <w:pStyle w:val="NormalWeb"/>
        <w:spacing w:after="120"/>
      </w:pPr>
      <w:r w:rsidRPr="00EC30A6">
        <w:rPr>
          <w:i/>
          <w:iCs/>
          <w:lang w:val="en-US"/>
        </w:rPr>
        <w:t>p</w:t>
      </w:r>
      <w:r w:rsidRPr="00C95C80">
        <w:rPr>
          <w:i/>
          <w:iCs/>
          <w:vertAlign w:val="subscript"/>
        </w:rPr>
        <w:t xml:space="preserve">1, </w:t>
      </w:r>
      <w:r w:rsidRPr="00EC30A6">
        <w:rPr>
          <w:i/>
          <w:iCs/>
          <w:lang w:val="en-US"/>
        </w:rPr>
        <w:t>p</w:t>
      </w:r>
      <w:r w:rsidRPr="00C95C80">
        <w:rPr>
          <w:i/>
          <w:iCs/>
          <w:vertAlign w:val="subscript"/>
        </w:rPr>
        <w:t>2</w:t>
      </w:r>
      <w:r w:rsidRPr="00C95C80">
        <w:rPr>
          <w:i/>
          <w:iCs/>
        </w:rPr>
        <w:t>, ...</w:t>
      </w:r>
      <w:proofErr w:type="spellStart"/>
      <w:r w:rsidRPr="00EC30A6">
        <w:rPr>
          <w:i/>
          <w:iCs/>
          <w:lang w:val="en-US"/>
        </w:rPr>
        <w:t>p</w:t>
      </w:r>
      <w:r w:rsidRPr="00EC30A6">
        <w:rPr>
          <w:i/>
          <w:iCs/>
          <w:vertAlign w:val="subscript"/>
          <w:lang w:val="en-US"/>
        </w:rPr>
        <w:t>n</w:t>
      </w:r>
      <w:proofErr w:type="spellEnd"/>
      <w:r w:rsidRPr="00C95C80">
        <w:t xml:space="preserve">– регулируемые цены </w:t>
      </w:r>
      <w:r>
        <w:t xml:space="preserve">на </w:t>
      </w:r>
      <w:r w:rsidRPr="00C95C80">
        <w:t>электроэнерги</w:t>
      </w:r>
      <w:r>
        <w:t>ю, пребретенную</w:t>
      </w:r>
      <w:r w:rsidRPr="00697D65">
        <w:t xml:space="preserve"> центральным поставщиком</w:t>
      </w:r>
      <w:r>
        <w:t>отэлектростанций</w:t>
      </w:r>
      <w:r w:rsidRPr="00C95C80">
        <w:rPr>
          <w:i/>
        </w:rPr>
        <w:t>1,2…</w:t>
      </w:r>
      <w:r w:rsidRPr="00EC30A6">
        <w:rPr>
          <w:i/>
          <w:lang w:val="en-US"/>
        </w:rPr>
        <w:t>n</w:t>
      </w:r>
      <w:r w:rsidRPr="00C95C80">
        <w:rPr>
          <w:i/>
        </w:rPr>
        <w:t>,</w:t>
      </w:r>
      <w:r>
        <w:t>в году «</w:t>
      </w:r>
      <w:r w:rsidRPr="00C17CD3">
        <w:rPr>
          <w:i/>
          <w:lang w:val="en-US"/>
        </w:rPr>
        <w:t>t</w:t>
      </w:r>
      <w:r>
        <w:t>»</w:t>
      </w:r>
      <w:r w:rsidRPr="00C95C80">
        <w:t>,</w:t>
      </w:r>
      <w:r>
        <w:t>лей</w:t>
      </w:r>
      <w:r w:rsidRPr="00C95C80">
        <w:t>/ кВтч</w:t>
      </w:r>
      <w:r w:rsidRPr="00C95C80">
        <w:rPr>
          <w:i/>
        </w:rPr>
        <w:t>;</w:t>
      </w:r>
    </w:p>
    <w:p w:rsidR="00932625" w:rsidRPr="00697D65" w:rsidRDefault="00932625" w:rsidP="00932625">
      <w:pPr>
        <w:pStyle w:val="NormalWeb"/>
        <w:spacing w:after="120"/>
        <w:rPr>
          <w:i/>
        </w:rPr>
      </w:pPr>
      <w:r w:rsidRPr="00EC30A6">
        <w:rPr>
          <w:i/>
          <w:lang w:val="en-US"/>
        </w:rPr>
        <w:t>W</w:t>
      </w:r>
      <w:r w:rsidRPr="00697D65">
        <w:rPr>
          <w:i/>
          <w:vertAlign w:val="subscript"/>
        </w:rPr>
        <w:t>1</w:t>
      </w:r>
      <w:r w:rsidRPr="00697D65">
        <w:rPr>
          <w:i/>
        </w:rPr>
        <w:t xml:space="preserve">, </w:t>
      </w:r>
      <w:r w:rsidRPr="00EC30A6">
        <w:rPr>
          <w:i/>
          <w:lang w:val="en-US"/>
        </w:rPr>
        <w:t>W</w:t>
      </w:r>
      <w:r w:rsidRPr="00697D65">
        <w:rPr>
          <w:i/>
          <w:vertAlign w:val="subscript"/>
        </w:rPr>
        <w:t>2</w:t>
      </w:r>
      <w:r w:rsidRPr="00697D65">
        <w:rPr>
          <w:i/>
        </w:rPr>
        <w:t>,…</w:t>
      </w:r>
      <w:proofErr w:type="spellStart"/>
      <w:r w:rsidRPr="00EC30A6">
        <w:rPr>
          <w:i/>
          <w:lang w:val="en-US"/>
        </w:rPr>
        <w:t>W</w:t>
      </w:r>
      <w:r w:rsidRPr="00EC30A6">
        <w:rPr>
          <w:i/>
          <w:vertAlign w:val="subscript"/>
          <w:lang w:val="en-US"/>
        </w:rPr>
        <w:t>n</w:t>
      </w:r>
      <w:proofErr w:type="spellEnd"/>
      <w:r w:rsidRPr="00697D65">
        <w:t xml:space="preserve"> – количеств</w:t>
      </w:r>
      <w:r>
        <w:t>о</w:t>
      </w:r>
      <w:r w:rsidRPr="00697D65">
        <w:t xml:space="preserve"> электроэнергии, </w:t>
      </w:r>
      <w:r>
        <w:t>пребретен</w:t>
      </w:r>
      <w:r w:rsidRPr="00697D65">
        <w:t xml:space="preserve">ной центральным поставщиком </w:t>
      </w:r>
      <w:r>
        <w:t>от</w:t>
      </w:r>
      <w:r w:rsidRPr="00697D65">
        <w:t>электростанци</w:t>
      </w:r>
      <w:r>
        <w:t>й</w:t>
      </w:r>
      <w:r w:rsidRPr="00697D65">
        <w:rPr>
          <w:i/>
        </w:rPr>
        <w:t>1, 2…</w:t>
      </w:r>
      <w:r w:rsidRPr="00EC30A6">
        <w:rPr>
          <w:i/>
          <w:lang w:val="en-US"/>
        </w:rPr>
        <w:t>n</w:t>
      </w:r>
      <w:r w:rsidRPr="00697D65">
        <w:rPr>
          <w:i/>
        </w:rPr>
        <w:t>,</w:t>
      </w:r>
      <w:r>
        <w:t>в году «</w:t>
      </w:r>
      <w:r w:rsidRPr="00EC30A6">
        <w:rPr>
          <w:lang w:val="en-US"/>
        </w:rPr>
        <w:t>t</w:t>
      </w:r>
      <w:r>
        <w:t>»</w:t>
      </w:r>
      <w:r w:rsidRPr="00697D65">
        <w:t>,</w:t>
      </w:r>
      <w:r>
        <w:t>лей</w:t>
      </w:r>
      <w:r w:rsidRPr="00C95C80">
        <w:t>/ кВтч</w:t>
      </w:r>
      <w:r w:rsidRPr="00697D65">
        <w:rPr>
          <w:i/>
        </w:rPr>
        <w:t>;</w:t>
      </w:r>
    </w:p>
    <w:p w:rsidR="00932625" w:rsidRDefault="00932625" w:rsidP="00932625">
      <w:pPr>
        <w:pStyle w:val="NormalWeb"/>
        <w:spacing w:after="120"/>
      </w:pPr>
      <w:r w:rsidRPr="00EC30A6">
        <w:rPr>
          <w:i/>
          <w:lang w:val="en-US"/>
        </w:rPr>
        <w:t>m</w:t>
      </w:r>
      <w:r w:rsidRPr="009A7C4F">
        <w:rPr>
          <w:i/>
        </w:rPr>
        <w:t xml:space="preserve"> - </w:t>
      </w:r>
      <w:proofErr w:type="gramStart"/>
      <w:r>
        <w:t>специфическая</w:t>
      </w:r>
      <w:proofErr w:type="gramEnd"/>
      <w:r>
        <w:t xml:space="preserve"> торговая маржа</w:t>
      </w:r>
      <w:r w:rsidRPr="009A7C4F">
        <w:t xml:space="preserve">, </w:t>
      </w:r>
      <w:r w:rsidRPr="00843049">
        <w:t xml:space="preserve">связанная с деятельностью </w:t>
      </w:r>
      <w:r w:rsidRPr="003F71E7">
        <w:t xml:space="preserve">центрального поставщика </w:t>
      </w:r>
      <w:r w:rsidRPr="00843049">
        <w:t xml:space="preserve">по </w:t>
      </w:r>
      <w:r>
        <w:t xml:space="preserve">поставки </w:t>
      </w:r>
      <w:r w:rsidRPr="00843049">
        <w:t>электро</w:t>
      </w:r>
      <w:r>
        <w:t>энергии</w:t>
      </w:r>
      <w:r w:rsidRPr="00843049">
        <w:t>,</w:t>
      </w:r>
      <w:r>
        <w:t xml:space="preserve"> примененная</w:t>
      </w:r>
      <w:r w:rsidRPr="00843049">
        <w:t xml:space="preserve">к </w:t>
      </w:r>
      <w:r>
        <w:t>расходам</w:t>
      </w:r>
      <w:r w:rsidRPr="00843049">
        <w:t xml:space="preserve"> на покупку электроэнергии.</w:t>
      </w:r>
      <w:r>
        <w:t xml:space="preserve">Специфическая торговая маржа состоит из затрат и расходов, необходимых для поставки </w:t>
      </w:r>
      <w:r w:rsidRPr="00843049">
        <w:t>электроэнергии</w:t>
      </w:r>
      <w:r>
        <w:t xml:space="preserve"> центральным </w:t>
      </w:r>
      <w:r w:rsidRPr="00DB3701">
        <w:t>поставщиком</w:t>
      </w:r>
      <w:r w:rsidRPr="005860B1">
        <w:t xml:space="preserve"> (без учета затрат на приобретенную электроэнергию) и рентабельност</w:t>
      </w:r>
      <w:r>
        <w:t>и</w:t>
      </w:r>
      <w:r w:rsidRPr="005860B1">
        <w:t>, полученн</w:t>
      </w:r>
      <w:r>
        <w:t>ой</w:t>
      </w:r>
      <w:r w:rsidRPr="005860B1">
        <w:t>от деятельности по поставк</w:t>
      </w:r>
      <w:r>
        <w:t>е</w:t>
      </w:r>
      <w:r w:rsidRPr="005860B1">
        <w:t>, осуществляемой центральным поставщиком. Е</w:t>
      </w:r>
      <w:r>
        <w:t>езначение для первого года действия настоящей Методологии составляет</w:t>
      </w:r>
      <w:r w:rsidRPr="005860B1">
        <w:t xml:space="preserve"> 0,5</w:t>
      </w:r>
      <w:r>
        <w:t> </w:t>
      </w:r>
      <w:r w:rsidRPr="005860B1">
        <w:t xml:space="preserve">%. В последующие годы </w:t>
      </w:r>
      <w:r>
        <w:t>значениеспецифической</w:t>
      </w:r>
      <w:r w:rsidRPr="005860B1">
        <w:t xml:space="preserve"> торговой маржи утверждается</w:t>
      </w:r>
      <w:r>
        <w:t xml:space="preserve"> постановлениямиАгенства,</w:t>
      </w:r>
      <w:r w:rsidRPr="005860B1">
        <w:t>но не может превышать 1,0</w:t>
      </w:r>
      <w:r>
        <w:t> </w:t>
      </w:r>
      <w:r w:rsidRPr="005860B1">
        <w:t>%.</w:t>
      </w:r>
      <w:r w:rsidRPr="00D160CD">
        <w:t xml:space="preserve"> Если правительство организует тендерный процесс для назн</w:t>
      </w:r>
      <w:r>
        <w:t>ачения центрального поставщика, в ходе проведения которого устанавливается более низкая коммерческая маржа,</w:t>
      </w:r>
      <w:r w:rsidRPr="00D160CD">
        <w:t xml:space="preserve"> чем утвержденная Агентством, тогда</w:t>
      </w:r>
      <w:r>
        <w:t>при расчете цены используется значение</w:t>
      </w:r>
      <w:r w:rsidRPr="005D6DBE">
        <w:t>торговой маржи</w:t>
      </w:r>
      <w:r>
        <w:t xml:space="preserve"> установленнойна аукционе;</w:t>
      </w:r>
    </w:p>
    <w:p w:rsidR="00932625" w:rsidRPr="009A7C4F" w:rsidRDefault="00932625" w:rsidP="00932625">
      <w:pPr>
        <w:pStyle w:val="NormalWeb"/>
        <w:spacing w:after="120"/>
      </w:pPr>
      <w:proofErr w:type="spellStart"/>
      <w:r w:rsidRPr="00EC30A6">
        <w:rPr>
          <w:i/>
          <w:lang w:val="en-US"/>
        </w:rPr>
        <w:t>ITP</w:t>
      </w:r>
      <w:r w:rsidRPr="00EC30A6">
        <w:rPr>
          <w:i/>
          <w:vertAlign w:val="subscript"/>
          <w:lang w:val="en-US"/>
        </w:rPr>
        <w:t>t</w:t>
      </w:r>
      <w:proofErr w:type="spellEnd"/>
      <w:r w:rsidRPr="009A7C4F">
        <w:t xml:space="preserve"> - налоги, пошлины и платежи, связанные с регулируемой деятельностью, за исключением во</w:t>
      </w:r>
      <w:r>
        <w:t>змещаемых и налога на доход</w:t>
      </w:r>
      <w:r w:rsidRPr="009A7C4F">
        <w:t>;</w:t>
      </w:r>
    </w:p>
    <w:p w:rsidR="00932625" w:rsidRDefault="00932625" w:rsidP="00932625">
      <w:pPr>
        <w:pStyle w:val="NormalWeb"/>
        <w:spacing w:after="120"/>
      </w:pPr>
      <w:proofErr w:type="spellStart"/>
      <w:r w:rsidRPr="00DF5842">
        <w:rPr>
          <w:i/>
          <w:lang w:val="fr-FR"/>
        </w:rPr>
        <w:t>D</w:t>
      </w:r>
      <w:r w:rsidRPr="00DF5842">
        <w:rPr>
          <w:i/>
          <w:vertAlign w:val="subscript"/>
          <w:lang w:val="fr-FR"/>
        </w:rPr>
        <w:t>evt</w:t>
      </w:r>
      <w:proofErr w:type="spellEnd"/>
      <w:r w:rsidRPr="009A7C4F">
        <w:rPr>
          <w:i/>
          <w:vertAlign w:val="subscript"/>
        </w:rPr>
        <w:t>-1</w:t>
      </w:r>
      <w:r w:rsidRPr="009A7C4F">
        <w:rPr>
          <w:i/>
        </w:rPr>
        <w:t xml:space="preserve"> – </w:t>
      </w:r>
      <w:r w:rsidRPr="009A7C4F">
        <w:t>отклонения</w:t>
      </w:r>
      <w:r>
        <w:t xml:space="preserve"> образованныев году «</w:t>
      </w:r>
      <w:r w:rsidRPr="00DF5842">
        <w:rPr>
          <w:i/>
          <w:lang w:val="fr-FR"/>
        </w:rPr>
        <w:t>t</w:t>
      </w:r>
      <w:r w:rsidRPr="009A7C4F">
        <w:rPr>
          <w:i/>
        </w:rPr>
        <w:t>-1</w:t>
      </w:r>
      <w:r>
        <w:t>»</w:t>
      </w:r>
      <w:r w:rsidRPr="009A7C4F">
        <w:t xml:space="preserve">.Эти отклонения, как положительные так и отрицательные, определяются на основе разницы между рассчитанными доходами, </w:t>
      </w:r>
      <w:r>
        <w:t>исходя из</w:t>
      </w:r>
      <w:r w:rsidRPr="009A7C4F">
        <w:t xml:space="preserve"> закупочных цен и </w:t>
      </w:r>
      <w:r>
        <w:t xml:space="preserve">объемов электроэнергии, </w:t>
      </w:r>
      <w:r w:rsidRPr="009A7C4F">
        <w:t>заплани</w:t>
      </w:r>
      <w:r>
        <w:t>рованных при установлении</w:t>
      </w:r>
      <w:r w:rsidRPr="005447E3">
        <w:t xml:space="preserve"> предыдущ</w:t>
      </w:r>
      <w:r>
        <w:t>ей</w:t>
      </w:r>
      <w:r w:rsidRPr="005447E3">
        <w:t xml:space="preserve"> регулируем</w:t>
      </w:r>
      <w:r>
        <w:t>ой</w:t>
      </w:r>
      <w:r w:rsidRPr="005447E3">
        <w:t xml:space="preserve"> цен</w:t>
      </w:r>
      <w:r>
        <w:t>ы</w:t>
      </w:r>
      <w:r w:rsidRPr="005447E3">
        <w:t xml:space="preserve"> на электроэнергию</w:t>
      </w:r>
      <w:r>
        <w:t>, поставляемую</w:t>
      </w:r>
      <w:r w:rsidRPr="005447E3">
        <w:t xml:space="preserve"> центральн</w:t>
      </w:r>
      <w:r>
        <w:t>ым</w:t>
      </w:r>
      <w:r w:rsidRPr="005447E3">
        <w:t xml:space="preserve"> поставщик</w:t>
      </w:r>
      <w:r>
        <w:t>ом,</w:t>
      </w:r>
      <w:r w:rsidRPr="005447E3">
        <w:t xml:space="preserve"> и </w:t>
      </w:r>
      <w:r w:rsidRPr="00492D8F">
        <w:t>рассчитанны</w:t>
      </w:r>
      <w:r>
        <w:t>ми</w:t>
      </w:r>
      <w:r w:rsidRPr="00492D8F">
        <w:t>доход</w:t>
      </w:r>
      <w:r>
        <w:t>ами</w:t>
      </w:r>
      <w:proofErr w:type="gramStart"/>
      <w:r>
        <w:t>,исходя</w:t>
      </w:r>
      <w:proofErr w:type="gramEnd"/>
      <w:r>
        <w:t xml:space="preserve"> из</w:t>
      </w:r>
      <w:r w:rsidRPr="00492D8F">
        <w:t xml:space="preserve"> реальных цен</w:t>
      </w:r>
      <w:r>
        <w:t xml:space="preserve"> и объемов</w:t>
      </w:r>
      <w:r w:rsidRPr="00492D8F">
        <w:t>, зарегистрированных в предыдущем году.</w:t>
      </w:r>
    </w:p>
    <w:p w:rsidR="00932625" w:rsidRPr="001B411F" w:rsidRDefault="00932625" w:rsidP="00932625">
      <w:pPr>
        <w:pStyle w:val="NormalWeb"/>
        <w:spacing w:after="120"/>
      </w:pPr>
      <w:r w:rsidRPr="00C95C80">
        <w:rPr>
          <w:b/>
        </w:rPr>
        <w:t>6.</w:t>
      </w:r>
      <w:r>
        <w:t>Вслучаепроведенияцентральнымпоставщикомдополнительной деятельности</w:t>
      </w:r>
      <w:r w:rsidRPr="00C95C80">
        <w:t xml:space="preserve"> по поставке электроэнергии на розничном рынке</w:t>
      </w:r>
      <w:r>
        <w:t>,</w:t>
      </w:r>
      <w:r w:rsidRPr="00C95C80">
        <w:t>расходы связанные с</w:t>
      </w:r>
      <w:r w:rsidRPr="001B411F">
        <w:t>электроэнергией из возобновляемых источ</w:t>
      </w:r>
      <w:r>
        <w:t>ников энергии и электроэнергией,</w:t>
      </w:r>
      <w:r w:rsidRPr="001B411F">
        <w:t xml:space="preserve"> производимой в режиме к</w:t>
      </w:r>
      <w:r>
        <w:t xml:space="preserve">огенерациигородскими </w:t>
      </w:r>
      <w:r w:rsidRPr="001B411F">
        <w:t xml:space="preserve">тепловыми электростанциями, </w:t>
      </w:r>
      <w:r>
        <w:t>распределенной</w:t>
      </w:r>
      <w:r w:rsidRPr="001B411F">
        <w:t>центральному поставщику на основе его доли на розничном рынке, отражаются в</w:t>
      </w:r>
      <w:r>
        <w:t>бухгалтерском учете отдельно</w:t>
      </w:r>
      <w:r w:rsidRPr="001B411F">
        <w:t xml:space="preserve">для </w:t>
      </w:r>
      <w:r>
        <w:t xml:space="preserve">этого вида </w:t>
      </w:r>
      <w:r w:rsidRPr="001B411F">
        <w:t>деятельности по поставк</w:t>
      </w:r>
      <w:r>
        <w:t xml:space="preserve">е </w:t>
      </w:r>
      <w:r w:rsidRPr="00C95C80">
        <w:t>электроэнергии</w:t>
      </w:r>
      <w:r w:rsidRPr="001B411F">
        <w:t>.</w:t>
      </w:r>
    </w:p>
    <w:p w:rsidR="00932625" w:rsidRPr="00C95C80" w:rsidRDefault="00932625" w:rsidP="00932625">
      <w:pPr>
        <w:pStyle w:val="cp"/>
      </w:pPr>
    </w:p>
    <w:p w:rsidR="00932625" w:rsidRPr="00BF283B" w:rsidRDefault="00932625" w:rsidP="00932625">
      <w:pPr>
        <w:pStyle w:val="NormalWeb"/>
        <w:ind w:firstLine="0"/>
        <w:jc w:val="center"/>
        <w:rPr>
          <w:b/>
        </w:rPr>
      </w:pPr>
      <w:r w:rsidRPr="00BF283B">
        <w:rPr>
          <w:b/>
          <w:bCs/>
        </w:rPr>
        <w:t xml:space="preserve">Раздел </w:t>
      </w:r>
      <w:r w:rsidRPr="00BF283B">
        <w:rPr>
          <w:b/>
        </w:rPr>
        <w:t>3</w:t>
      </w:r>
    </w:p>
    <w:p w:rsidR="00932625" w:rsidRPr="00DB3701" w:rsidRDefault="00932625" w:rsidP="00932625">
      <w:pPr>
        <w:pStyle w:val="NormalWeb"/>
        <w:spacing w:after="120"/>
        <w:jc w:val="center"/>
        <w:rPr>
          <w:b/>
        </w:rPr>
      </w:pPr>
      <w:r w:rsidRPr="00DB3701">
        <w:rPr>
          <w:b/>
        </w:rPr>
        <w:t>УТВЕРЖДЕНИЕ И ПРИМЕНЕНИЕ РЕГУЛИРУЕМЫХ ЦЕН</w:t>
      </w:r>
    </w:p>
    <w:p w:rsidR="00932625" w:rsidRPr="00CB3ECF" w:rsidRDefault="00932625" w:rsidP="00932625">
      <w:pPr>
        <w:pStyle w:val="NormalWeb"/>
        <w:spacing w:after="120"/>
      </w:pPr>
      <w:r w:rsidRPr="00DB3701">
        <w:rPr>
          <w:b/>
          <w:bCs/>
        </w:rPr>
        <w:t>7.</w:t>
      </w:r>
      <w:r>
        <w:t>Регулируемая цена на поставку электроэнергии</w:t>
      </w:r>
      <w:r w:rsidRPr="00DB3701">
        <w:t>центральнымпоставщиком</w:t>
      </w:r>
      <w:r>
        <w:t xml:space="preserve"> определяется ежегодно </w:t>
      </w:r>
      <w:r w:rsidRPr="00DB3701">
        <w:t>поставщиком</w:t>
      </w:r>
      <w:r>
        <w:t xml:space="preserve">и </w:t>
      </w:r>
      <w:r w:rsidRPr="00DB3701">
        <w:t>утвержда</w:t>
      </w:r>
      <w:r>
        <w:t>е</w:t>
      </w:r>
      <w:r w:rsidRPr="00DB3701">
        <w:t xml:space="preserve">тся </w:t>
      </w:r>
      <w:r>
        <w:t>Агентством в соответствии с положениями настоящей Методологии</w:t>
      </w:r>
      <w:r w:rsidRPr="00DB3701">
        <w:t xml:space="preserve">. </w:t>
      </w:r>
      <w:r>
        <w:t>Для этого</w:t>
      </w:r>
      <w:r w:rsidRPr="00DB3701">
        <w:t xml:space="preserve">, </w:t>
      </w:r>
      <w:r>
        <w:t>не позднее последнего дня января</w:t>
      </w:r>
      <w:r w:rsidRPr="00DB3701">
        <w:t>, центральны</w:t>
      </w:r>
      <w:r>
        <w:t xml:space="preserve">й </w:t>
      </w:r>
      <w:r w:rsidRPr="00DB3701">
        <w:t>поставщик</w:t>
      </w:r>
      <w:r w:rsidRPr="006D618A">
        <w:t xml:space="preserve"> представляет в </w:t>
      </w:r>
      <w:r w:rsidRPr="00C17CD3">
        <w:t>Агентстворасчетрегулируемойцены, осуществленный в соответствии с Методологией.Агентстворассматриваетпредставленныецентральнымпоставщикоммате</w:t>
      </w:r>
      <w:r w:rsidRPr="00C17CD3">
        <w:lastRenderedPageBreak/>
        <w:t>риалы и, в случаеихсоответствияположениямнастоящейМетодологии, актуализируети утвер</w:t>
      </w:r>
      <w:r>
        <w:t>ждает</w:t>
      </w:r>
      <w:r w:rsidRPr="00C17CD3">
        <w:t>новуюрегулируемуюценуне</w:t>
      </w:r>
      <w:r>
        <w:t xml:space="preserve"> позднее последнего календарного дня февраля месяца. Утвержденная регулируемая цена</w:t>
      </w:r>
      <w:r w:rsidRPr="00974EF1">
        <w:t xml:space="preserve"> публикуется на </w:t>
      </w:r>
      <w:r>
        <w:t xml:space="preserve">официальной </w:t>
      </w:r>
      <w:r>
        <w:rPr>
          <w:lang w:val="en-US"/>
        </w:rPr>
        <w:t>WEB</w:t>
      </w:r>
      <w:r w:rsidRPr="00974EF1">
        <w:t xml:space="preserve"> странице Агентства.</w:t>
      </w:r>
    </w:p>
    <w:p w:rsidR="00932625" w:rsidRPr="00BB2FC2" w:rsidRDefault="00932625" w:rsidP="00932625">
      <w:pPr>
        <w:pStyle w:val="NormalWeb"/>
        <w:spacing w:after="120"/>
      </w:pPr>
      <w:r w:rsidRPr="00974EF1">
        <w:rPr>
          <w:b/>
          <w:bCs/>
        </w:rPr>
        <w:t>8.</w:t>
      </w:r>
      <w:r>
        <w:t xml:space="preserve">Центральный поставщик вправе обратится в Агентство по поводу </w:t>
      </w:r>
      <w:r w:rsidRPr="00974EF1">
        <w:t>обновлени</w:t>
      </w:r>
      <w:r>
        <w:t>я</w:t>
      </w:r>
      <w:r w:rsidRPr="00974EF1">
        <w:t xml:space="preserve"> цен в течение года </w:t>
      </w:r>
      <w:r>
        <w:t xml:space="preserve">в случае наличия объективных факторов, неподконтрольных ему (изменение цен на приобретение электроэнергии и/или </w:t>
      </w:r>
      <w:r w:rsidRPr="00974EF1">
        <w:t>изменение прогнозируемых объемов производства</w:t>
      </w:r>
      <w:r>
        <w:t xml:space="preserve">), которые обосновывают соответствующийпересмотр и приводят к отклонению более чем на </w:t>
      </w:r>
      <w:r w:rsidRPr="00974EF1">
        <w:t>5,0</w:t>
      </w:r>
      <w:r w:rsidRPr="00EC30A6">
        <w:rPr>
          <w:lang w:val="en-US"/>
        </w:rPr>
        <w:t> </w:t>
      </w:r>
      <w:r w:rsidRPr="00974EF1">
        <w:t>%</w:t>
      </w:r>
      <w:r>
        <w:t xml:space="preserve"> от стоимости поставки электроэнергии </w:t>
      </w:r>
      <w:r w:rsidRPr="00DB3701">
        <w:t>центральнымпоставщиком</w:t>
      </w:r>
      <w:r>
        <w:t xml:space="preserve">, на основании которых </w:t>
      </w:r>
      <w:r w:rsidRPr="00887307">
        <w:t>была рассчитана действующая регулируемая цена</w:t>
      </w:r>
      <w:r>
        <w:t>. В этом случае</w:t>
      </w:r>
      <w:r w:rsidRPr="00BB2FC2">
        <w:t xml:space="preserve">, </w:t>
      </w:r>
      <w:r>
        <w:t>центральный поставщик представляет в Агентство анализ факторов влияния и отклонений между данными, которые применялись при расчете итеми которые были реально зарегистрированы</w:t>
      </w:r>
      <w:r w:rsidRPr="00BB2FC2">
        <w:t xml:space="preserve">. </w:t>
      </w:r>
      <w:r>
        <w:t>В этих случаях Агентство вправе производить пересмотр цен в зависимости от уровня влияния на цены объективных факторов.</w:t>
      </w:r>
    </w:p>
    <w:p w:rsidR="00932625" w:rsidRDefault="00932625" w:rsidP="00932625">
      <w:pPr>
        <w:pStyle w:val="NormalWeb"/>
        <w:spacing w:after="120"/>
      </w:pPr>
      <w:r w:rsidRPr="0018378D">
        <w:rPr>
          <w:b/>
        </w:rPr>
        <w:t>9.</w:t>
      </w:r>
      <w:r w:rsidRPr="00C17CD3">
        <w:t xml:space="preserve">Пересмотр </w:t>
      </w:r>
      <w:r w:rsidRPr="00744146">
        <w:t xml:space="preserve">(увеличение / уменьшение) регулируемых </w:t>
      </w:r>
      <w:r w:rsidRPr="0018378D">
        <w:t xml:space="preserve">цен в течение года производится по официальному запросу центрального поставщика или по инициативе </w:t>
      </w:r>
      <w:r>
        <w:t>Агентства.</w:t>
      </w:r>
      <w:r w:rsidRPr="0018378D">
        <w:t xml:space="preserve"> В этом случае отклонения, возникшие в предыдущем</w:t>
      </w:r>
      <w:r>
        <w:t>периоде текущего</w:t>
      </w:r>
      <w:r w:rsidRPr="0018378D">
        <w:t xml:space="preserve"> год</w:t>
      </w:r>
      <w:r>
        <w:t>а</w:t>
      </w:r>
      <w:r w:rsidRPr="0018378D">
        <w:t>, учитываются при расчете новой цены,</w:t>
      </w:r>
      <w:r>
        <w:t>таким образом чтобы они были возмещенны до концаотчетногогода.</w:t>
      </w:r>
    </w:p>
    <w:p w:rsidR="00932625" w:rsidRPr="0018378D" w:rsidRDefault="00932625" w:rsidP="00932625">
      <w:pPr>
        <w:pStyle w:val="NormalWeb"/>
        <w:spacing w:after="120"/>
      </w:pPr>
      <w:r w:rsidRPr="0018378D">
        <w:rPr>
          <w:b/>
          <w:bCs/>
        </w:rPr>
        <w:t>10.</w:t>
      </w:r>
      <w:r>
        <w:t>Вслучае</w:t>
      </w:r>
      <w:r w:rsidRPr="0018378D">
        <w:t xml:space="preserve">, </w:t>
      </w:r>
      <w:r>
        <w:t>есливпериоддействиянастоящейМетодологиипринимаютсянормативныеакты</w:t>
      </w:r>
      <w:r w:rsidRPr="0018378D">
        <w:t xml:space="preserve">, </w:t>
      </w:r>
      <w:r>
        <w:t>которыеповлияютнауровеньзатратнапоставкуэлектроэнергии,эти изменения будут приняты во внимание Агентством при последующем пересмотре цен.</w:t>
      </w:r>
    </w:p>
    <w:p w:rsidR="00D72DC3" w:rsidRDefault="00D72DC3"/>
    <w:sectPr w:rsidR="00D72DC3" w:rsidSect="00D72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2625"/>
    <w:rsid w:val="00932625"/>
    <w:rsid w:val="00D7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625"/>
    <w:pPr>
      <w:ind w:firstLine="567"/>
      <w:jc w:val="both"/>
    </w:pPr>
  </w:style>
  <w:style w:type="paragraph" w:customStyle="1" w:styleId="cp">
    <w:name w:val="cp"/>
    <w:basedOn w:val="Normal"/>
    <w:uiPriority w:val="99"/>
    <w:semiHidden/>
    <w:rsid w:val="00932625"/>
    <w:pPr>
      <w:jc w:val="center"/>
    </w:pPr>
    <w:rPr>
      <w:b/>
      <w:bCs/>
    </w:rPr>
  </w:style>
  <w:style w:type="paragraph" w:customStyle="1" w:styleId="cn">
    <w:name w:val="cn"/>
    <w:basedOn w:val="Normal"/>
    <w:uiPriority w:val="99"/>
    <w:semiHidden/>
    <w:rsid w:val="00932625"/>
    <w:pPr>
      <w:jc w:val="center"/>
    </w:pPr>
  </w:style>
  <w:style w:type="paragraph" w:customStyle="1" w:styleId="rg">
    <w:name w:val="rg"/>
    <w:basedOn w:val="Normal"/>
    <w:uiPriority w:val="99"/>
    <w:semiHidden/>
    <w:rsid w:val="00932625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5"/>
    <w:rPr>
      <w:rFonts w:ascii="Tahoma" w:eastAsiaTheme="minorEastAsi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2018-01-16T13:03:00Z</dcterms:created>
  <dcterms:modified xsi:type="dcterms:W3CDTF">2018-01-16T13:04:00Z</dcterms:modified>
</cp:coreProperties>
</file>