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06" w:rsidRPr="00724306" w:rsidRDefault="00724306" w:rsidP="00724306">
      <w:pPr>
        <w:spacing w:after="0" w:line="240" w:lineRule="auto"/>
        <w:ind w:firstLine="4978"/>
        <w:jc w:val="right"/>
        <w:rPr>
          <w:rFonts w:ascii="Times New Roman" w:hAnsi="Times New Roman"/>
          <w:sz w:val="24"/>
          <w:szCs w:val="24"/>
          <w:lang w:val="ro-RO"/>
        </w:rPr>
      </w:pPr>
      <w:r w:rsidRPr="00724306">
        <w:rPr>
          <w:rFonts w:ascii="Times New Roman" w:hAnsi="Times New Roman"/>
          <w:sz w:val="24"/>
          <w:szCs w:val="24"/>
          <w:lang w:val="ro-RO"/>
        </w:rPr>
        <w:t>Anexă</w:t>
      </w:r>
    </w:p>
    <w:p w:rsidR="00724306" w:rsidRPr="00724306" w:rsidRDefault="00724306" w:rsidP="00724306">
      <w:pPr>
        <w:autoSpaceDE w:val="0"/>
        <w:autoSpaceDN w:val="0"/>
        <w:adjustRightInd w:val="0"/>
        <w:spacing w:after="0" w:line="240" w:lineRule="auto"/>
        <w:jc w:val="right"/>
        <w:rPr>
          <w:rFonts w:ascii="Times New Roman" w:hAnsi="Times New Roman"/>
          <w:sz w:val="24"/>
          <w:szCs w:val="24"/>
          <w:lang w:val="ro-RO" w:eastAsia="ru-RU"/>
        </w:rPr>
      </w:pPr>
      <w:r w:rsidRPr="00724306">
        <w:rPr>
          <w:rFonts w:ascii="Times New Roman" w:hAnsi="Times New Roman"/>
          <w:sz w:val="24"/>
          <w:szCs w:val="24"/>
          <w:lang w:val="ro-RO" w:eastAsia="ru-RU"/>
        </w:rPr>
        <w:t xml:space="preserve">la Hotărârea Consiliului de administrație al ANRE </w:t>
      </w:r>
    </w:p>
    <w:p w:rsidR="00724306" w:rsidRPr="00724306" w:rsidRDefault="00724306" w:rsidP="00724306">
      <w:pPr>
        <w:autoSpaceDE w:val="0"/>
        <w:autoSpaceDN w:val="0"/>
        <w:adjustRightInd w:val="0"/>
        <w:spacing w:after="0" w:line="240" w:lineRule="auto"/>
        <w:jc w:val="right"/>
        <w:rPr>
          <w:rFonts w:ascii="Times New Roman" w:hAnsi="Times New Roman"/>
          <w:sz w:val="24"/>
          <w:szCs w:val="24"/>
          <w:lang w:val="ro-RO" w:eastAsia="ru-RU"/>
        </w:rPr>
      </w:pPr>
      <w:r w:rsidRPr="00724306">
        <w:rPr>
          <w:rFonts w:ascii="Times New Roman" w:hAnsi="Times New Roman"/>
          <w:sz w:val="24"/>
          <w:szCs w:val="24"/>
          <w:lang w:val="ro-RO" w:eastAsia="ru-RU"/>
        </w:rPr>
        <w:t>nr. 88/2018 din 16 martie 2018</w:t>
      </w:r>
    </w:p>
    <w:p w:rsidR="00724306" w:rsidRPr="00724306" w:rsidRDefault="00724306" w:rsidP="00724306">
      <w:pPr>
        <w:autoSpaceDE w:val="0"/>
        <w:autoSpaceDN w:val="0"/>
        <w:adjustRightInd w:val="0"/>
        <w:spacing w:after="120" w:line="240" w:lineRule="auto"/>
        <w:jc w:val="center"/>
        <w:rPr>
          <w:rFonts w:ascii="Times New Roman" w:hAnsi="Times New Roman"/>
          <w:b/>
          <w:sz w:val="24"/>
          <w:szCs w:val="24"/>
          <w:lang w:val="ro-RO" w:eastAsia="ru-RU"/>
        </w:rPr>
      </w:pPr>
      <w:r w:rsidRPr="00724306">
        <w:rPr>
          <w:rFonts w:ascii="Times New Roman" w:hAnsi="Times New Roman"/>
          <w:b/>
          <w:sz w:val="24"/>
          <w:szCs w:val="24"/>
          <w:lang w:val="ro-RO" w:eastAsia="ru-RU"/>
        </w:rPr>
        <w:t>Tarifele și prețurile reglementate la gazele naturale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0"/>
        <w:gridCol w:w="1561"/>
      </w:tblGrid>
      <w:tr w:rsidR="00724306" w:rsidRPr="00724306" w:rsidTr="00462AB3">
        <w:tblPrEx>
          <w:tblCellMar>
            <w:top w:w="0" w:type="dxa"/>
            <w:bottom w:w="0" w:type="dxa"/>
          </w:tblCellMar>
        </w:tblPrEx>
        <w:trPr>
          <w:trHeight w:val="705"/>
        </w:trPr>
        <w:tc>
          <w:tcPr>
            <w:tcW w:w="8040" w:type="dxa"/>
            <w:vAlign w:val="center"/>
          </w:tcPr>
          <w:p w:rsidR="00724306" w:rsidRPr="00724306" w:rsidRDefault="00724306" w:rsidP="00462AB3">
            <w:pPr>
              <w:spacing w:before="100" w:beforeAutospacing="1" w:after="100" w:afterAutospacing="1" w:line="240" w:lineRule="auto"/>
              <w:jc w:val="center"/>
              <w:rPr>
                <w:rFonts w:ascii="Times New Roman" w:hAnsi="Times New Roman"/>
                <w:b/>
                <w:sz w:val="24"/>
                <w:szCs w:val="24"/>
                <w:lang w:val="ro-RO"/>
              </w:rPr>
            </w:pPr>
            <w:r w:rsidRPr="00724306">
              <w:rPr>
                <w:rFonts w:ascii="Times New Roman" w:hAnsi="Times New Roman"/>
                <w:b/>
                <w:sz w:val="24"/>
                <w:szCs w:val="24"/>
                <w:lang w:val="ro-RO"/>
              </w:rPr>
              <w:t>Denumirea</w:t>
            </w:r>
          </w:p>
        </w:tc>
        <w:tc>
          <w:tcPr>
            <w:tcW w:w="1561" w:type="dxa"/>
            <w:vAlign w:val="center"/>
          </w:tcPr>
          <w:p w:rsidR="00724306" w:rsidRPr="00724306" w:rsidRDefault="00724306" w:rsidP="00462AB3">
            <w:pPr>
              <w:spacing w:after="0" w:line="240" w:lineRule="auto"/>
              <w:jc w:val="center"/>
              <w:rPr>
                <w:rFonts w:ascii="Times New Roman" w:hAnsi="Times New Roman"/>
                <w:b/>
                <w:sz w:val="24"/>
                <w:szCs w:val="24"/>
                <w:lang w:val="ro-RO"/>
              </w:rPr>
            </w:pPr>
            <w:r w:rsidRPr="00724306">
              <w:rPr>
                <w:rFonts w:ascii="Times New Roman" w:hAnsi="Times New Roman"/>
                <w:b/>
                <w:sz w:val="24"/>
                <w:szCs w:val="24"/>
                <w:lang w:val="ro-RO"/>
              </w:rPr>
              <w:t>Tarif /preț fără TVA,</w:t>
            </w:r>
          </w:p>
          <w:p w:rsidR="00724306" w:rsidRPr="00724306" w:rsidRDefault="00724306" w:rsidP="00462AB3">
            <w:pPr>
              <w:spacing w:after="0" w:line="240" w:lineRule="auto"/>
              <w:jc w:val="center"/>
              <w:rPr>
                <w:rFonts w:ascii="Times New Roman" w:hAnsi="Times New Roman"/>
                <w:b/>
                <w:sz w:val="24"/>
                <w:szCs w:val="24"/>
                <w:lang w:val="ro-RO"/>
              </w:rPr>
            </w:pPr>
            <w:r w:rsidRPr="00724306">
              <w:rPr>
                <w:rFonts w:ascii="Times New Roman" w:hAnsi="Times New Roman"/>
                <w:b/>
                <w:sz w:val="24"/>
                <w:szCs w:val="24"/>
                <w:lang w:val="ro-RO"/>
              </w:rPr>
              <w:t>lei/1000 m</w:t>
            </w:r>
            <w:r w:rsidRPr="00724306">
              <w:rPr>
                <w:rFonts w:ascii="Times New Roman" w:hAnsi="Times New Roman"/>
                <w:b/>
                <w:sz w:val="24"/>
                <w:szCs w:val="24"/>
                <w:vertAlign w:val="superscript"/>
                <w:lang w:val="ro-RO"/>
              </w:rPr>
              <w:t>3</w:t>
            </w:r>
          </w:p>
        </w:tc>
      </w:tr>
      <w:tr w:rsidR="00724306" w:rsidRPr="00724306" w:rsidTr="00462AB3">
        <w:tblPrEx>
          <w:tblCellMar>
            <w:top w:w="0" w:type="dxa"/>
            <w:bottom w:w="0" w:type="dxa"/>
          </w:tblCellMar>
        </w:tblPrEx>
        <w:trPr>
          <w:trHeight w:val="372"/>
        </w:trPr>
        <w:tc>
          <w:tcPr>
            <w:tcW w:w="8040" w:type="dxa"/>
            <w:vAlign w:val="center"/>
          </w:tcPr>
          <w:p w:rsidR="00724306" w:rsidRPr="00724306" w:rsidRDefault="00724306" w:rsidP="00462AB3">
            <w:pPr>
              <w:spacing w:before="100" w:beforeAutospacing="1" w:after="100" w:afterAutospacing="1" w:line="240" w:lineRule="auto"/>
              <w:rPr>
                <w:rFonts w:ascii="Times New Roman" w:hAnsi="Times New Roman"/>
                <w:sz w:val="24"/>
                <w:szCs w:val="24"/>
                <w:lang w:val="pt-BR"/>
              </w:rPr>
            </w:pPr>
            <w:r w:rsidRPr="00724306">
              <w:rPr>
                <w:rFonts w:ascii="Times New Roman" w:hAnsi="Times New Roman"/>
                <w:sz w:val="24"/>
                <w:szCs w:val="24"/>
                <w:lang w:val="ro-RO"/>
              </w:rPr>
              <w:t>1.  Tariful p</w:t>
            </w:r>
            <w:r w:rsidRPr="00724306">
              <w:rPr>
                <w:rFonts w:ascii="Times New Roman" w:hAnsi="Times New Roman"/>
                <w:sz w:val="24"/>
                <w:szCs w:val="24"/>
                <w:lang w:val="ro-RO" w:eastAsia="ru-RU"/>
              </w:rPr>
              <w:t>entru serviciul de transport al gazelor naturale prestat de S.R.L. „Moldovatransgaz”</w:t>
            </w:r>
          </w:p>
        </w:tc>
        <w:tc>
          <w:tcPr>
            <w:tcW w:w="1561" w:type="dxa"/>
            <w:vAlign w:val="center"/>
          </w:tcPr>
          <w:p w:rsidR="00724306" w:rsidRPr="00724306" w:rsidRDefault="00724306" w:rsidP="00462AB3">
            <w:pPr>
              <w:spacing w:before="100" w:beforeAutospacing="1" w:after="100" w:afterAutospacing="1" w:line="320" w:lineRule="exact"/>
              <w:ind w:right="176"/>
              <w:jc w:val="right"/>
              <w:rPr>
                <w:rFonts w:ascii="Times New Roman" w:hAnsi="Times New Roman"/>
                <w:sz w:val="24"/>
                <w:szCs w:val="24"/>
                <w:highlight w:val="yellow"/>
                <w:lang w:val="ru-RU"/>
              </w:rPr>
            </w:pPr>
            <w:r w:rsidRPr="00724306">
              <w:rPr>
                <w:rFonts w:ascii="Times New Roman" w:hAnsi="Times New Roman"/>
                <w:sz w:val="24"/>
                <w:szCs w:val="24"/>
                <w:lang w:val="ro-RO"/>
              </w:rPr>
              <w:t>3</w:t>
            </w:r>
            <w:r w:rsidRPr="00724306">
              <w:rPr>
                <w:rFonts w:ascii="Times New Roman" w:hAnsi="Times New Roman"/>
                <w:sz w:val="24"/>
                <w:szCs w:val="24"/>
                <w:lang w:val="ru-RU"/>
              </w:rPr>
              <w:t>2</w:t>
            </w:r>
            <w:r w:rsidRPr="00724306">
              <w:rPr>
                <w:rFonts w:ascii="Times New Roman" w:hAnsi="Times New Roman"/>
                <w:sz w:val="24"/>
                <w:szCs w:val="24"/>
              </w:rPr>
              <w:t>,32</w:t>
            </w:r>
          </w:p>
        </w:tc>
      </w:tr>
      <w:tr w:rsidR="00724306" w:rsidRPr="00724306" w:rsidTr="00462AB3">
        <w:tblPrEx>
          <w:tblCellMar>
            <w:top w:w="0" w:type="dxa"/>
            <w:bottom w:w="0" w:type="dxa"/>
          </w:tblCellMar>
        </w:tblPrEx>
        <w:trPr>
          <w:trHeight w:val="372"/>
        </w:trPr>
        <w:tc>
          <w:tcPr>
            <w:tcW w:w="8040" w:type="dxa"/>
          </w:tcPr>
          <w:p w:rsidR="00724306" w:rsidRPr="00724306" w:rsidRDefault="00724306" w:rsidP="00462AB3">
            <w:pPr>
              <w:spacing w:after="0" w:line="240" w:lineRule="auto"/>
              <w:rPr>
                <w:rFonts w:ascii="Times New Roman" w:hAnsi="Times New Roman"/>
                <w:sz w:val="24"/>
                <w:szCs w:val="24"/>
                <w:lang w:val="ro-RO"/>
              </w:rPr>
            </w:pPr>
            <w:r w:rsidRPr="00724306">
              <w:rPr>
                <w:rFonts w:ascii="Times New Roman" w:hAnsi="Times New Roman"/>
                <w:sz w:val="24"/>
                <w:szCs w:val="24"/>
                <w:lang w:val="ro-RO"/>
              </w:rPr>
              <w:t>2.  Tarifele pentru serviciul de distribuție a gazelor naturale, prestat de operatorii sistemelor de distribuție afiliați S.A. „Moldovagaz”</w:t>
            </w:r>
            <w:r w:rsidRPr="00724306">
              <w:rPr>
                <w:rFonts w:ascii="Times New Roman" w:hAnsi="Times New Roman"/>
                <w:sz w:val="24"/>
                <w:szCs w:val="24"/>
              </w:rPr>
              <w:t>,</w:t>
            </w:r>
            <w:r w:rsidRPr="00724306">
              <w:rPr>
                <w:rFonts w:ascii="Times New Roman" w:hAnsi="Times New Roman"/>
                <w:sz w:val="24"/>
                <w:szCs w:val="24"/>
                <w:lang w:val="ro-RO"/>
              </w:rPr>
              <w:t xml:space="preserve"> prin rețelele de distribuție a gazelor naturale de*:</w:t>
            </w:r>
          </w:p>
          <w:p w:rsidR="00724306" w:rsidRPr="00724306" w:rsidRDefault="00724306" w:rsidP="00462AB3">
            <w:pPr>
              <w:spacing w:after="0" w:line="240" w:lineRule="auto"/>
              <w:ind w:firstLine="2122"/>
              <w:rPr>
                <w:rFonts w:ascii="Times New Roman" w:hAnsi="Times New Roman"/>
                <w:sz w:val="24"/>
                <w:szCs w:val="24"/>
                <w:lang w:val="ro-RO"/>
              </w:rPr>
            </w:pPr>
            <w:r w:rsidRPr="00724306">
              <w:rPr>
                <w:rFonts w:ascii="Times New Roman" w:hAnsi="Times New Roman"/>
                <w:sz w:val="24"/>
                <w:szCs w:val="24"/>
                <w:lang w:val="ro-RO"/>
              </w:rPr>
              <w:t>- înaltă presiune</w:t>
            </w:r>
          </w:p>
          <w:p w:rsidR="00724306" w:rsidRPr="00724306" w:rsidRDefault="00724306" w:rsidP="00462AB3">
            <w:pPr>
              <w:spacing w:after="0" w:line="240" w:lineRule="auto"/>
              <w:ind w:firstLine="2122"/>
              <w:rPr>
                <w:rFonts w:ascii="Times New Roman" w:hAnsi="Times New Roman"/>
                <w:sz w:val="24"/>
                <w:szCs w:val="24"/>
                <w:lang w:val="ro-RO"/>
              </w:rPr>
            </w:pPr>
            <w:r w:rsidRPr="00724306">
              <w:rPr>
                <w:rFonts w:ascii="Times New Roman" w:hAnsi="Times New Roman"/>
                <w:sz w:val="24"/>
                <w:szCs w:val="24"/>
                <w:lang w:val="ro-RO"/>
              </w:rPr>
              <w:t>- medie presiune</w:t>
            </w:r>
          </w:p>
          <w:p w:rsidR="00724306" w:rsidRPr="00724306" w:rsidRDefault="00724306" w:rsidP="00462AB3">
            <w:pPr>
              <w:spacing w:after="0" w:line="240" w:lineRule="auto"/>
              <w:ind w:firstLine="2122"/>
              <w:rPr>
                <w:rFonts w:ascii="Times New Roman" w:hAnsi="Times New Roman"/>
                <w:sz w:val="24"/>
                <w:szCs w:val="24"/>
                <w:lang w:val="ro-RO"/>
              </w:rPr>
            </w:pPr>
            <w:r w:rsidRPr="00724306">
              <w:rPr>
                <w:rFonts w:ascii="Times New Roman" w:hAnsi="Times New Roman"/>
                <w:sz w:val="24"/>
                <w:szCs w:val="24"/>
                <w:lang w:val="ro-RO"/>
              </w:rPr>
              <w:t>- joasă presiune</w:t>
            </w:r>
          </w:p>
        </w:tc>
        <w:tc>
          <w:tcPr>
            <w:tcW w:w="1561" w:type="dxa"/>
          </w:tcPr>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r w:rsidRPr="00724306">
              <w:rPr>
                <w:rFonts w:ascii="Times New Roman" w:hAnsi="Times New Roman"/>
                <w:sz w:val="24"/>
                <w:szCs w:val="24"/>
                <w:lang w:val="ro-RO"/>
              </w:rPr>
              <w:t>196,24</w:t>
            </w:r>
          </w:p>
          <w:p w:rsidR="00724306" w:rsidRPr="00724306" w:rsidRDefault="00724306" w:rsidP="00462AB3">
            <w:pPr>
              <w:spacing w:after="0" w:line="240" w:lineRule="auto"/>
              <w:ind w:right="176"/>
              <w:jc w:val="right"/>
              <w:rPr>
                <w:rFonts w:ascii="Times New Roman" w:hAnsi="Times New Roman"/>
                <w:sz w:val="24"/>
                <w:szCs w:val="24"/>
                <w:lang w:val="ro-RO"/>
              </w:rPr>
            </w:pPr>
            <w:r w:rsidRPr="00724306">
              <w:rPr>
                <w:rFonts w:ascii="Times New Roman" w:hAnsi="Times New Roman"/>
                <w:sz w:val="24"/>
                <w:szCs w:val="24"/>
                <w:lang w:val="ro-RO"/>
              </w:rPr>
              <w:t>513,97</w:t>
            </w:r>
          </w:p>
          <w:p w:rsidR="00724306" w:rsidRPr="00724306" w:rsidRDefault="00724306" w:rsidP="00462AB3">
            <w:pPr>
              <w:spacing w:after="0" w:line="240" w:lineRule="auto"/>
              <w:ind w:right="176"/>
              <w:jc w:val="right"/>
              <w:rPr>
                <w:rFonts w:ascii="Times New Roman" w:hAnsi="Times New Roman"/>
                <w:sz w:val="24"/>
                <w:szCs w:val="24"/>
                <w:lang w:val="ro-RO"/>
              </w:rPr>
            </w:pPr>
            <w:r w:rsidRPr="00724306">
              <w:rPr>
                <w:rFonts w:ascii="Times New Roman" w:hAnsi="Times New Roman"/>
                <w:sz w:val="24"/>
                <w:szCs w:val="24"/>
                <w:lang w:val="ro-RO"/>
              </w:rPr>
              <w:t>2124,45</w:t>
            </w:r>
          </w:p>
        </w:tc>
      </w:tr>
      <w:tr w:rsidR="00724306" w:rsidRPr="00724306" w:rsidTr="00462AB3">
        <w:tblPrEx>
          <w:tblCellMar>
            <w:top w:w="0" w:type="dxa"/>
            <w:bottom w:w="0" w:type="dxa"/>
          </w:tblCellMar>
        </w:tblPrEx>
        <w:trPr>
          <w:trHeight w:val="372"/>
        </w:trPr>
        <w:tc>
          <w:tcPr>
            <w:tcW w:w="8040" w:type="dxa"/>
          </w:tcPr>
          <w:p w:rsidR="00724306" w:rsidRPr="00724306" w:rsidRDefault="00724306" w:rsidP="00462AB3">
            <w:pPr>
              <w:spacing w:before="100" w:beforeAutospacing="1" w:after="0" w:line="240" w:lineRule="auto"/>
              <w:rPr>
                <w:rFonts w:ascii="Times New Roman" w:hAnsi="Times New Roman"/>
                <w:sz w:val="24"/>
                <w:szCs w:val="24"/>
                <w:lang w:val="ro-RO"/>
              </w:rPr>
            </w:pPr>
            <w:r w:rsidRPr="00724306">
              <w:rPr>
                <w:rFonts w:ascii="Times New Roman" w:hAnsi="Times New Roman"/>
                <w:sz w:val="24"/>
                <w:szCs w:val="24"/>
              </w:rPr>
              <w:t xml:space="preserve">3.  </w:t>
            </w:r>
            <w:r w:rsidRPr="00724306">
              <w:rPr>
                <w:rFonts w:ascii="Times New Roman" w:hAnsi="Times New Roman"/>
                <w:sz w:val="24"/>
                <w:szCs w:val="24"/>
                <w:lang w:val="ro-RO"/>
              </w:rPr>
              <w:t>Prețurile la gazele naturale furnizate de S.A. „Moldovagaz” din rețelele de distribuție, întreprinderilor care nu intră în sistemul S.A. „Moldovagaz” pentru furnizarea lor ulterioară consumatorilor finali și ale căror rețele de distribuție sunt:</w:t>
            </w:r>
          </w:p>
          <w:p w:rsidR="00724306" w:rsidRPr="00724306" w:rsidRDefault="00724306" w:rsidP="00462AB3">
            <w:pPr>
              <w:spacing w:after="0" w:line="240" w:lineRule="auto"/>
              <w:ind w:firstLine="563"/>
              <w:rPr>
                <w:rFonts w:ascii="Times New Roman" w:hAnsi="Times New Roman"/>
                <w:sz w:val="24"/>
                <w:szCs w:val="24"/>
                <w:lang w:val="ro-RO"/>
              </w:rPr>
            </w:pPr>
            <w:r w:rsidRPr="00724306">
              <w:rPr>
                <w:rFonts w:ascii="Times New Roman" w:hAnsi="Times New Roman"/>
                <w:sz w:val="24"/>
                <w:szCs w:val="24"/>
                <w:lang w:val="ro-RO"/>
              </w:rPr>
              <w:t>- conectate la rețelele de înaltă presiune</w:t>
            </w:r>
          </w:p>
          <w:p w:rsidR="00724306" w:rsidRPr="00724306" w:rsidRDefault="00724306" w:rsidP="00462AB3">
            <w:pPr>
              <w:spacing w:after="0" w:line="240" w:lineRule="auto"/>
              <w:ind w:firstLine="563"/>
              <w:rPr>
                <w:rFonts w:ascii="Times New Roman" w:hAnsi="Times New Roman"/>
                <w:sz w:val="24"/>
                <w:szCs w:val="24"/>
                <w:lang w:val="ro-RO"/>
              </w:rPr>
            </w:pPr>
            <w:r w:rsidRPr="00724306">
              <w:rPr>
                <w:rFonts w:ascii="Times New Roman" w:hAnsi="Times New Roman"/>
                <w:sz w:val="24"/>
                <w:szCs w:val="24"/>
                <w:lang w:val="ro-RO"/>
              </w:rPr>
              <w:t>- conectate la rețelele de medie presiune</w:t>
            </w:r>
          </w:p>
        </w:tc>
        <w:tc>
          <w:tcPr>
            <w:tcW w:w="1561" w:type="dxa"/>
          </w:tcPr>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rPr>
            </w:pPr>
            <w:r w:rsidRPr="00724306">
              <w:rPr>
                <w:rFonts w:ascii="Times New Roman" w:hAnsi="Times New Roman"/>
                <w:sz w:val="24"/>
                <w:szCs w:val="24"/>
              </w:rPr>
              <w:t>3468</w:t>
            </w:r>
          </w:p>
          <w:p w:rsidR="00724306" w:rsidRPr="00724306" w:rsidRDefault="00724306" w:rsidP="00462AB3">
            <w:pPr>
              <w:spacing w:after="0" w:line="240" w:lineRule="auto"/>
              <w:ind w:right="176"/>
              <w:jc w:val="right"/>
              <w:rPr>
                <w:rFonts w:ascii="Times New Roman" w:hAnsi="Times New Roman"/>
                <w:sz w:val="24"/>
                <w:szCs w:val="24"/>
                <w:lang w:val="ru-RU"/>
              </w:rPr>
            </w:pPr>
            <w:r w:rsidRPr="00724306">
              <w:rPr>
                <w:rFonts w:ascii="Times New Roman" w:hAnsi="Times New Roman"/>
                <w:sz w:val="24"/>
                <w:szCs w:val="24"/>
                <w:lang w:val="es-ES_tradnl"/>
              </w:rPr>
              <w:t>3786</w:t>
            </w:r>
          </w:p>
        </w:tc>
      </w:tr>
      <w:tr w:rsidR="00724306" w:rsidRPr="00724306" w:rsidTr="00462AB3">
        <w:tblPrEx>
          <w:tblCellMar>
            <w:top w:w="0" w:type="dxa"/>
            <w:bottom w:w="0" w:type="dxa"/>
          </w:tblCellMar>
        </w:tblPrEx>
        <w:trPr>
          <w:trHeight w:val="372"/>
        </w:trPr>
        <w:tc>
          <w:tcPr>
            <w:tcW w:w="8040" w:type="dxa"/>
          </w:tcPr>
          <w:p w:rsidR="00724306" w:rsidRPr="00724306" w:rsidRDefault="00724306" w:rsidP="00462AB3">
            <w:pPr>
              <w:spacing w:after="0" w:line="240" w:lineRule="auto"/>
              <w:rPr>
                <w:rFonts w:ascii="Times New Roman" w:hAnsi="Times New Roman"/>
                <w:sz w:val="24"/>
                <w:szCs w:val="24"/>
                <w:lang w:val="ro-RO"/>
              </w:rPr>
            </w:pPr>
            <w:r w:rsidRPr="00724306">
              <w:rPr>
                <w:rFonts w:ascii="Times New Roman" w:hAnsi="Times New Roman"/>
                <w:sz w:val="24"/>
                <w:szCs w:val="24"/>
                <w:lang w:val="ro-RO"/>
              </w:rPr>
              <w:t>4.  Prețurile la gazele naturale furnizate de furnizorul de gaze naturale la prețuri reglementate S.A. „Moldovagaz” în punctele**:</w:t>
            </w:r>
          </w:p>
          <w:p w:rsidR="00724306" w:rsidRPr="00724306" w:rsidRDefault="00724306" w:rsidP="00462AB3">
            <w:pPr>
              <w:spacing w:after="0" w:line="240" w:lineRule="auto"/>
              <w:ind w:firstLine="421"/>
              <w:rPr>
                <w:rFonts w:ascii="Times New Roman" w:hAnsi="Times New Roman"/>
                <w:sz w:val="24"/>
                <w:szCs w:val="24"/>
                <w:lang w:val="ro-RO"/>
              </w:rPr>
            </w:pPr>
            <w:r w:rsidRPr="00724306">
              <w:rPr>
                <w:rFonts w:ascii="Times New Roman" w:hAnsi="Times New Roman"/>
                <w:sz w:val="24"/>
                <w:szCs w:val="24"/>
                <w:lang w:val="ro-RO"/>
              </w:rPr>
              <w:t>- de intrare în rețelele de transport al gazelor naturale</w:t>
            </w:r>
          </w:p>
          <w:p w:rsidR="00724306" w:rsidRPr="00724306" w:rsidRDefault="00724306" w:rsidP="00462AB3">
            <w:pPr>
              <w:spacing w:after="0" w:line="240" w:lineRule="auto"/>
              <w:ind w:firstLine="421"/>
              <w:rPr>
                <w:rFonts w:ascii="Times New Roman" w:hAnsi="Times New Roman"/>
                <w:sz w:val="24"/>
                <w:szCs w:val="24"/>
                <w:lang w:val="ro-RO"/>
              </w:rPr>
            </w:pPr>
            <w:r w:rsidRPr="00724306">
              <w:rPr>
                <w:rFonts w:ascii="Times New Roman" w:hAnsi="Times New Roman"/>
                <w:sz w:val="24"/>
                <w:szCs w:val="24"/>
                <w:lang w:val="ro-RO"/>
              </w:rPr>
              <w:t>- de ieșire din rețelele de transport al gazelor naturale</w:t>
            </w:r>
          </w:p>
          <w:p w:rsidR="00724306" w:rsidRPr="00724306" w:rsidRDefault="00724306" w:rsidP="00462AB3">
            <w:pPr>
              <w:spacing w:after="0" w:line="240" w:lineRule="auto"/>
              <w:ind w:firstLine="421"/>
              <w:rPr>
                <w:rFonts w:ascii="Times New Roman" w:hAnsi="Times New Roman"/>
                <w:sz w:val="24"/>
                <w:szCs w:val="24"/>
                <w:lang w:val="ro-RO"/>
              </w:rPr>
            </w:pPr>
            <w:r w:rsidRPr="00724306">
              <w:rPr>
                <w:rFonts w:ascii="Times New Roman" w:hAnsi="Times New Roman"/>
                <w:sz w:val="24"/>
                <w:szCs w:val="24"/>
                <w:lang w:val="ro-RO"/>
              </w:rPr>
              <w:t>- de ieșire din rețelele de distribuție a gazelor naturale de înaltă presiune</w:t>
            </w:r>
          </w:p>
          <w:p w:rsidR="00724306" w:rsidRPr="00724306" w:rsidRDefault="00724306" w:rsidP="00462AB3">
            <w:pPr>
              <w:spacing w:after="0" w:line="240" w:lineRule="auto"/>
              <w:ind w:firstLine="421"/>
              <w:rPr>
                <w:rFonts w:ascii="Times New Roman" w:hAnsi="Times New Roman"/>
                <w:sz w:val="24"/>
                <w:szCs w:val="24"/>
                <w:lang w:val="ro-RO"/>
              </w:rPr>
            </w:pPr>
            <w:r w:rsidRPr="00724306">
              <w:rPr>
                <w:rFonts w:ascii="Times New Roman" w:hAnsi="Times New Roman"/>
                <w:sz w:val="24"/>
                <w:szCs w:val="24"/>
                <w:lang w:val="ro-RO"/>
              </w:rPr>
              <w:t>- de ieșire din rețelele de distribuție a gazelor naturale de medie presiune</w:t>
            </w:r>
          </w:p>
          <w:p w:rsidR="00724306" w:rsidRPr="00724306" w:rsidRDefault="00724306" w:rsidP="00462AB3">
            <w:pPr>
              <w:spacing w:after="0" w:line="240" w:lineRule="auto"/>
              <w:ind w:firstLine="421"/>
              <w:rPr>
                <w:rFonts w:ascii="Times New Roman" w:hAnsi="Times New Roman"/>
                <w:sz w:val="24"/>
                <w:szCs w:val="24"/>
                <w:lang w:val="ro-RO"/>
              </w:rPr>
            </w:pPr>
            <w:r w:rsidRPr="00724306">
              <w:rPr>
                <w:rFonts w:ascii="Times New Roman" w:hAnsi="Times New Roman"/>
                <w:sz w:val="24"/>
                <w:szCs w:val="24"/>
                <w:lang w:val="ro-RO"/>
              </w:rPr>
              <w:t>- de ieșire din rețelele de distribuție a gazelor naturale de joasă presiune</w:t>
            </w:r>
          </w:p>
        </w:tc>
        <w:tc>
          <w:tcPr>
            <w:tcW w:w="1561" w:type="dxa"/>
          </w:tcPr>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o-RO"/>
              </w:rPr>
            </w:pPr>
          </w:p>
          <w:p w:rsidR="00724306" w:rsidRPr="00724306" w:rsidRDefault="00724306" w:rsidP="00462AB3">
            <w:pPr>
              <w:spacing w:after="0" w:line="240" w:lineRule="auto"/>
              <w:ind w:right="176"/>
              <w:jc w:val="right"/>
              <w:rPr>
                <w:rFonts w:ascii="Times New Roman" w:hAnsi="Times New Roman"/>
                <w:sz w:val="24"/>
                <w:szCs w:val="24"/>
                <w:lang w:val="ru-RU"/>
              </w:rPr>
            </w:pPr>
            <w:r w:rsidRPr="00724306">
              <w:rPr>
                <w:rFonts w:ascii="Times New Roman" w:hAnsi="Times New Roman"/>
                <w:sz w:val="24"/>
                <w:szCs w:val="24"/>
                <w:lang w:val="ro-RO"/>
              </w:rPr>
              <w:t>2972</w:t>
            </w:r>
          </w:p>
          <w:p w:rsidR="00724306" w:rsidRPr="00724306" w:rsidRDefault="00724306" w:rsidP="00462AB3">
            <w:pPr>
              <w:spacing w:after="0" w:line="240" w:lineRule="auto"/>
              <w:ind w:right="176"/>
              <w:jc w:val="right"/>
              <w:rPr>
                <w:rFonts w:ascii="Times New Roman" w:hAnsi="Times New Roman"/>
                <w:sz w:val="24"/>
                <w:szCs w:val="24"/>
              </w:rPr>
            </w:pPr>
            <w:r w:rsidRPr="00724306">
              <w:rPr>
                <w:rFonts w:ascii="Times New Roman" w:hAnsi="Times New Roman"/>
                <w:sz w:val="24"/>
                <w:szCs w:val="24"/>
              </w:rPr>
              <w:t>3199</w:t>
            </w:r>
          </w:p>
          <w:p w:rsidR="00724306" w:rsidRPr="00724306" w:rsidRDefault="00724306" w:rsidP="00462AB3">
            <w:pPr>
              <w:spacing w:after="0" w:line="240" w:lineRule="auto"/>
              <w:ind w:right="176"/>
              <w:jc w:val="right"/>
              <w:rPr>
                <w:rFonts w:ascii="Times New Roman" w:hAnsi="Times New Roman"/>
                <w:sz w:val="24"/>
                <w:szCs w:val="24"/>
                <w:lang w:val="ro-RO"/>
              </w:rPr>
            </w:pPr>
            <w:r w:rsidRPr="00724306">
              <w:rPr>
                <w:rFonts w:ascii="Times New Roman" w:hAnsi="Times New Roman"/>
                <w:sz w:val="24"/>
                <w:szCs w:val="24"/>
              </w:rPr>
              <w:t>4195</w:t>
            </w:r>
          </w:p>
          <w:p w:rsidR="00724306" w:rsidRPr="00724306" w:rsidRDefault="00724306" w:rsidP="00462AB3">
            <w:pPr>
              <w:spacing w:after="0" w:line="240" w:lineRule="auto"/>
              <w:ind w:right="176"/>
              <w:jc w:val="right"/>
              <w:rPr>
                <w:rFonts w:ascii="Times New Roman" w:hAnsi="Times New Roman"/>
                <w:sz w:val="24"/>
                <w:szCs w:val="24"/>
                <w:lang w:val="ro-RO"/>
              </w:rPr>
            </w:pPr>
            <w:r w:rsidRPr="00724306">
              <w:rPr>
                <w:rFonts w:ascii="Times New Roman" w:hAnsi="Times New Roman"/>
                <w:sz w:val="24"/>
                <w:szCs w:val="24"/>
                <w:lang w:val="ro-RO"/>
              </w:rPr>
              <w:t>4501</w:t>
            </w:r>
          </w:p>
          <w:p w:rsidR="00724306" w:rsidRPr="00724306" w:rsidRDefault="00724306" w:rsidP="00462AB3">
            <w:pPr>
              <w:spacing w:after="0" w:line="240" w:lineRule="auto"/>
              <w:ind w:right="176"/>
              <w:jc w:val="right"/>
              <w:rPr>
                <w:rFonts w:ascii="Times New Roman" w:hAnsi="Times New Roman"/>
                <w:sz w:val="24"/>
                <w:szCs w:val="24"/>
                <w:lang w:val="ru-RU"/>
              </w:rPr>
            </w:pPr>
            <w:r w:rsidRPr="00724306">
              <w:rPr>
                <w:rFonts w:ascii="Times New Roman" w:hAnsi="Times New Roman"/>
                <w:sz w:val="24"/>
                <w:szCs w:val="24"/>
                <w:lang w:val="ro-RO"/>
              </w:rPr>
              <w:t>4895</w:t>
            </w:r>
          </w:p>
        </w:tc>
      </w:tr>
      <w:tr w:rsidR="00724306" w:rsidRPr="00724306" w:rsidTr="00462AB3">
        <w:tblPrEx>
          <w:tblCellMar>
            <w:top w:w="0" w:type="dxa"/>
            <w:bottom w:w="0" w:type="dxa"/>
          </w:tblCellMar>
        </w:tblPrEx>
        <w:trPr>
          <w:trHeight w:val="886"/>
        </w:trPr>
        <w:tc>
          <w:tcPr>
            <w:tcW w:w="8040" w:type="dxa"/>
          </w:tcPr>
          <w:p w:rsidR="00724306" w:rsidRPr="00724306" w:rsidRDefault="00724306" w:rsidP="00462AB3">
            <w:pPr>
              <w:spacing w:after="0" w:line="240" w:lineRule="auto"/>
              <w:rPr>
                <w:rFonts w:ascii="Times New Roman" w:hAnsi="Times New Roman"/>
                <w:sz w:val="24"/>
                <w:szCs w:val="24"/>
                <w:lang w:val="ro-RO"/>
              </w:rPr>
            </w:pPr>
            <w:r w:rsidRPr="00724306">
              <w:rPr>
                <w:rFonts w:ascii="Times New Roman" w:hAnsi="Times New Roman"/>
                <w:sz w:val="24"/>
                <w:szCs w:val="24"/>
              </w:rPr>
              <w:t xml:space="preserve">5. </w:t>
            </w:r>
            <w:r w:rsidRPr="00724306">
              <w:rPr>
                <w:rFonts w:ascii="Times New Roman" w:hAnsi="Times New Roman"/>
                <w:sz w:val="24"/>
                <w:szCs w:val="24"/>
                <w:lang w:val="ro-RO"/>
              </w:rPr>
              <w:t xml:space="preserve"> Prețurile la gazele naturale furnizate de S.A. „Moldovagaz” centralelor electrice de termoficare și altor </w:t>
            </w:r>
            <w:r w:rsidRPr="00724306">
              <w:rPr>
                <w:rFonts w:ascii="Times New Roman" w:hAnsi="Times New Roman"/>
                <w:sz w:val="24"/>
                <w:szCs w:val="24"/>
                <w:lang w:val="ro-MO"/>
              </w:rPr>
              <w:t>titulari de licențe din sectorul termoenergetic pentru utilizare în activitatea reglementată</w:t>
            </w:r>
          </w:p>
        </w:tc>
        <w:tc>
          <w:tcPr>
            <w:tcW w:w="1561" w:type="dxa"/>
            <w:vAlign w:val="center"/>
          </w:tcPr>
          <w:p w:rsidR="00724306" w:rsidRPr="00724306" w:rsidRDefault="00724306" w:rsidP="00462AB3">
            <w:pPr>
              <w:spacing w:before="100" w:beforeAutospacing="1" w:after="100" w:afterAutospacing="1" w:line="240" w:lineRule="auto"/>
              <w:ind w:right="176"/>
              <w:jc w:val="right"/>
              <w:rPr>
                <w:rFonts w:ascii="Times New Roman" w:hAnsi="Times New Roman"/>
                <w:sz w:val="24"/>
                <w:szCs w:val="24"/>
                <w:lang w:val="ru-RU"/>
              </w:rPr>
            </w:pPr>
            <w:r w:rsidRPr="00724306">
              <w:rPr>
                <w:rFonts w:ascii="Times New Roman" w:hAnsi="Times New Roman"/>
                <w:sz w:val="24"/>
                <w:szCs w:val="24"/>
                <w:lang w:val="es-ES_tradnl"/>
              </w:rPr>
              <w:t>4018</w:t>
            </w:r>
          </w:p>
        </w:tc>
      </w:tr>
      <w:tr w:rsidR="00724306" w:rsidRPr="00724306" w:rsidTr="00462AB3">
        <w:tblPrEx>
          <w:tblCellMar>
            <w:top w:w="0" w:type="dxa"/>
            <w:bottom w:w="0" w:type="dxa"/>
          </w:tblCellMar>
        </w:tblPrEx>
        <w:tc>
          <w:tcPr>
            <w:tcW w:w="8040" w:type="dxa"/>
          </w:tcPr>
          <w:p w:rsidR="00724306" w:rsidRPr="00724306" w:rsidRDefault="00724306" w:rsidP="00462AB3">
            <w:pPr>
              <w:spacing w:before="100" w:beforeAutospacing="1" w:after="100" w:afterAutospacing="1" w:line="240" w:lineRule="auto"/>
              <w:rPr>
                <w:rFonts w:ascii="Times New Roman" w:hAnsi="Times New Roman"/>
                <w:sz w:val="24"/>
                <w:szCs w:val="24"/>
                <w:lang w:val="ro-RO"/>
              </w:rPr>
            </w:pPr>
            <w:r w:rsidRPr="00724306">
              <w:rPr>
                <w:rFonts w:ascii="Times New Roman" w:hAnsi="Times New Roman"/>
                <w:sz w:val="24"/>
                <w:szCs w:val="24"/>
                <w:lang w:val="es-ES_tradnl"/>
              </w:rPr>
              <w:t xml:space="preserve">6. </w:t>
            </w:r>
            <w:r w:rsidRPr="00724306">
              <w:rPr>
                <w:rFonts w:ascii="Times New Roman" w:hAnsi="Times New Roman"/>
                <w:sz w:val="24"/>
                <w:szCs w:val="24"/>
                <w:lang w:val="ro-RO"/>
              </w:rPr>
              <w:t xml:space="preserve"> Prețurile la gazele naturale furnizate de S.A. „Moldovagaz” consumatorilor casnici pentru volumul lunar de până la </w:t>
            </w:r>
            <w:smartTag w:uri="urn:schemas-microsoft-com:office:smarttags" w:element="metricconverter">
              <w:smartTagPr>
                <w:attr w:name="ProductID" w:val="30 m3"/>
              </w:smartTagPr>
              <w:r w:rsidRPr="00724306">
                <w:rPr>
                  <w:rFonts w:ascii="Times New Roman" w:hAnsi="Times New Roman"/>
                  <w:sz w:val="24"/>
                  <w:szCs w:val="24"/>
                  <w:lang w:val="ro-RO"/>
                </w:rPr>
                <w:t>30 m</w:t>
              </w:r>
              <w:r w:rsidRPr="00724306">
                <w:rPr>
                  <w:rFonts w:ascii="Times New Roman" w:hAnsi="Times New Roman"/>
                  <w:sz w:val="24"/>
                  <w:szCs w:val="24"/>
                  <w:vertAlign w:val="superscript"/>
                  <w:lang w:val="ro-RO"/>
                </w:rPr>
                <w:t>3</w:t>
              </w:r>
            </w:smartTag>
            <w:r w:rsidRPr="00724306">
              <w:rPr>
                <w:rFonts w:ascii="Times New Roman" w:hAnsi="Times New Roman"/>
                <w:sz w:val="24"/>
                <w:szCs w:val="24"/>
                <w:lang w:val="ro-RO"/>
              </w:rPr>
              <w:t xml:space="preserve"> (inclusiv) pentru un apartament (casă)***</w:t>
            </w:r>
          </w:p>
        </w:tc>
        <w:tc>
          <w:tcPr>
            <w:tcW w:w="1561" w:type="dxa"/>
            <w:vAlign w:val="center"/>
          </w:tcPr>
          <w:p w:rsidR="00724306" w:rsidRPr="00724306" w:rsidRDefault="00724306" w:rsidP="00462AB3">
            <w:pPr>
              <w:spacing w:after="0" w:line="240" w:lineRule="auto"/>
              <w:ind w:right="176"/>
              <w:jc w:val="right"/>
              <w:rPr>
                <w:rFonts w:ascii="Times New Roman" w:hAnsi="Times New Roman"/>
                <w:sz w:val="24"/>
                <w:szCs w:val="24"/>
                <w:highlight w:val="yellow"/>
              </w:rPr>
            </w:pPr>
            <w:r w:rsidRPr="00724306">
              <w:rPr>
                <w:rFonts w:ascii="Times New Roman" w:hAnsi="Times New Roman"/>
                <w:sz w:val="24"/>
                <w:szCs w:val="24"/>
                <w:lang w:val="ro-RO"/>
              </w:rPr>
              <w:t>4705</w:t>
            </w:r>
          </w:p>
        </w:tc>
      </w:tr>
      <w:tr w:rsidR="00724306" w:rsidRPr="00724306" w:rsidTr="00462AB3">
        <w:tblPrEx>
          <w:tblCellMar>
            <w:top w:w="0" w:type="dxa"/>
            <w:bottom w:w="0" w:type="dxa"/>
          </w:tblCellMar>
        </w:tblPrEx>
        <w:tc>
          <w:tcPr>
            <w:tcW w:w="8040" w:type="dxa"/>
          </w:tcPr>
          <w:p w:rsidR="00724306" w:rsidRPr="00724306" w:rsidRDefault="00724306" w:rsidP="00462AB3">
            <w:pPr>
              <w:spacing w:before="100" w:beforeAutospacing="1" w:after="100" w:afterAutospacing="1" w:line="240" w:lineRule="auto"/>
              <w:rPr>
                <w:rFonts w:ascii="Times New Roman" w:hAnsi="Times New Roman"/>
                <w:sz w:val="24"/>
                <w:szCs w:val="24"/>
                <w:lang w:val="ro-RO"/>
              </w:rPr>
            </w:pPr>
            <w:r w:rsidRPr="00724306">
              <w:rPr>
                <w:rFonts w:ascii="Times New Roman" w:hAnsi="Times New Roman"/>
                <w:sz w:val="24"/>
                <w:szCs w:val="24"/>
                <w:lang w:val="fr-FR"/>
              </w:rPr>
              <w:t xml:space="preserve">7. </w:t>
            </w:r>
            <w:r w:rsidRPr="00724306">
              <w:rPr>
                <w:rFonts w:ascii="Times New Roman" w:hAnsi="Times New Roman"/>
                <w:sz w:val="24"/>
                <w:szCs w:val="24"/>
                <w:lang w:val="ro-RO"/>
              </w:rPr>
              <w:t xml:space="preserve"> Prețurile la gazele naturale furnizate de S.A. „Moldovagaz” consumatorilor casnici pentru volumul ce depășește </w:t>
            </w:r>
            <w:smartTag w:uri="urn:schemas-microsoft-com:office:smarttags" w:element="metricconverter">
              <w:smartTagPr>
                <w:attr w:name="ProductID" w:val="30 m3"/>
              </w:smartTagPr>
              <w:r w:rsidRPr="00724306">
                <w:rPr>
                  <w:rFonts w:ascii="Times New Roman" w:hAnsi="Times New Roman"/>
                  <w:sz w:val="24"/>
                  <w:szCs w:val="24"/>
                  <w:lang w:val="ro-RO"/>
                </w:rPr>
                <w:t>30 m</w:t>
              </w:r>
              <w:r w:rsidRPr="00724306">
                <w:rPr>
                  <w:rFonts w:ascii="Times New Roman" w:hAnsi="Times New Roman"/>
                  <w:sz w:val="24"/>
                  <w:szCs w:val="24"/>
                  <w:vertAlign w:val="superscript"/>
                  <w:lang w:val="ro-RO"/>
                </w:rPr>
                <w:t>3</w:t>
              </w:r>
            </w:smartTag>
            <w:r w:rsidRPr="00724306">
              <w:rPr>
                <w:rFonts w:ascii="Times New Roman" w:hAnsi="Times New Roman"/>
                <w:sz w:val="24"/>
                <w:szCs w:val="24"/>
                <w:lang w:val="ro-RO"/>
              </w:rPr>
              <w:t xml:space="preserve"> lunar pentru un apartament (casă)</w:t>
            </w:r>
          </w:p>
        </w:tc>
        <w:tc>
          <w:tcPr>
            <w:tcW w:w="1561" w:type="dxa"/>
            <w:vAlign w:val="center"/>
          </w:tcPr>
          <w:p w:rsidR="00724306" w:rsidRPr="00724306" w:rsidRDefault="00724306" w:rsidP="00462AB3">
            <w:pPr>
              <w:spacing w:after="0" w:line="240" w:lineRule="auto"/>
              <w:ind w:right="176"/>
              <w:jc w:val="right"/>
              <w:rPr>
                <w:rFonts w:ascii="Times New Roman" w:hAnsi="Times New Roman"/>
                <w:sz w:val="24"/>
                <w:szCs w:val="24"/>
                <w:lang w:val="ru-RU"/>
              </w:rPr>
            </w:pPr>
            <w:r w:rsidRPr="00724306">
              <w:rPr>
                <w:rFonts w:ascii="Times New Roman" w:hAnsi="Times New Roman"/>
                <w:sz w:val="24"/>
                <w:szCs w:val="24"/>
                <w:lang w:val="ro-RO"/>
              </w:rPr>
              <w:t>4895</w:t>
            </w:r>
          </w:p>
        </w:tc>
      </w:tr>
    </w:tbl>
    <w:p w:rsidR="00724306" w:rsidRPr="00724306" w:rsidRDefault="00724306" w:rsidP="00724306">
      <w:pPr>
        <w:autoSpaceDE w:val="0"/>
        <w:autoSpaceDN w:val="0"/>
        <w:adjustRightInd w:val="0"/>
        <w:spacing w:after="80" w:line="240" w:lineRule="auto"/>
        <w:ind w:left="482" w:hanging="181"/>
        <w:rPr>
          <w:rFonts w:ascii="Times New Roman" w:hAnsi="Times New Roman"/>
          <w:sz w:val="24"/>
          <w:szCs w:val="24"/>
          <w:lang w:val="ro-RO" w:eastAsia="ru-RU"/>
        </w:rPr>
      </w:pPr>
      <w:r w:rsidRPr="00724306">
        <w:rPr>
          <w:rFonts w:ascii="Times New Roman" w:hAnsi="Times New Roman"/>
          <w:sz w:val="24"/>
          <w:szCs w:val="24"/>
          <w:lang w:val="ro-RO" w:eastAsia="ru-RU"/>
        </w:rPr>
        <w:t>*</w:t>
      </w:r>
      <w:r w:rsidRPr="00724306">
        <w:rPr>
          <w:rFonts w:ascii="Times New Roman" w:hAnsi="Times New Roman"/>
          <w:sz w:val="24"/>
          <w:szCs w:val="24"/>
          <w:lang w:val="ro-RO"/>
        </w:rPr>
        <w:t xml:space="preserve"> Conform normativului NCM G. 05.01–2014, rețelele de distribuție a gazelor naturale</w:t>
      </w:r>
      <w:r w:rsidRPr="00724306">
        <w:rPr>
          <w:rFonts w:ascii="Times New Roman" w:hAnsi="Times New Roman"/>
          <w:sz w:val="24"/>
          <w:szCs w:val="24"/>
          <w:lang w:val="ro-MO"/>
        </w:rPr>
        <w:t xml:space="preserve"> </w:t>
      </w:r>
      <w:r w:rsidRPr="00724306">
        <w:rPr>
          <w:rFonts w:ascii="Times New Roman" w:hAnsi="Times New Roman"/>
          <w:sz w:val="24"/>
          <w:szCs w:val="24"/>
          <w:lang w:val="ro-RO"/>
        </w:rPr>
        <w:t>după presiune se clasifică</w:t>
      </w:r>
      <w:r w:rsidRPr="00724306">
        <w:rPr>
          <w:rFonts w:ascii="Times New Roman" w:hAnsi="Times New Roman"/>
          <w:sz w:val="24"/>
          <w:szCs w:val="24"/>
          <w:lang w:val="ro-MO"/>
        </w:rPr>
        <w:t xml:space="preserve"> </w:t>
      </w:r>
      <w:r w:rsidRPr="00724306">
        <w:rPr>
          <w:rFonts w:ascii="Times New Roman" w:hAnsi="Times New Roman"/>
          <w:sz w:val="24"/>
          <w:szCs w:val="24"/>
          <w:lang w:val="ro-RO"/>
        </w:rPr>
        <w:t xml:space="preserve">în modul următor: presiune înaltă de categoria I şi II - peste 0,3 </w:t>
      </w:r>
      <w:r w:rsidRPr="00724306">
        <w:rPr>
          <w:rFonts w:ascii="Times New Roman" w:hAnsi="Times New Roman"/>
          <w:sz w:val="24"/>
          <w:szCs w:val="24"/>
          <w:lang w:val="ro-MO"/>
        </w:rPr>
        <w:t>МРа</w:t>
      </w:r>
      <w:r w:rsidRPr="00724306">
        <w:rPr>
          <w:rFonts w:ascii="Times New Roman" w:hAnsi="Times New Roman"/>
          <w:sz w:val="24"/>
          <w:szCs w:val="24"/>
          <w:lang w:val="ro-RO"/>
        </w:rPr>
        <w:t xml:space="preserve"> până la 1,2 </w:t>
      </w:r>
      <w:r w:rsidRPr="00724306">
        <w:rPr>
          <w:rFonts w:ascii="Times New Roman" w:hAnsi="Times New Roman"/>
          <w:sz w:val="24"/>
          <w:szCs w:val="24"/>
          <w:lang w:val="ro-MO"/>
        </w:rPr>
        <w:t>МРа</w:t>
      </w:r>
      <w:r w:rsidRPr="00724306">
        <w:rPr>
          <w:rFonts w:ascii="Times New Roman" w:hAnsi="Times New Roman"/>
          <w:sz w:val="24"/>
          <w:szCs w:val="24"/>
          <w:lang w:val="ro-RO"/>
        </w:rPr>
        <w:t xml:space="preserve"> inclusiv; presiune medie - peste 0,005 </w:t>
      </w:r>
      <w:r w:rsidRPr="00724306">
        <w:rPr>
          <w:rFonts w:ascii="Times New Roman" w:hAnsi="Times New Roman"/>
          <w:sz w:val="24"/>
          <w:szCs w:val="24"/>
          <w:lang w:val="ro-MO"/>
        </w:rPr>
        <w:t>МРа</w:t>
      </w:r>
      <w:r w:rsidRPr="00724306">
        <w:rPr>
          <w:rFonts w:ascii="Times New Roman" w:hAnsi="Times New Roman"/>
          <w:sz w:val="24"/>
          <w:szCs w:val="24"/>
          <w:lang w:val="ro-RO"/>
        </w:rPr>
        <w:t xml:space="preserve"> până la 0,3 </w:t>
      </w:r>
      <w:r w:rsidRPr="00724306">
        <w:rPr>
          <w:rFonts w:ascii="Times New Roman" w:hAnsi="Times New Roman"/>
          <w:sz w:val="24"/>
          <w:szCs w:val="24"/>
          <w:lang w:val="ro-MO"/>
        </w:rPr>
        <w:t>МРа</w:t>
      </w:r>
      <w:r w:rsidRPr="00724306">
        <w:rPr>
          <w:rFonts w:ascii="Times New Roman" w:hAnsi="Times New Roman"/>
          <w:sz w:val="24"/>
          <w:szCs w:val="24"/>
          <w:lang w:val="ro-RO"/>
        </w:rPr>
        <w:t xml:space="preserve"> inclusiv; presiune joasă - până la 0,005 </w:t>
      </w:r>
      <w:r w:rsidRPr="00724306">
        <w:rPr>
          <w:rFonts w:ascii="Times New Roman" w:hAnsi="Times New Roman"/>
          <w:sz w:val="24"/>
          <w:szCs w:val="24"/>
          <w:lang w:val="ro-MO"/>
        </w:rPr>
        <w:t>МРа</w:t>
      </w:r>
      <w:r w:rsidRPr="00724306">
        <w:rPr>
          <w:rFonts w:ascii="Times New Roman" w:hAnsi="Times New Roman"/>
          <w:sz w:val="24"/>
          <w:szCs w:val="24"/>
          <w:lang w:val="ro-RO"/>
        </w:rPr>
        <w:t xml:space="preserve"> inclusiv.</w:t>
      </w:r>
    </w:p>
    <w:p w:rsidR="00724306" w:rsidRPr="00724306" w:rsidRDefault="00724306" w:rsidP="00724306">
      <w:pPr>
        <w:autoSpaceDE w:val="0"/>
        <w:autoSpaceDN w:val="0"/>
        <w:adjustRightInd w:val="0"/>
        <w:spacing w:after="80" w:line="240" w:lineRule="auto"/>
        <w:ind w:left="482" w:hanging="181"/>
        <w:rPr>
          <w:rFonts w:ascii="Times New Roman" w:hAnsi="Times New Roman"/>
          <w:sz w:val="24"/>
          <w:szCs w:val="24"/>
          <w:lang w:val="ro-RO" w:eastAsia="ru-RU"/>
        </w:rPr>
      </w:pPr>
      <w:r w:rsidRPr="00724306">
        <w:rPr>
          <w:rFonts w:ascii="Times New Roman" w:hAnsi="Times New Roman"/>
          <w:sz w:val="24"/>
          <w:szCs w:val="24"/>
          <w:lang w:val="ro-RO"/>
        </w:rPr>
        <w:t>**</w:t>
      </w:r>
      <w:r w:rsidRPr="00724306">
        <w:rPr>
          <w:rFonts w:ascii="Times New Roman" w:hAnsi="Times New Roman"/>
          <w:sz w:val="24"/>
          <w:szCs w:val="24"/>
          <w:lang w:val="ro-RO" w:eastAsia="ru-RU"/>
        </w:rPr>
        <w:t xml:space="preserve"> Se aplică pentru consumatorii finali, inclusiv centralele termice pentru producerea și aprovizionarea cu energie termică a consumatorilor prin sisteme de alimentare locale, stațiile de alimentare a automobilelor cu gaze comprimate.</w:t>
      </w:r>
    </w:p>
    <w:p w:rsidR="00724306" w:rsidRPr="00724306" w:rsidRDefault="00724306" w:rsidP="00724306">
      <w:pPr>
        <w:autoSpaceDE w:val="0"/>
        <w:autoSpaceDN w:val="0"/>
        <w:adjustRightInd w:val="0"/>
        <w:spacing w:after="0" w:line="240" w:lineRule="auto"/>
        <w:ind w:left="482" w:hanging="182"/>
        <w:rPr>
          <w:rFonts w:ascii="Times New Roman" w:hAnsi="Times New Roman"/>
          <w:sz w:val="24"/>
          <w:szCs w:val="24"/>
          <w:lang w:val="ro-RO" w:eastAsia="ru-RU"/>
        </w:rPr>
      </w:pPr>
      <w:r w:rsidRPr="00724306">
        <w:rPr>
          <w:rFonts w:ascii="Times New Roman" w:hAnsi="Times New Roman"/>
          <w:sz w:val="24"/>
          <w:szCs w:val="24"/>
          <w:lang w:val="ro-RO"/>
        </w:rPr>
        <w:t>*** Volumul</w:t>
      </w:r>
      <w:r w:rsidRPr="00724306">
        <w:rPr>
          <w:rFonts w:ascii="Times New Roman" w:hAnsi="Times New Roman"/>
          <w:sz w:val="24"/>
          <w:szCs w:val="24"/>
          <w:lang w:val="pt-BR"/>
        </w:rPr>
        <w:t xml:space="preserve"> </w:t>
      </w:r>
      <w:r w:rsidRPr="00724306">
        <w:rPr>
          <w:rFonts w:ascii="Times New Roman" w:hAnsi="Times New Roman"/>
          <w:sz w:val="24"/>
          <w:szCs w:val="24"/>
          <w:lang w:val="ro-RO"/>
        </w:rPr>
        <w:t>de gaze naturale neutilizat în luna respectivă de facturare nu se transferă în perioadele ulterioare.</w:t>
      </w:r>
    </w:p>
    <w:p w:rsidR="00724306" w:rsidRPr="00724306" w:rsidRDefault="00724306" w:rsidP="00724306">
      <w:pPr>
        <w:autoSpaceDE w:val="0"/>
        <w:autoSpaceDN w:val="0"/>
        <w:adjustRightInd w:val="0"/>
        <w:spacing w:before="180" w:after="120" w:line="240" w:lineRule="auto"/>
        <w:ind w:left="482" w:hanging="181"/>
        <w:rPr>
          <w:rFonts w:ascii="Times New Roman" w:hAnsi="Times New Roman"/>
          <w:b/>
          <w:sz w:val="24"/>
          <w:szCs w:val="24"/>
          <w:lang w:val="ro-RO" w:eastAsia="ru-RU"/>
        </w:rPr>
      </w:pPr>
      <w:r w:rsidRPr="00724306">
        <w:rPr>
          <w:rFonts w:ascii="Times New Roman" w:hAnsi="Times New Roman"/>
          <w:b/>
          <w:sz w:val="24"/>
          <w:szCs w:val="24"/>
          <w:lang w:val="ro-RO" w:eastAsia="ru-RU"/>
        </w:rPr>
        <w:t>Notă:</w:t>
      </w:r>
    </w:p>
    <w:p w:rsidR="00724306" w:rsidRPr="00724306" w:rsidRDefault="00724306" w:rsidP="00724306">
      <w:pPr>
        <w:autoSpaceDE w:val="0"/>
        <w:autoSpaceDN w:val="0"/>
        <w:adjustRightInd w:val="0"/>
        <w:spacing w:after="120" w:line="240" w:lineRule="auto"/>
        <w:ind w:firstLine="480"/>
        <w:jc w:val="both"/>
        <w:rPr>
          <w:rFonts w:ascii="Times New Roman" w:hAnsi="Times New Roman"/>
          <w:sz w:val="24"/>
          <w:szCs w:val="24"/>
          <w:lang w:val="ro-RO" w:eastAsia="ru-RU"/>
        </w:rPr>
      </w:pPr>
      <w:r w:rsidRPr="00724306">
        <w:rPr>
          <w:rFonts w:ascii="Times New Roman" w:hAnsi="Times New Roman"/>
          <w:sz w:val="24"/>
          <w:szCs w:val="24"/>
          <w:lang w:val="ro-RO" w:eastAsia="ru-RU"/>
        </w:rPr>
        <w:t xml:space="preserve">1. Tarifele pentru serviciul de distribuție a gazelor naturale sunt medii și pot fi diferențiate pentru </w:t>
      </w:r>
      <w:r w:rsidRPr="00724306">
        <w:rPr>
          <w:rFonts w:ascii="Times New Roman" w:hAnsi="Times New Roman"/>
          <w:sz w:val="24"/>
          <w:szCs w:val="24"/>
          <w:lang w:val="ro-RO"/>
        </w:rPr>
        <w:t>operatorii sistemelor de distribuție afiliați</w:t>
      </w:r>
      <w:r w:rsidRPr="00724306">
        <w:rPr>
          <w:rFonts w:ascii="Times New Roman" w:hAnsi="Times New Roman"/>
          <w:sz w:val="24"/>
          <w:szCs w:val="24"/>
          <w:lang w:val="ro-RO" w:eastAsia="ru-RU"/>
        </w:rPr>
        <w:t xml:space="preserve"> prin decizia S.A. „Moldovagaz”.</w:t>
      </w:r>
    </w:p>
    <w:p w:rsidR="003E3ADC" w:rsidRPr="00724306" w:rsidRDefault="00724306" w:rsidP="00724306">
      <w:pPr>
        <w:autoSpaceDE w:val="0"/>
        <w:autoSpaceDN w:val="0"/>
        <w:adjustRightInd w:val="0"/>
        <w:spacing w:after="120" w:line="240" w:lineRule="auto"/>
        <w:ind w:firstLine="480"/>
        <w:jc w:val="both"/>
        <w:rPr>
          <w:rFonts w:ascii="Times New Roman" w:hAnsi="Times New Roman"/>
          <w:sz w:val="24"/>
          <w:szCs w:val="24"/>
          <w:lang w:val="ro-RO" w:eastAsia="ru-RU"/>
        </w:rPr>
      </w:pPr>
      <w:r w:rsidRPr="00724306">
        <w:rPr>
          <w:rFonts w:ascii="Times New Roman" w:hAnsi="Times New Roman"/>
          <w:sz w:val="24"/>
          <w:szCs w:val="24"/>
          <w:lang w:val="ro-RO" w:eastAsia="ru-RU"/>
        </w:rPr>
        <w:t>2. Prețurile la gazele naturale furnizate consumatorilor finali sunt obligatorii și pentru întreprinderile care nu intră în sistemul S.A. „Moldovagaz”, cu excepția cazurilor în care prin Hotărârea Consiliului de administrație al ANRE pentru acestea se stabilesc alte tarife.</w:t>
      </w:r>
    </w:p>
    <w:sectPr w:rsidR="003E3ADC" w:rsidRPr="00724306" w:rsidSect="00053AD4">
      <w:headerReference w:type="default" r:id="rId6"/>
      <w:pgSz w:w="11906" w:h="16838"/>
      <w:pgMar w:top="851" w:right="850" w:bottom="568" w:left="1418" w:header="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11" w:rsidRDefault="00995511" w:rsidP="00724306">
      <w:pPr>
        <w:spacing w:after="0" w:line="240" w:lineRule="auto"/>
      </w:pPr>
      <w:r>
        <w:separator/>
      </w:r>
    </w:p>
  </w:endnote>
  <w:endnote w:type="continuationSeparator" w:id="1">
    <w:p w:rsidR="00995511" w:rsidRDefault="00995511" w:rsidP="0072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11" w:rsidRDefault="00995511" w:rsidP="00724306">
      <w:pPr>
        <w:spacing w:after="0" w:line="240" w:lineRule="auto"/>
      </w:pPr>
      <w:r>
        <w:separator/>
      </w:r>
    </w:p>
  </w:footnote>
  <w:footnote w:type="continuationSeparator" w:id="1">
    <w:p w:rsidR="00995511" w:rsidRDefault="00995511" w:rsidP="00724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C1" w:rsidRPr="00F3470D" w:rsidRDefault="00995511" w:rsidP="00A141D9">
    <w:pPr>
      <w:pStyle w:val="Header"/>
      <w:tabs>
        <w:tab w:val="left" w:pos="2268"/>
      </w:tabs>
      <w:rPr>
        <w:rFonts w:ascii="Times New Roman" w:hAnsi="Times New Roman"/>
        <w:sz w:val="18"/>
        <w:szCs w:val="18"/>
        <w:vertAlign w:val="subscript"/>
        <w:lang w:val="en-US"/>
      </w:rPr>
    </w:pPr>
    <w:r>
      <w:rPr>
        <w:noProof/>
        <w:lang w:val="en-GB" w:eastAsia="en-GB"/>
      </w:rPr>
      <w:pict>
        <v:shapetype id="_x0000_t202" coordsize="21600,21600" o:spt="202" path="m,l,21600r21600,l21600,xe">
          <v:stroke joinstyle="miter"/>
          <v:path gradientshapeok="t" o:connecttype="rect"/>
        </v:shapetype>
        <v:shape id="Text Box 2" o:spid="_x0000_s1025" type="#_x0000_t202" style="position:absolute;margin-left:158.95pt;margin-top:345.7pt;width:180.6pt;height:79.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HO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" filled="f" stroked="f">
          <v:textbox style="mso-next-textbox:#Text Box 2">
            <w:txbxContent>
              <w:p w:rsidR="00F3470D" w:rsidRPr="00F3470D" w:rsidRDefault="00995511" w:rsidP="00F3470D"/>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24306"/>
    <w:rsid w:val="003E3ADC"/>
    <w:rsid w:val="00724306"/>
    <w:rsid w:val="009955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0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06"/>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724306"/>
    <w:rPr>
      <w:rFonts w:ascii="Calibri" w:eastAsia="Times New Roman" w:hAnsi="Calibri" w:cs="Times New Roman"/>
      <w:lang w:val="ru-RU"/>
    </w:rPr>
  </w:style>
  <w:style w:type="paragraph" w:styleId="Footer">
    <w:name w:val="footer"/>
    <w:basedOn w:val="Normal"/>
    <w:link w:val="FooterChar"/>
    <w:uiPriority w:val="99"/>
    <w:semiHidden/>
    <w:unhideWhenUsed/>
    <w:rsid w:val="007243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4306"/>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2018-03-21T14:13:00Z</dcterms:created>
  <dcterms:modified xsi:type="dcterms:W3CDTF">2018-03-21T14:14:00Z</dcterms:modified>
</cp:coreProperties>
</file>