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CF" w:rsidRPr="00095F7C" w:rsidRDefault="004434CF" w:rsidP="00A125DB">
      <w:pPr>
        <w:pStyle w:val="rg"/>
        <w:rPr>
          <w:lang w:val="pt-BR"/>
        </w:rPr>
      </w:pPr>
      <w:r w:rsidRPr="00095F7C">
        <w:rPr>
          <w:lang w:val="pt-BR"/>
        </w:rPr>
        <w:t xml:space="preserve">Anexa nr.14 </w:t>
      </w:r>
    </w:p>
    <w:p w:rsidR="004434CF" w:rsidRPr="00095F7C" w:rsidRDefault="004434CF" w:rsidP="00A125DB">
      <w:pPr>
        <w:pStyle w:val="rg"/>
        <w:rPr>
          <w:lang w:val="pt-BR"/>
        </w:rPr>
      </w:pPr>
      <w:r w:rsidRPr="00095F7C">
        <w:rPr>
          <w:lang w:val="pt-BR"/>
        </w:rPr>
        <w:t xml:space="preserve">la Regulamentul de aplicare a </w:t>
      </w:r>
    </w:p>
    <w:p w:rsidR="004434CF" w:rsidRPr="00095F7C" w:rsidRDefault="004434CF" w:rsidP="00A125DB">
      <w:pPr>
        <w:pStyle w:val="rg"/>
        <w:rPr>
          <w:lang w:val="pt-BR"/>
        </w:rPr>
      </w:pPr>
      <w:r w:rsidRPr="00095F7C">
        <w:rPr>
          <w:lang w:val="pt-BR"/>
        </w:rPr>
        <w:t xml:space="preserve">destinaţiilor vamale prevăzute </w:t>
      </w:r>
    </w:p>
    <w:p w:rsidR="004434CF" w:rsidRDefault="004434CF" w:rsidP="00A125DB">
      <w:pPr>
        <w:pStyle w:val="rg"/>
        <w:rPr>
          <w:lang w:val="pt-BR"/>
        </w:rPr>
      </w:pPr>
      <w:r w:rsidRPr="00095F7C">
        <w:rPr>
          <w:lang w:val="pt-BR"/>
        </w:rPr>
        <w:t xml:space="preserve">de Codul vamal al Republicii Moldova </w:t>
      </w:r>
    </w:p>
    <w:p w:rsidR="004434CF" w:rsidRDefault="004434CF" w:rsidP="00A125DB">
      <w:pPr>
        <w:pStyle w:val="rg"/>
        <w:rPr>
          <w:lang w:val="pt-BR"/>
        </w:rPr>
      </w:pPr>
    </w:p>
    <w:p w:rsidR="004434CF" w:rsidRPr="00095F7C" w:rsidRDefault="004434CF" w:rsidP="00A125DB">
      <w:pPr>
        <w:pStyle w:val="rg"/>
        <w:rPr>
          <w:lang w:val="pt-BR"/>
        </w:rPr>
      </w:pPr>
    </w:p>
    <w:p w:rsidR="004434CF" w:rsidRPr="00095F7C" w:rsidRDefault="004434CF" w:rsidP="00A125DB">
      <w:pPr>
        <w:pStyle w:val="cn"/>
        <w:jc w:val="both"/>
        <w:rPr>
          <w:lang w:val="pt-BR"/>
        </w:rPr>
      </w:pPr>
      <w:r w:rsidRPr="00095F7C">
        <w:rPr>
          <w:lang w:val="pt-BR"/>
        </w:rPr>
        <w:t xml:space="preserve">  </w:t>
      </w:r>
    </w:p>
    <w:p w:rsidR="004434CF" w:rsidRPr="00095F7C" w:rsidRDefault="004434CF" w:rsidP="00A125DB">
      <w:pPr>
        <w:pStyle w:val="cn"/>
        <w:rPr>
          <w:lang w:val="pt-BR"/>
        </w:rPr>
      </w:pPr>
      <w:r w:rsidRPr="00095F7C">
        <w:rPr>
          <w:b/>
          <w:bCs/>
          <w:lang w:val="pt-BR"/>
        </w:rPr>
        <w:t>INSTRUCŢIUNI DE COMPLETARE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>1. Denumirea, actul constitutiv şi sediul persoanei: în cazul în care cererea este prezentată pe hîrtie cu antetul agentului economic care cere ac</w:t>
      </w:r>
      <w:r>
        <w:rPr>
          <w:lang w:val="pt-BR"/>
        </w:rPr>
        <w:t>ordul</w:t>
      </w:r>
      <w:r w:rsidRPr="00095F7C">
        <w:rPr>
          <w:lang w:val="pt-BR"/>
        </w:rPr>
        <w:t xml:space="preserve"> şi dacă aceasta cuprinde toate indicaţiile cu privire la pct.1 lit.a), acest punct nu se completează. Pct.1 lit.b) se completează dacă operatorul este o persoană diferită de solicitant.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2. Mărfuri destinate a fi supuse operaţiunilor de transformare: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a) denumirea comercială/tehnică: această indicaţie se furnizează în termeni suficient de clari şi precişi pentru a permite, în baza cererii, de a decide, în funcţie de informaţiile primite, dacă condiţiile economice pot fi considerate ca îndeplinite;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b) indicaţiile referitoare la clasificarea în Nomenclatorul mărfurilor: aceste date, care sînt furnizate cu titlu indicativ, pot fi limitate la codul de 4 cifre, în cazul în care indicaţiile codului de 9 cifre nu sînt necesare pentru a permite eliberarea </w:t>
      </w:r>
      <w:r>
        <w:rPr>
          <w:lang w:val="pt-BR"/>
        </w:rPr>
        <w:t>acordului</w:t>
      </w:r>
      <w:r w:rsidRPr="00095F7C">
        <w:rPr>
          <w:lang w:val="pt-BR"/>
        </w:rPr>
        <w:t xml:space="preserve"> şi derularea corespunzătoare a regimului;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c) cantitatea prevăzută: cantitatea se exprimă în unităţi (kg, litri, metri etc.). Ea poate să se refere la o perioadă de import;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d) valoarea prevăzută: se indică valoarea în vamă a mărfurilor, estimată pe baza elementelor cunoscute şi a documentelor prezentate.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3. Produse transformate: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a) denumirea comercială/tehnică: se completează în aceleaşi condiţii ca şi pct.2 lit.a) pentru produsele transformate;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b) indicaţii referitoare la clasificarea în Nomenclatorul mărfurilor: se indică codul de 9 cifre pentru toate produsele obţinute.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4. Rata de randament: se indică rata de randament prevăzută sau se face o propunere pentru această rată.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5. Descrierea şi felul operaţiunilor de transformare care se efectuează: se indică operaţiunile la care sînt supuse mărfurile de import pentru a obţine produsele transformate.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6. Locul unde se efectuează transformarea: se indică adresa locului în care se efectuează operaţiunea de transformare.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7. Termenul estimat necesar pentru a da mărfurilor de import o destinaţie vamală: se indică termenul aproximativ al operaţiunilor de transformare plus termenul estimat care curge de la terminarea operaţiunilor de transformare pînă în momentul încheierii regimului.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8. Mijloacele de identificare prevăzute: se indică posibilităţile de identificare a mărfurilor de import în produsele transformate în termenii cei mai apropiaţi. </w:t>
      </w:r>
    </w:p>
    <w:p w:rsidR="004434CF" w:rsidRPr="00095F7C" w:rsidRDefault="004434CF" w:rsidP="00A125DB">
      <w:pPr>
        <w:pStyle w:val="NormalWeb"/>
        <w:rPr>
          <w:lang w:val="it-IT"/>
        </w:rPr>
      </w:pPr>
      <w:r w:rsidRPr="00095F7C">
        <w:rPr>
          <w:lang w:val="it-IT"/>
        </w:rPr>
        <w:t xml:space="preserve">9. Denumirea birourilor vamale: se indică dintre birourile vamale posibile cele care pot fi utilizate: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a) de control: pentru controlul regimului;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b) de plasare: pentru acceptarea declaraţiei de plasare a mărfurilor sub regim; </w:t>
      </w:r>
    </w:p>
    <w:p w:rsidR="004434CF" w:rsidRPr="00095F7C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c) de încheiere: pentru acceptarea declaraţiei de a plasa mărfurile de import sub o destinaţie vamală. </w:t>
      </w:r>
    </w:p>
    <w:p w:rsidR="004434CF" w:rsidRDefault="004434CF" w:rsidP="00A125DB">
      <w:pPr>
        <w:pStyle w:val="NormalWeb"/>
        <w:rPr>
          <w:lang w:val="pt-BR"/>
        </w:rPr>
      </w:pPr>
      <w:r w:rsidRPr="00095F7C">
        <w:rPr>
          <w:lang w:val="pt-BR"/>
        </w:rPr>
        <w:t xml:space="preserve">10. Termenul </w:t>
      </w:r>
      <w:r>
        <w:rPr>
          <w:lang w:val="pt-BR"/>
        </w:rPr>
        <w:t>acordului</w:t>
      </w:r>
      <w:r w:rsidRPr="00095F7C">
        <w:rPr>
          <w:lang w:val="pt-BR"/>
        </w:rPr>
        <w:t xml:space="preserve">: se indică termenul prevăzut pentru importul mărfurilor de import, destinate a fi supuse operaţiunilor de transformare admise. </w:t>
      </w:r>
    </w:p>
    <w:p w:rsidR="004434CF" w:rsidRPr="00095F7C" w:rsidRDefault="004434CF" w:rsidP="00095F7C">
      <w:pPr>
        <w:pStyle w:val="NormalWeb"/>
        <w:rPr>
          <w:lang w:val="it-IT"/>
        </w:rPr>
      </w:pPr>
      <w:r w:rsidRPr="00095F7C">
        <w:rPr>
          <w:lang w:val="it-IT"/>
        </w:rPr>
        <w:t xml:space="preserve">11. Alte elemente: în această rubrică se specifică orice indicaţii pe care solicitantul le consideră utile pentru organele vamale. </w:t>
      </w:r>
    </w:p>
    <w:sectPr w:rsidR="004434CF" w:rsidRPr="00095F7C" w:rsidSect="003A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DB"/>
    <w:rsid w:val="00095F7C"/>
    <w:rsid w:val="003A63E7"/>
    <w:rsid w:val="004434CF"/>
    <w:rsid w:val="006B3385"/>
    <w:rsid w:val="00A125DB"/>
    <w:rsid w:val="00AF4F11"/>
    <w:rsid w:val="00C746B6"/>
    <w:rsid w:val="00E6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A125D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25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A125DB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2014-04-23T12:21:00Z</dcterms:created>
  <dcterms:modified xsi:type="dcterms:W3CDTF">2019-02-25T14:48:00Z</dcterms:modified>
</cp:coreProperties>
</file>